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AC" w:rsidRPr="00261AAC" w:rsidRDefault="00261AAC" w:rsidP="00261AAC">
      <w:pPr>
        <w:pStyle w:val="Default"/>
        <w:jc w:val="center"/>
        <w:rPr>
          <w:rFonts w:ascii="Times New Roman" w:eastAsia="宋体" w:hAnsi="Times New Roman"/>
          <w:b/>
          <w:sz w:val="28"/>
          <w:szCs w:val="28"/>
        </w:rPr>
      </w:pPr>
      <w:r w:rsidRPr="00261AAC">
        <w:rPr>
          <w:rFonts w:ascii="Times New Roman" w:eastAsia="宋体" w:hAnsi="Times New Roman" w:hint="eastAsia"/>
          <w:b/>
          <w:sz w:val="28"/>
          <w:szCs w:val="28"/>
        </w:rPr>
        <w:t>工银瑞信基金管理有限公司</w:t>
      </w:r>
    </w:p>
    <w:p w:rsidR="00261AAC" w:rsidRPr="00261AAC" w:rsidRDefault="00261AAC" w:rsidP="00261AAC">
      <w:pPr>
        <w:pStyle w:val="Default"/>
        <w:jc w:val="center"/>
        <w:rPr>
          <w:rFonts w:ascii="Times New Roman" w:eastAsia="宋体" w:hAnsi="Times New Roman"/>
          <w:b/>
          <w:sz w:val="28"/>
          <w:szCs w:val="28"/>
        </w:rPr>
      </w:pPr>
      <w:r w:rsidRPr="00261AAC">
        <w:rPr>
          <w:rFonts w:ascii="Times New Roman" w:eastAsia="宋体" w:hAnsi="Times New Roman" w:hint="eastAsia"/>
          <w:b/>
          <w:sz w:val="28"/>
          <w:szCs w:val="28"/>
        </w:rPr>
        <w:t>关于工银瑞信中证京津冀协同发展主题指数证券投资基金（</w:t>
      </w:r>
      <w:r w:rsidRPr="00261AAC">
        <w:rPr>
          <w:rFonts w:ascii="Times New Roman" w:eastAsia="宋体" w:hAnsi="Times New Roman"/>
          <w:b/>
          <w:sz w:val="28"/>
          <w:szCs w:val="28"/>
        </w:rPr>
        <w:t>LOF</w:t>
      </w:r>
      <w:r w:rsidRPr="00261AAC">
        <w:rPr>
          <w:rFonts w:ascii="Times New Roman" w:eastAsia="宋体" w:hAnsi="Times New Roman"/>
          <w:b/>
          <w:sz w:val="28"/>
          <w:szCs w:val="28"/>
        </w:rPr>
        <w:t>）</w:t>
      </w:r>
      <w:r w:rsidRPr="00261AAC">
        <w:rPr>
          <w:rFonts w:ascii="Times New Roman" w:eastAsia="宋体" w:hAnsi="Times New Roman" w:hint="eastAsia"/>
          <w:b/>
          <w:sz w:val="28"/>
          <w:szCs w:val="28"/>
        </w:rPr>
        <w:t>进入清算期及终止办理申购、赎回及定期定额投资业务的公告</w:t>
      </w:r>
    </w:p>
    <w:p w:rsidR="00261AAC" w:rsidRDefault="00261AAC" w:rsidP="00261AAC"/>
    <w:p w:rsidR="00261AAC" w:rsidRPr="008471E5" w:rsidRDefault="00261AAC" w:rsidP="008471E5">
      <w:pPr>
        <w:pStyle w:val="Default"/>
        <w:spacing w:line="360" w:lineRule="auto"/>
        <w:ind w:firstLineChars="200" w:firstLine="480"/>
        <w:rPr>
          <w:rFonts w:ascii="Times New Roman" w:eastAsia="宋体" w:hAnsi="Times New Roman" w:cs="宋体"/>
        </w:rPr>
      </w:pPr>
      <w:r w:rsidRPr="008471E5">
        <w:rPr>
          <w:rFonts w:ascii="Times New Roman" w:eastAsia="宋体" w:hAnsi="Times New Roman" w:cs="宋体" w:hint="eastAsia"/>
        </w:rPr>
        <w:t>工银瑞信中证京津冀协同发展主题指数证券投资基金（</w:t>
      </w:r>
      <w:r w:rsidRPr="008471E5">
        <w:rPr>
          <w:rFonts w:ascii="Times New Roman" w:eastAsia="宋体" w:hAnsi="Times New Roman" w:cs="宋体"/>
        </w:rPr>
        <w:t>LOF</w:t>
      </w:r>
      <w:r w:rsidRPr="008471E5">
        <w:rPr>
          <w:rFonts w:ascii="Times New Roman" w:eastAsia="宋体" w:hAnsi="Times New Roman" w:cs="宋体"/>
        </w:rPr>
        <w:t>）</w:t>
      </w:r>
      <w:r w:rsidRPr="008471E5">
        <w:rPr>
          <w:rFonts w:ascii="Times New Roman" w:eastAsia="宋体" w:hAnsi="Times New Roman" w:cs="宋体" w:hint="eastAsia"/>
        </w:rPr>
        <w:t>（以下简称“本基金”）基金份额持有人大会已于</w:t>
      </w:r>
      <w:r w:rsidRPr="008471E5">
        <w:rPr>
          <w:rFonts w:ascii="Times New Roman" w:eastAsia="宋体" w:hAnsi="Times New Roman" w:cs="宋体"/>
        </w:rPr>
        <w:t>2023</w:t>
      </w:r>
      <w:r w:rsidRPr="008471E5">
        <w:rPr>
          <w:rFonts w:ascii="Times New Roman" w:eastAsia="宋体" w:hAnsi="Times New Roman" w:cs="宋体"/>
        </w:rPr>
        <w:t>年</w:t>
      </w:r>
      <w:r w:rsidRPr="008471E5">
        <w:rPr>
          <w:rFonts w:ascii="Times New Roman" w:eastAsia="宋体" w:hAnsi="Times New Roman" w:cs="宋体"/>
        </w:rPr>
        <w:t>12</w:t>
      </w:r>
      <w:r w:rsidRPr="008471E5">
        <w:rPr>
          <w:rFonts w:ascii="Times New Roman" w:eastAsia="宋体" w:hAnsi="Times New Roman" w:cs="宋体"/>
        </w:rPr>
        <w:t>月</w:t>
      </w:r>
      <w:r w:rsidRPr="008471E5">
        <w:rPr>
          <w:rFonts w:ascii="Times New Roman" w:eastAsia="宋体" w:hAnsi="Times New Roman" w:cs="宋体"/>
        </w:rPr>
        <w:t>6</w:t>
      </w:r>
      <w:r w:rsidRPr="008471E5">
        <w:rPr>
          <w:rFonts w:ascii="Times New Roman" w:eastAsia="宋体" w:hAnsi="Times New Roman" w:cs="宋体"/>
        </w:rPr>
        <w:t>日起至</w:t>
      </w:r>
      <w:r w:rsidRPr="008471E5">
        <w:rPr>
          <w:rFonts w:ascii="Times New Roman" w:eastAsia="宋体" w:hAnsi="Times New Roman" w:cs="宋体"/>
        </w:rPr>
        <w:t>2024</w:t>
      </w:r>
      <w:r w:rsidRPr="008471E5">
        <w:rPr>
          <w:rFonts w:ascii="Times New Roman" w:eastAsia="宋体" w:hAnsi="Times New Roman" w:cs="宋体"/>
        </w:rPr>
        <w:t>年</w:t>
      </w:r>
      <w:r w:rsidRPr="008471E5">
        <w:rPr>
          <w:rFonts w:ascii="Times New Roman" w:eastAsia="宋体" w:hAnsi="Times New Roman" w:cs="宋体"/>
        </w:rPr>
        <w:t>1</w:t>
      </w:r>
      <w:r w:rsidRPr="008471E5">
        <w:rPr>
          <w:rFonts w:ascii="Times New Roman" w:eastAsia="宋体" w:hAnsi="Times New Roman" w:cs="宋体"/>
        </w:rPr>
        <w:t>月</w:t>
      </w:r>
      <w:r w:rsidRPr="008471E5">
        <w:rPr>
          <w:rFonts w:ascii="Times New Roman" w:eastAsia="宋体" w:hAnsi="Times New Roman" w:cs="宋体"/>
        </w:rPr>
        <w:t>5</w:t>
      </w:r>
      <w:r w:rsidRPr="008471E5">
        <w:rPr>
          <w:rFonts w:ascii="Times New Roman" w:eastAsia="宋体" w:hAnsi="Times New Roman" w:cs="宋体"/>
        </w:rPr>
        <w:t>日</w:t>
      </w:r>
      <w:r w:rsidRPr="008471E5">
        <w:rPr>
          <w:rFonts w:ascii="Times New Roman" w:eastAsia="宋体" w:hAnsi="Times New Roman" w:cs="宋体" w:hint="eastAsia"/>
        </w:rPr>
        <w:t>期间以通讯方式召开，会议表决通过了《关于终止工银瑞信中证京津冀协同发展主题指数证券投资基金（</w:t>
      </w:r>
      <w:r w:rsidRPr="008471E5">
        <w:rPr>
          <w:rFonts w:ascii="Times New Roman" w:eastAsia="宋体" w:hAnsi="Times New Roman" w:cs="宋体"/>
        </w:rPr>
        <w:t>LOF</w:t>
      </w:r>
      <w:r w:rsidRPr="008471E5">
        <w:rPr>
          <w:rFonts w:ascii="Times New Roman" w:eastAsia="宋体" w:hAnsi="Times New Roman" w:cs="宋体"/>
        </w:rPr>
        <w:t>）基金合同有关事项的议案</w:t>
      </w:r>
      <w:r w:rsidRPr="008471E5">
        <w:rPr>
          <w:rFonts w:ascii="Times New Roman" w:eastAsia="宋体" w:hAnsi="Times New Roman" w:cs="宋体" w:hint="eastAsia"/>
        </w:rPr>
        <w:t>》。</w:t>
      </w:r>
      <w:r w:rsidR="001814D7" w:rsidRPr="001814D7">
        <w:rPr>
          <w:rFonts w:ascii="Times New Roman" w:eastAsia="宋体" w:hAnsi="Times New Roman" w:cs="宋体" w:hint="eastAsia"/>
        </w:rPr>
        <w:t>相关事宜</w:t>
      </w:r>
      <w:r w:rsidRPr="008471E5">
        <w:rPr>
          <w:rFonts w:ascii="Times New Roman" w:eastAsia="宋体" w:hAnsi="Times New Roman" w:cs="宋体" w:hint="eastAsia"/>
        </w:rPr>
        <w:t>详见于</w:t>
      </w:r>
      <w:r w:rsidRPr="008471E5">
        <w:rPr>
          <w:rFonts w:ascii="Times New Roman" w:eastAsia="宋体" w:hAnsi="Times New Roman" w:cs="宋体" w:hint="eastAsia"/>
        </w:rPr>
        <w:t>202</w:t>
      </w:r>
      <w:r w:rsidRPr="008471E5">
        <w:rPr>
          <w:rFonts w:ascii="Times New Roman" w:eastAsia="宋体" w:hAnsi="Times New Roman" w:cs="宋体"/>
        </w:rPr>
        <w:t>4</w:t>
      </w:r>
      <w:r w:rsidRPr="008471E5">
        <w:rPr>
          <w:rFonts w:ascii="Times New Roman" w:eastAsia="宋体" w:hAnsi="Times New Roman" w:cs="宋体" w:hint="eastAsia"/>
        </w:rPr>
        <w:t>年</w:t>
      </w:r>
      <w:r w:rsidRPr="008471E5">
        <w:rPr>
          <w:rFonts w:ascii="Times New Roman" w:eastAsia="宋体" w:hAnsi="Times New Roman" w:cs="宋体"/>
        </w:rPr>
        <w:t>1</w:t>
      </w:r>
      <w:r w:rsidRPr="008471E5">
        <w:rPr>
          <w:rFonts w:ascii="Times New Roman" w:eastAsia="宋体" w:hAnsi="Times New Roman" w:cs="宋体" w:hint="eastAsia"/>
        </w:rPr>
        <w:t>月</w:t>
      </w:r>
      <w:r w:rsidRPr="008471E5">
        <w:rPr>
          <w:rFonts w:ascii="Times New Roman" w:eastAsia="宋体" w:hAnsi="Times New Roman" w:cs="宋体" w:hint="eastAsia"/>
        </w:rPr>
        <w:t>9</w:t>
      </w:r>
      <w:r w:rsidRPr="008471E5">
        <w:rPr>
          <w:rFonts w:ascii="Times New Roman" w:eastAsia="宋体" w:hAnsi="Times New Roman" w:cs="宋体" w:hint="eastAsia"/>
        </w:rPr>
        <w:t>日刊登在基金管理人网站（</w:t>
      </w:r>
      <w:r w:rsidRPr="008471E5">
        <w:rPr>
          <w:rFonts w:ascii="Times New Roman" w:eastAsia="宋体" w:hAnsi="Times New Roman" w:cs="宋体"/>
        </w:rPr>
        <w:t>http://www.icbccs.com.cn</w:t>
      </w:r>
      <w:r w:rsidRPr="008471E5">
        <w:rPr>
          <w:rFonts w:ascii="Times New Roman" w:eastAsia="宋体" w:hAnsi="Times New Roman" w:cs="宋体" w:hint="eastAsia"/>
        </w:rPr>
        <w:t>）</w:t>
      </w:r>
      <w:r w:rsidR="001814D7">
        <w:rPr>
          <w:rFonts w:ascii="Times New Roman" w:eastAsia="宋体" w:hAnsi="Times New Roman" w:cs="宋体" w:hint="eastAsia"/>
        </w:rPr>
        <w:t>、</w:t>
      </w:r>
      <w:bookmarkStart w:id="0" w:name="_GoBack"/>
      <w:bookmarkEnd w:id="0"/>
      <w:r w:rsidR="00A91CD4">
        <w:rPr>
          <w:rFonts w:ascii="Times New Roman" w:eastAsia="宋体" w:hAnsi="Times New Roman" w:cs="宋体" w:hint="eastAsia"/>
        </w:rPr>
        <w:t>上海证券报</w:t>
      </w:r>
      <w:r w:rsidRPr="008471E5">
        <w:rPr>
          <w:rFonts w:ascii="Times New Roman" w:eastAsia="宋体" w:hAnsi="Times New Roman" w:cs="宋体" w:hint="eastAsia"/>
        </w:rPr>
        <w:t>等中国证监会规定披露媒介上的《</w:t>
      </w:r>
      <w:r w:rsidR="008471E5" w:rsidRPr="008471E5">
        <w:rPr>
          <w:rFonts w:ascii="Times New Roman" w:eastAsia="宋体" w:hAnsi="Times New Roman" w:cs="宋体" w:hint="eastAsia"/>
        </w:rPr>
        <w:t>工银瑞信基金管理有限公司关于工银瑞信中证京津冀协同发展主题指数证券投资基金（</w:t>
      </w:r>
      <w:r w:rsidR="008471E5" w:rsidRPr="008471E5">
        <w:rPr>
          <w:rFonts w:ascii="Times New Roman" w:eastAsia="宋体" w:hAnsi="Times New Roman" w:cs="宋体"/>
        </w:rPr>
        <w:t>LOF</w:t>
      </w:r>
      <w:r w:rsidR="008471E5" w:rsidRPr="008471E5">
        <w:rPr>
          <w:rFonts w:ascii="Times New Roman" w:eastAsia="宋体" w:hAnsi="Times New Roman" w:cs="宋体"/>
        </w:rPr>
        <w:t>）基金份额持有人大会表决结果暨决议生效的公告</w:t>
      </w:r>
      <w:r w:rsidRPr="008471E5">
        <w:rPr>
          <w:rFonts w:ascii="Times New Roman" w:eastAsia="宋体" w:hAnsi="Times New Roman" w:cs="宋体" w:hint="eastAsia"/>
        </w:rPr>
        <w:t>》。</w:t>
      </w:r>
    </w:p>
    <w:p w:rsidR="00261AAC" w:rsidRPr="008471E5" w:rsidRDefault="00261AAC" w:rsidP="008471E5">
      <w:pPr>
        <w:pStyle w:val="Default"/>
        <w:spacing w:line="360" w:lineRule="auto"/>
        <w:ind w:firstLineChars="200" w:firstLine="480"/>
        <w:rPr>
          <w:rFonts w:ascii="Times New Roman" w:eastAsia="宋体" w:hAnsi="Times New Roman" w:cs="宋体"/>
        </w:rPr>
      </w:pPr>
      <w:r w:rsidRPr="008471E5">
        <w:rPr>
          <w:rFonts w:ascii="Times New Roman" w:eastAsia="宋体" w:hAnsi="Times New Roman" w:cs="宋体" w:hint="eastAsia"/>
        </w:rPr>
        <w:t>根据本基金基金份额持有人大会通过的议案及方案说明，自</w:t>
      </w:r>
      <w:r w:rsidR="008471E5" w:rsidRPr="008471E5">
        <w:rPr>
          <w:rFonts w:ascii="Times New Roman" w:eastAsia="宋体" w:hAnsi="Times New Roman" w:cs="宋体" w:hint="eastAsia"/>
        </w:rPr>
        <w:t>202</w:t>
      </w:r>
      <w:r w:rsidR="008471E5" w:rsidRPr="008471E5">
        <w:rPr>
          <w:rFonts w:ascii="Times New Roman" w:eastAsia="宋体" w:hAnsi="Times New Roman" w:cs="宋体"/>
        </w:rPr>
        <w:t>4</w:t>
      </w:r>
      <w:r w:rsidRPr="008471E5">
        <w:rPr>
          <w:rFonts w:ascii="Times New Roman" w:eastAsia="宋体" w:hAnsi="Times New Roman" w:cs="宋体" w:hint="eastAsia"/>
        </w:rPr>
        <w:t>年</w:t>
      </w:r>
      <w:r w:rsidR="008471E5" w:rsidRPr="008471E5">
        <w:rPr>
          <w:rFonts w:ascii="Times New Roman" w:eastAsia="宋体" w:hAnsi="Times New Roman" w:cs="宋体"/>
        </w:rPr>
        <w:t>1</w:t>
      </w:r>
      <w:r w:rsidRPr="008471E5">
        <w:rPr>
          <w:rFonts w:ascii="Times New Roman" w:eastAsia="宋体" w:hAnsi="Times New Roman" w:cs="宋体" w:hint="eastAsia"/>
        </w:rPr>
        <w:t>月</w:t>
      </w:r>
      <w:r w:rsidRPr="008471E5">
        <w:rPr>
          <w:rFonts w:ascii="Times New Roman" w:eastAsia="宋体" w:hAnsi="Times New Roman" w:cs="宋体" w:hint="eastAsia"/>
        </w:rPr>
        <w:t>10</w:t>
      </w:r>
      <w:r w:rsidRPr="008471E5">
        <w:rPr>
          <w:rFonts w:ascii="Times New Roman" w:eastAsia="宋体" w:hAnsi="Times New Roman" w:cs="宋体" w:hint="eastAsia"/>
        </w:rPr>
        <w:t>日起，本基金进入财产清算期，终止办理申购、赎回及定期定额投资业务，并停止收取基金管理费、托管费</w:t>
      </w:r>
      <w:r w:rsidR="00BB5F1A" w:rsidRPr="00BB5F1A">
        <w:rPr>
          <w:rFonts w:ascii="Times New Roman" w:eastAsia="宋体" w:hAnsi="Times New Roman" w:cs="宋体" w:hint="eastAsia"/>
        </w:rPr>
        <w:t>、</w:t>
      </w:r>
      <w:r w:rsidR="00BB5F1A" w:rsidRPr="00BB5F1A">
        <w:rPr>
          <w:rFonts w:ascii="Times New Roman" w:eastAsia="宋体" w:hAnsi="Times New Roman" w:cs="宋体"/>
        </w:rPr>
        <w:t>C</w:t>
      </w:r>
      <w:r w:rsidR="00BB5F1A" w:rsidRPr="00BB5F1A">
        <w:rPr>
          <w:rFonts w:ascii="Times New Roman" w:eastAsia="宋体" w:hAnsi="Times New Roman" w:cs="宋体"/>
        </w:rPr>
        <w:t>类基金份额的销售服务费和标的指数许可使用费等费用</w:t>
      </w:r>
      <w:r w:rsidRPr="008471E5">
        <w:rPr>
          <w:rFonts w:ascii="Times New Roman" w:eastAsia="宋体" w:hAnsi="Times New Roman" w:cs="宋体" w:hint="eastAsia"/>
        </w:rPr>
        <w:t>。</w:t>
      </w:r>
    </w:p>
    <w:p w:rsidR="00261AAC" w:rsidRPr="008471E5" w:rsidRDefault="00261AAC" w:rsidP="008471E5">
      <w:pPr>
        <w:pStyle w:val="Default"/>
        <w:spacing w:line="360" w:lineRule="auto"/>
        <w:ind w:firstLineChars="200" w:firstLine="480"/>
        <w:rPr>
          <w:rFonts w:ascii="Times New Roman" w:eastAsia="宋体" w:hAnsi="Times New Roman" w:cs="宋体"/>
        </w:rPr>
      </w:pPr>
    </w:p>
    <w:p w:rsidR="00261AAC" w:rsidRPr="008471E5" w:rsidRDefault="00261AAC" w:rsidP="008471E5">
      <w:pPr>
        <w:pStyle w:val="Default"/>
        <w:spacing w:line="360" w:lineRule="auto"/>
        <w:ind w:firstLineChars="200" w:firstLine="480"/>
        <w:rPr>
          <w:rFonts w:ascii="Times New Roman" w:eastAsia="宋体" w:hAnsi="Times New Roman" w:cs="宋体"/>
        </w:rPr>
      </w:pPr>
      <w:r w:rsidRPr="008471E5">
        <w:rPr>
          <w:rFonts w:ascii="Times New Roman" w:eastAsia="宋体" w:hAnsi="Times New Roman" w:cs="宋体" w:hint="eastAsia"/>
        </w:rPr>
        <w:t>特此公告。</w:t>
      </w:r>
    </w:p>
    <w:p w:rsidR="00261AAC" w:rsidRPr="00261AAC" w:rsidRDefault="00261AAC" w:rsidP="00261AAC">
      <w:pPr>
        <w:rPr>
          <w:rFonts w:ascii="Times New Roman" w:eastAsia="宋体" w:hAnsi="Times New Roman" w:cs="宋体"/>
        </w:rPr>
      </w:pPr>
    </w:p>
    <w:p w:rsidR="00261AAC" w:rsidRPr="008471E5" w:rsidRDefault="008471E5" w:rsidP="00261AAC">
      <w:pPr>
        <w:jc w:val="right"/>
        <w:rPr>
          <w:rFonts w:ascii="Times New Roman" w:eastAsia="宋体" w:hAnsi="Times New Roman" w:cs="宋体"/>
          <w:color w:val="000000"/>
          <w:kern w:val="0"/>
          <w:sz w:val="24"/>
          <w:szCs w:val="24"/>
        </w:rPr>
      </w:pPr>
      <w:r w:rsidRPr="008471E5">
        <w:rPr>
          <w:rFonts w:ascii="Times New Roman" w:eastAsia="宋体" w:hAnsi="Times New Roman" w:cs="宋体" w:hint="eastAsia"/>
          <w:color w:val="000000"/>
          <w:kern w:val="0"/>
          <w:sz w:val="24"/>
          <w:szCs w:val="24"/>
        </w:rPr>
        <w:t>工银瑞信</w:t>
      </w:r>
      <w:r w:rsidR="00261AAC" w:rsidRPr="008471E5">
        <w:rPr>
          <w:rFonts w:ascii="Times New Roman" w:eastAsia="宋体" w:hAnsi="Times New Roman" w:cs="宋体" w:hint="eastAsia"/>
          <w:color w:val="000000"/>
          <w:kern w:val="0"/>
          <w:sz w:val="24"/>
          <w:szCs w:val="24"/>
        </w:rPr>
        <w:t>基金管理有限公司</w:t>
      </w:r>
    </w:p>
    <w:p w:rsidR="00261AAC" w:rsidRPr="008471E5" w:rsidRDefault="008471E5" w:rsidP="00261AAC">
      <w:pPr>
        <w:jc w:val="right"/>
        <w:rPr>
          <w:rFonts w:ascii="Times New Roman" w:eastAsia="宋体" w:hAnsi="Times New Roman" w:cs="宋体"/>
          <w:color w:val="000000"/>
          <w:kern w:val="0"/>
          <w:sz w:val="24"/>
          <w:szCs w:val="24"/>
        </w:rPr>
      </w:pPr>
      <w:r w:rsidRPr="008471E5">
        <w:rPr>
          <w:rFonts w:ascii="Times New Roman" w:eastAsia="宋体" w:hAnsi="Times New Roman" w:cs="宋体" w:hint="eastAsia"/>
          <w:color w:val="000000"/>
          <w:kern w:val="0"/>
          <w:sz w:val="24"/>
          <w:szCs w:val="24"/>
        </w:rPr>
        <w:t>20</w:t>
      </w:r>
      <w:r w:rsidRPr="008471E5">
        <w:rPr>
          <w:rFonts w:ascii="Times New Roman" w:eastAsia="宋体" w:hAnsi="Times New Roman" w:cs="宋体"/>
          <w:color w:val="000000"/>
          <w:kern w:val="0"/>
          <w:sz w:val="24"/>
          <w:szCs w:val="24"/>
        </w:rPr>
        <w:t>24</w:t>
      </w:r>
      <w:r w:rsidR="00261AAC" w:rsidRPr="008471E5">
        <w:rPr>
          <w:rFonts w:ascii="Times New Roman" w:eastAsia="宋体" w:hAnsi="Times New Roman" w:cs="宋体" w:hint="eastAsia"/>
          <w:color w:val="000000"/>
          <w:kern w:val="0"/>
          <w:sz w:val="24"/>
          <w:szCs w:val="24"/>
        </w:rPr>
        <w:t>年</w:t>
      </w:r>
      <w:r w:rsidRPr="008471E5">
        <w:rPr>
          <w:rFonts w:ascii="Times New Roman" w:eastAsia="宋体" w:hAnsi="Times New Roman" w:cs="宋体"/>
          <w:color w:val="000000"/>
          <w:kern w:val="0"/>
          <w:sz w:val="24"/>
          <w:szCs w:val="24"/>
        </w:rPr>
        <w:t>1</w:t>
      </w:r>
      <w:r w:rsidR="00261AAC" w:rsidRPr="008471E5">
        <w:rPr>
          <w:rFonts w:ascii="Times New Roman" w:eastAsia="宋体" w:hAnsi="Times New Roman" w:cs="宋体" w:hint="eastAsia"/>
          <w:color w:val="000000"/>
          <w:kern w:val="0"/>
          <w:sz w:val="24"/>
          <w:szCs w:val="24"/>
        </w:rPr>
        <w:t>月</w:t>
      </w:r>
      <w:r w:rsidR="00261AAC" w:rsidRPr="008471E5">
        <w:rPr>
          <w:rFonts w:ascii="Times New Roman" w:eastAsia="宋体" w:hAnsi="Times New Roman" w:cs="宋体" w:hint="eastAsia"/>
          <w:color w:val="000000"/>
          <w:kern w:val="0"/>
          <w:sz w:val="24"/>
          <w:szCs w:val="24"/>
        </w:rPr>
        <w:t>9</w:t>
      </w:r>
      <w:r w:rsidR="00261AAC" w:rsidRPr="008471E5">
        <w:rPr>
          <w:rFonts w:ascii="Times New Roman" w:eastAsia="宋体" w:hAnsi="Times New Roman" w:cs="宋体" w:hint="eastAsia"/>
          <w:color w:val="000000"/>
          <w:kern w:val="0"/>
          <w:sz w:val="24"/>
          <w:szCs w:val="24"/>
        </w:rPr>
        <w:t>日</w:t>
      </w:r>
    </w:p>
    <w:p w:rsidR="00261AAC" w:rsidRDefault="00261AAC"/>
    <w:sectPr w:rsidR="00261AAC" w:rsidSect="00793D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DA" w:rsidRDefault="005563DA" w:rsidP="00BB5F1A">
      <w:r>
        <w:separator/>
      </w:r>
    </w:p>
  </w:endnote>
  <w:endnote w:type="continuationSeparator" w:id="0">
    <w:p w:rsidR="005563DA" w:rsidRDefault="005563DA" w:rsidP="00BB5F1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DA" w:rsidRDefault="005563DA" w:rsidP="00BB5F1A">
      <w:r>
        <w:separator/>
      </w:r>
    </w:p>
  </w:footnote>
  <w:footnote w:type="continuationSeparator" w:id="0">
    <w:p w:rsidR="005563DA" w:rsidRDefault="005563DA" w:rsidP="00BB5F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1AAC"/>
    <w:rsid w:val="001814D7"/>
    <w:rsid w:val="00261AAC"/>
    <w:rsid w:val="003863A7"/>
    <w:rsid w:val="005563DA"/>
    <w:rsid w:val="0074227D"/>
    <w:rsid w:val="00793D43"/>
    <w:rsid w:val="008471E5"/>
    <w:rsid w:val="00855766"/>
    <w:rsid w:val="00A91CD4"/>
    <w:rsid w:val="00BB5F1A"/>
    <w:rsid w:val="00DD3B13"/>
    <w:rsid w:val="00F64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1AAC"/>
    <w:pPr>
      <w:widowControl w:val="0"/>
      <w:autoSpaceDE w:val="0"/>
      <w:autoSpaceDN w:val="0"/>
      <w:adjustRightInd w:val="0"/>
    </w:pPr>
    <w:rPr>
      <w:rFonts w:ascii="黑体" w:eastAsia="黑体" w:hAnsi="Calibri" w:cs="黑体"/>
      <w:color w:val="000000"/>
      <w:kern w:val="0"/>
      <w:sz w:val="24"/>
      <w:szCs w:val="24"/>
    </w:rPr>
  </w:style>
  <w:style w:type="paragraph" w:styleId="a3">
    <w:name w:val="Balloon Text"/>
    <w:basedOn w:val="a"/>
    <w:link w:val="Char"/>
    <w:uiPriority w:val="99"/>
    <w:semiHidden/>
    <w:unhideWhenUsed/>
    <w:rsid w:val="008471E5"/>
    <w:rPr>
      <w:sz w:val="18"/>
      <w:szCs w:val="18"/>
    </w:rPr>
  </w:style>
  <w:style w:type="character" w:customStyle="1" w:styleId="Char">
    <w:name w:val="批注框文本 Char"/>
    <w:basedOn w:val="a0"/>
    <w:link w:val="a3"/>
    <w:uiPriority w:val="99"/>
    <w:semiHidden/>
    <w:rsid w:val="008471E5"/>
    <w:rPr>
      <w:sz w:val="18"/>
      <w:szCs w:val="18"/>
    </w:rPr>
  </w:style>
  <w:style w:type="paragraph" w:styleId="a4">
    <w:name w:val="header"/>
    <w:basedOn w:val="a"/>
    <w:link w:val="Char0"/>
    <w:uiPriority w:val="99"/>
    <w:unhideWhenUsed/>
    <w:rsid w:val="00BB5F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B5F1A"/>
    <w:rPr>
      <w:sz w:val="18"/>
      <w:szCs w:val="18"/>
    </w:rPr>
  </w:style>
  <w:style w:type="paragraph" w:styleId="a5">
    <w:name w:val="footer"/>
    <w:basedOn w:val="a"/>
    <w:link w:val="Char1"/>
    <w:uiPriority w:val="99"/>
    <w:unhideWhenUsed/>
    <w:rsid w:val="00BB5F1A"/>
    <w:pPr>
      <w:tabs>
        <w:tab w:val="center" w:pos="4153"/>
        <w:tab w:val="right" w:pos="8306"/>
      </w:tabs>
      <w:snapToGrid w:val="0"/>
      <w:jc w:val="left"/>
    </w:pPr>
    <w:rPr>
      <w:sz w:val="18"/>
      <w:szCs w:val="18"/>
    </w:rPr>
  </w:style>
  <w:style w:type="character" w:customStyle="1" w:styleId="Char1">
    <w:name w:val="页脚 Char"/>
    <w:basedOn w:val="a0"/>
    <w:link w:val="a5"/>
    <w:uiPriority w:val="99"/>
    <w:rsid w:val="00BB5F1A"/>
    <w:rPr>
      <w:sz w:val="18"/>
      <w:szCs w:val="18"/>
    </w:rPr>
  </w:style>
  <w:style w:type="character" w:styleId="a6">
    <w:name w:val="annotation reference"/>
    <w:basedOn w:val="a0"/>
    <w:uiPriority w:val="99"/>
    <w:semiHidden/>
    <w:unhideWhenUsed/>
    <w:rsid w:val="00BB5F1A"/>
    <w:rPr>
      <w:sz w:val="21"/>
      <w:szCs w:val="21"/>
    </w:rPr>
  </w:style>
  <w:style w:type="paragraph" w:styleId="a7">
    <w:name w:val="annotation text"/>
    <w:basedOn w:val="a"/>
    <w:link w:val="Char2"/>
    <w:uiPriority w:val="99"/>
    <w:semiHidden/>
    <w:unhideWhenUsed/>
    <w:rsid w:val="00BB5F1A"/>
    <w:pPr>
      <w:jc w:val="left"/>
    </w:pPr>
  </w:style>
  <w:style w:type="character" w:customStyle="1" w:styleId="Char2">
    <w:name w:val="批注文字 Char"/>
    <w:basedOn w:val="a0"/>
    <w:link w:val="a7"/>
    <w:uiPriority w:val="99"/>
    <w:semiHidden/>
    <w:rsid w:val="00BB5F1A"/>
  </w:style>
  <w:style w:type="paragraph" w:styleId="a8">
    <w:name w:val="annotation subject"/>
    <w:basedOn w:val="a7"/>
    <w:next w:val="a7"/>
    <w:link w:val="Char3"/>
    <w:uiPriority w:val="99"/>
    <w:semiHidden/>
    <w:unhideWhenUsed/>
    <w:rsid w:val="00BB5F1A"/>
    <w:rPr>
      <w:b/>
      <w:bCs/>
    </w:rPr>
  </w:style>
  <w:style w:type="character" w:customStyle="1" w:styleId="Char3">
    <w:name w:val="批注主题 Char"/>
    <w:basedOn w:val="Char2"/>
    <w:link w:val="a8"/>
    <w:uiPriority w:val="99"/>
    <w:semiHidden/>
    <w:rsid w:val="00BB5F1A"/>
    <w:rPr>
      <w:b/>
      <w:bCs/>
    </w:rPr>
  </w:style>
</w:styles>
</file>

<file path=word/webSettings.xml><?xml version="1.0" encoding="utf-8"?>
<w:webSettings xmlns:r="http://schemas.openxmlformats.org/officeDocument/2006/relationships" xmlns:w="http://schemas.openxmlformats.org/wordprocessingml/2006/main">
  <w:divs>
    <w:div w:id="349381455">
      <w:bodyDiv w:val="1"/>
      <w:marLeft w:val="0"/>
      <w:marRight w:val="0"/>
      <w:marTop w:val="0"/>
      <w:marBottom w:val="0"/>
      <w:divBdr>
        <w:top w:val="none" w:sz="0" w:space="0" w:color="auto"/>
        <w:left w:val="none" w:sz="0" w:space="0" w:color="auto"/>
        <w:bottom w:val="none" w:sz="0" w:space="0" w:color="auto"/>
        <w:right w:val="none" w:sz="0" w:space="0" w:color="auto"/>
      </w:divBdr>
    </w:div>
    <w:div w:id="850147968">
      <w:bodyDiv w:val="1"/>
      <w:marLeft w:val="0"/>
      <w:marRight w:val="0"/>
      <w:marTop w:val="0"/>
      <w:marBottom w:val="0"/>
      <w:divBdr>
        <w:top w:val="none" w:sz="0" w:space="0" w:color="auto"/>
        <w:left w:val="none" w:sz="0" w:space="0" w:color="auto"/>
        <w:bottom w:val="none" w:sz="0" w:space="0" w:color="auto"/>
        <w:right w:val="none" w:sz="0" w:space="0" w:color="auto"/>
      </w:divBdr>
    </w:div>
    <w:div w:id="1031614381">
      <w:bodyDiv w:val="1"/>
      <w:marLeft w:val="0"/>
      <w:marRight w:val="0"/>
      <w:marTop w:val="0"/>
      <w:marBottom w:val="0"/>
      <w:divBdr>
        <w:top w:val="none" w:sz="0" w:space="0" w:color="auto"/>
        <w:left w:val="none" w:sz="0" w:space="0" w:color="auto"/>
        <w:bottom w:val="none" w:sz="0" w:space="0" w:color="auto"/>
        <w:right w:val="none" w:sz="0" w:space="0" w:color="auto"/>
      </w:divBdr>
      <w:divsChild>
        <w:div w:id="162064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4</DocSecurity>
  <Lines>3</Lines>
  <Paragraphs>1</Paragraphs>
  <ScaleCrop>false</ScaleCrop>
  <Company>ICBC.V20200907.01</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shenyan</dc:creator>
  <cp:keywords/>
  <dc:description/>
  <cp:lastModifiedBy>ZHONGM</cp:lastModifiedBy>
  <cp:revision>2</cp:revision>
  <dcterms:created xsi:type="dcterms:W3CDTF">2024-01-08T16:02:00Z</dcterms:created>
  <dcterms:modified xsi:type="dcterms:W3CDTF">2024-01-08T16:02:00Z</dcterms:modified>
</cp:coreProperties>
</file>