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CD2" w:rsidRDefault="008F7CD2">
      <w:pPr>
        <w:pStyle w:val="biaogecenter"/>
        <w:rPr>
          <w:sz w:val="30"/>
          <w:szCs w:val="30"/>
        </w:rPr>
      </w:pPr>
      <w:r>
        <w:rPr>
          <w:rFonts w:hint="eastAsia"/>
          <w:b/>
          <w:bCs/>
          <w:sz w:val="30"/>
          <w:szCs w:val="30"/>
        </w:rPr>
        <w:t>富荣量化精选混合型发起式证券投资基金基金经理变更公告</w:t>
      </w:r>
    </w:p>
    <w:p w:rsidR="008F7CD2" w:rsidRDefault="008F7CD2">
      <w:pPr>
        <w:pStyle w:val="biaogecenter"/>
        <w:rPr>
          <w:rFonts w:hint="eastAsia"/>
        </w:rPr>
      </w:pPr>
    </w:p>
    <w:p w:rsidR="008F7CD2" w:rsidRDefault="008F7CD2">
      <w:pPr>
        <w:pStyle w:val="biaogecenter"/>
        <w:rPr>
          <w:rFonts w:hint="eastAsia"/>
        </w:rPr>
      </w:pPr>
      <w:r>
        <w:rPr>
          <w:rFonts w:hint="eastAsia"/>
        </w:rPr>
        <w:t>公告送出日期：2024年01月09日</w:t>
      </w:r>
    </w:p>
    <w:p w:rsidR="008F7CD2" w:rsidRDefault="008F7CD2">
      <w:pPr>
        <w:pStyle w:val="dazhangjie"/>
        <w:rPr>
          <w:rFonts w:hint="eastAsia"/>
        </w:rPr>
      </w:pPr>
      <w:r w:rsidRPr="00C34BC1">
        <w:rPr>
          <w:rFonts w:hAnsi="Calibri" w:hint="eastAsia"/>
          <w:b/>
          <w:color w:val="000000"/>
        </w:rPr>
        <w:t>1 公告基本信息</w:t>
      </w:r>
    </w:p>
    <w:p w:rsidR="008F7CD2" w:rsidRDefault="008F7CD2">
      <w:pPr>
        <w:widowControl/>
        <w:jc w:val="left"/>
        <w:rPr>
          <w:rFonts w:ascii="宋体" w:hAnsi="宋体" w:cs="宋体" w:hint="eastAsia"/>
          <w:kern w:val="0"/>
          <w:sz w:val="24"/>
          <w:szCs w:val="24"/>
        </w:rPr>
      </w:pPr>
    </w:p>
    <w:tbl>
      <w:tblPr>
        <w:tblW w:w="8250" w:type="dxa"/>
        <w:tblInd w:w="108" w:type="dxa"/>
        <w:tblLook w:val="04A0"/>
      </w:tblPr>
      <w:tblGrid>
        <w:gridCol w:w="3072"/>
        <w:gridCol w:w="5178"/>
      </w:tblGrid>
      <w:tr w:rsidR="008F7CD2" w:rsidRPr="00C34BC1">
        <w:tc>
          <w:tcPr>
            <w:tcW w:w="3000" w:type="dxa"/>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left"/>
              <w:wordWrap w:val="0"/>
            </w:pPr>
            <w:r>
              <w:rPr>
                <w:rFonts w:hint="eastAsia"/>
              </w:rPr>
              <w:t>基金名称</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left"/>
              <w:wordWrap w:val="0"/>
            </w:pPr>
            <w:r>
              <w:rPr>
                <w:rFonts w:hint="eastAsia"/>
              </w:rPr>
              <w:t>富荣量化精选混合型发起式证券投资基金</w:t>
            </w:r>
          </w:p>
        </w:tc>
      </w:tr>
      <w:tr w:rsidR="008F7CD2" w:rsidRPr="00C34BC1">
        <w:tc>
          <w:tcPr>
            <w:tcW w:w="3000" w:type="dxa"/>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left"/>
              <w:wordWrap w:val="0"/>
            </w:pPr>
            <w:r>
              <w:rPr>
                <w:rFonts w:hint="eastAsia"/>
              </w:rPr>
              <w:t>基金简称</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left"/>
              <w:wordWrap w:val="0"/>
            </w:pPr>
            <w:r>
              <w:rPr>
                <w:rFonts w:hint="eastAsia"/>
              </w:rPr>
              <w:t>富荣量化精选混合发起</w:t>
            </w:r>
          </w:p>
        </w:tc>
      </w:tr>
      <w:tr w:rsidR="008F7CD2" w:rsidRPr="00C34BC1">
        <w:tc>
          <w:tcPr>
            <w:tcW w:w="3000" w:type="dxa"/>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left"/>
              <w:wordWrap w:val="0"/>
            </w:pPr>
            <w:r>
              <w:rPr>
                <w:rFonts w:hint="eastAsia"/>
              </w:rPr>
              <w:t>基金主代码</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left"/>
              <w:wordWrap w:val="0"/>
            </w:pPr>
            <w:r>
              <w:rPr>
                <w:rFonts w:hint="eastAsia"/>
              </w:rPr>
              <w:t xml:space="preserve">014556 </w:t>
            </w:r>
          </w:p>
        </w:tc>
      </w:tr>
      <w:tr w:rsidR="008F7CD2" w:rsidRPr="00C34BC1">
        <w:tc>
          <w:tcPr>
            <w:tcW w:w="3000" w:type="dxa"/>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left"/>
              <w:wordWrap w:val="0"/>
            </w:pPr>
            <w:r>
              <w:rPr>
                <w:rFonts w:hint="eastAsia"/>
              </w:rPr>
              <w:t>基金管理人名称</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left"/>
              <w:wordWrap w:val="0"/>
            </w:pPr>
            <w:r>
              <w:rPr>
                <w:rFonts w:hint="eastAsia"/>
              </w:rPr>
              <w:t>富荣基金管理有限公司</w:t>
            </w:r>
          </w:p>
        </w:tc>
      </w:tr>
      <w:tr w:rsidR="008F7CD2" w:rsidRPr="00C34BC1">
        <w:tc>
          <w:tcPr>
            <w:tcW w:w="3000" w:type="dxa"/>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left"/>
              <w:wordWrap w:val="0"/>
            </w:pPr>
            <w:r>
              <w:rPr>
                <w:rFonts w:hint="eastAsia"/>
              </w:rPr>
              <w:t>公告依据</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left"/>
              <w:wordWrap w:val="0"/>
            </w:pPr>
            <w:r>
              <w:rPr>
                <w:rFonts w:hint="eastAsia"/>
              </w:rPr>
              <w:t>《公开募集证券投资基金信息披露管理办法》《证券期货经营机构投资管理人员注册登记规则》</w:t>
            </w:r>
          </w:p>
        </w:tc>
      </w:tr>
      <w:tr w:rsidR="008F7CD2" w:rsidRPr="00C34BC1">
        <w:tc>
          <w:tcPr>
            <w:tcW w:w="3000" w:type="dxa"/>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left"/>
              <w:wordWrap w:val="0"/>
            </w:pPr>
            <w:r>
              <w:rPr>
                <w:rFonts w:hint="eastAsia"/>
              </w:rPr>
              <w:t>基金经理变更类型</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left"/>
              <w:wordWrap w:val="0"/>
            </w:pPr>
            <w:r>
              <w:rPr>
                <w:rFonts w:hint="eastAsia"/>
              </w:rPr>
              <w:t>增聘基金经理</w:t>
            </w:r>
          </w:p>
        </w:tc>
      </w:tr>
      <w:tr w:rsidR="008F7CD2" w:rsidRPr="00C34BC1">
        <w:tc>
          <w:tcPr>
            <w:tcW w:w="3000" w:type="dxa"/>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left"/>
              <w:wordWrap w:val="0"/>
            </w:pPr>
            <w:r>
              <w:rPr>
                <w:rFonts w:hint="eastAsia"/>
              </w:rPr>
              <w:t>新任基金经理姓名</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left"/>
              <w:wordWrap w:val="0"/>
            </w:pPr>
            <w:r>
              <w:rPr>
                <w:rFonts w:hint="eastAsia"/>
              </w:rPr>
              <w:t>李黄海</w:t>
            </w:r>
          </w:p>
        </w:tc>
      </w:tr>
      <w:tr w:rsidR="008F7CD2" w:rsidRPr="00C34BC1">
        <w:tc>
          <w:tcPr>
            <w:tcW w:w="3000" w:type="dxa"/>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left"/>
              <w:wordWrap w:val="0"/>
            </w:pPr>
            <w:r>
              <w:rPr>
                <w:rFonts w:hint="eastAsia"/>
              </w:rPr>
              <w:t>共同管理本基金的其他基金经理姓名</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left"/>
              <w:wordWrap w:val="0"/>
            </w:pPr>
            <w:r>
              <w:rPr>
                <w:rFonts w:hint="eastAsia"/>
              </w:rPr>
              <w:t>邓宇翔</w:t>
            </w:r>
          </w:p>
        </w:tc>
      </w:tr>
    </w:tbl>
    <w:p w:rsidR="008F7CD2" w:rsidRDefault="008F7CD2">
      <w:pPr>
        <w:widowControl/>
        <w:jc w:val="left"/>
        <w:rPr>
          <w:rFonts w:ascii="宋体" w:hAnsi="宋体" w:cs="宋体" w:hint="eastAsia"/>
          <w:kern w:val="0"/>
          <w:sz w:val="24"/>
          <w:szCs w:val="24"/>
        </w:rPr>
      </w:pPr>
    </w:p>
    <w:p w:rsidR="008F7CD2" w:rsidRDefault="008F7CD2">
      <w:pPr>
        <w:pStyle w:val="dazhangjie"/>
        <w:divId w:val="389965766"/>
        <w:rPr>
          <w:rFonts w:hint="eastAsia"/>
        </w:rPr>
      </w:pPr>
      <w:r w:rsidRPr="00C34BC1">
        <w:rPr>
          <w:rFonts w:hAnsi="Calibri" w:hint="eastAsia"/>
          <w:b/>
          <w:color w:val="000000"/>
        </w:rPr>
        <w:t>2 新任基金经理的相关信息</w:t>
      </w:r>
    </w:p>
    <w:p w:rsidR="008F7CD2" w:rsidRDefault="008F7CD2">
      <w:pPr>
        <w:widowControl/>
        <w:jc w:val="left"/>
        <w:divId w:val="389965766"/>
        <w:rPr>
          <w:rFonts w:ascii="宋体" w:hAnsi="宋体" w:cs="宋体" w:hint="eastAsia"/>
          <w:kern w:val="0"/>
          <w:sz w:val="24"/>
          <w:szCs w:val="24"/>
        </w:rPr>
      </w:pPr>
    </w:p>
    <w:tbl>
      <w:tblPr>
        <w:tblW w:w="8250" w:type="dxa"/>
        <w:tblInd w:w="108" w:type="dxa"/>
        <w:tblLook w:val="04A0"/>
      </w:tblPr>
      <w:tblGrid>
        <w:gridCol w:w="2062"/>
        <w:gridCol w:w="2062"/>
        <w:gridCol w:w="2063"/>
        <w:gridCol w:w="2063"/>
      </w:tblGrid>
      <w:tr w:rsidR="008F7CD2" w:rsidRPr="00C34BC1">
        <w:trPr>
          <w:divId w:val="389965766"/>
        </w:trPr>
        <w:tc>
          <w:tcPr>
            <w:tcW w:w="2500" w:type="pct"/>
            <w:gridSpan w:val="2"/>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left"/>
              <w:wordWrap w:val="0"/>
            </w:pPr>
            <w:r>
              <w:rPr>
                <w:rFonts w:hint="eastAsia"/>
              </w:rPr>
              <w:t>新任基金经理姓名</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center"/>
              <w:wordWrap w:val="0"/>
            </w:pPr>
            <w:r>
              <w:rPr>
                <w:rFonts w:hint="eastAsia"/>
              </w:rPr>
              <w:t>李黄海</w:t>
            </w:r>
          </w:p>
        </w:tc>
      </w:tr>
      <w:tr w:rsidR="008F7CD2" w:rsidRPr="00C34BC1">
        <w:trPr>
          <w:divId w:val="389965766"/>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left"/>
              <w:wordWrap w:val="0"/>
            </w:pPr>
            <w:r>
              <w:rPr>
                <w:rFonts w:hint="eastAsia"/>
              </w:rPr>
              <w:t>任职日期</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center"/>
              <w:wordWrap w:val="0"/>
            </w:pPr>
            <w:r>
              <w:rPr>
                <w:rFonts w:hint="eastAsia"/>
              </w:rPr>
              <w:t>2024-01-08</w:t>
            </w:r>
          </w:p>
        </w:tc>
      </w:tr>
      <w:tr w:rsidR="008F7CD2" w:rsidRPr="00C34BC1">
        <w:trPr>
          <w:divId w:val="389965766"/>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left"/>
              <w:wordWrap w:val="0"/>
            </w:pPr>
            <w:r>
              <w:rPr>
                <w:rFonts w:hint="eastAsia"/>
              </w:rPr>
              <w:t>证券从业年限</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center"/>
              <w:wordWrap w:val="0"/>
            </w:pPr>
            <w:r>
              <w:rPr>
                <w:rFonts w:hint="eastAsia"/>
              </w:rPr>
              <w:t>17</w:t>
            </w:r>
          </w:p>
        </w:tc>
      </w:tr>
      <w:tr w:rsidR="008F7CD2" w:rsidRPr="00C34BC1">
        <w:trPr>
          <w:divId w:val="389965766"/>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left"/>
              <w:wordWrap w:val="0"/>
            </w:pPr>
            <w:r>
              <w:rPr>
                <w:rFonts w:hint="eastAsia"/>
              </w:rPr>
              <w:t>证券投资管理从业年限</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center"/>
              <w:wordWrap w:val="0"/>
            </w:pPr>
            <w:r>
              <w:rPr>
                <w:rFonts w:hint="eastAsia"/>
              </w:rPr>
              <w:t>17</w:t>
            </w:r>
          </w:p>
        </w:tc>
      </w:tr>
      <w:tr w:rsidR="008F7CD2" w:rsidRPr="00C34BC1">
        <w:trPr>
          <w:divId w:val="389965766"/>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left"/>
              <w:wordWrap w:val="0"/>
            </w:pPr>
            <w:r>
              <w:rPr>
                <w:rFonts w:hint="eastAsia"/>
              </w:rPr>
              <w:t>过往从业经历</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center"/>
              <w:wordWrap w:val="0"/>
            </w:pPr>
            <w:r>
              <w:rPr>
                <w:rFonts w:hint="eastAsia"/>
              </w:rPr>
              <w:t>历任深圳市蓝天基金管理公司自有资产管理部交易员、深圳市半岛投资基金管理公司投资部副经理、招商证券研究发展中心研究员、ClarlVest资产管理公司全球投资组投资分析员、民生加银基金管理有限公司金融工程与产品部总监助理、易方达基金管理有限公司投资发展部研究员、摩根士丹利华鑫基金管理有限公司专户理财部产品经理、平安大华基金管理有限公司衍生品投资中心投资经理、深圳智</w:t>
            </w:r>
            <w:r>
              <w:rPr>
                <w:rFonts w:hint="eastAsia"/>
              </w:rPr>
              <w:lastRenderedPageBreak/>
              <w:t xml:space="preserve">富易投资管理有限公司投资部投资经理等职，2020年7月加入富荣基金管理有限公司，现任富荣基金管理有限公司基金经理。 </w:t>
            </w:r>
          </w:p>
        </w:tc>
      </w:tr>
      <w:tr w:rsidR="008F7CD2" w:rsidRPr="00C34BC1">
        <w:trPr>
          <w:divId w:val="389965766"/>
        </w:trPr>
        <w:tc>
          <w:tcPr>
            <w:tcW w:w="8250" w:type="dxa"/>
            <w:gridSpan w:val="4"/>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left"/>
              <w:wordWrap w:val="0"/>
            </w:pPr>
            <w:r>
              <w:rPr>
                <w:rFonts w:hint="eastAsia"/>
              </w:rPr>
              <w:lastRenderedPageBreak/>
              <w:t>其中：管理过公募基金的名称及期间</w:t>
            </w:r>
          </w:p>
        </w:tc>
      </w:tr>
      <w:tr w:rsidR="008F7CD2" w:rsidRPr="00C34BC1">
        <w:trPr>
          <w:divId w:val="389965766"/>
        </w:trPr>
        <w:tc>
          <w:tcPr>
            <w:tcW w:w="1250" w:type="pct"/>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center"/>
              <w:wordWrap w:val="0"/>
            </w:pPr>
            <w:r w:rsidRPr="00C34BC1">
              <w:rPr>
                <w:rFonts w:hAnsi="Calibri" w:hint="eastAsia"/>
                <w:color w:val="000000"/>
              </w:rPr>
              <w:t>基金主代码</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center"/>
              <w:wordWrap w:val="0"/>
            </w:pPr>
            <w:r w:rsidRPr="00C34BC1">
              <w:rPr>
                <w:rFonts w:hAnsi="Calibri" w:hint="eastAsia"/>
                <w:color w:val="000000"/>
              </w:rPr>
              <w:t>基金名称</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center"/>
              <w:wordWrap w:val="0"/>
            </w:pPr>
            <w:r w:rsidRPr="00C34BC1">
              <w:rPr>
                <w:rFonts w:hAnsi="Calibri" w:hint="eastAsia"/>
                <w:color w:val="000000"/>
              </w:rPr>
              <w:t>任职日期</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center"/>
              <w:wordWrap w:val="0"/>
            </w:pPr>
            <w:r w:rsidRPr="00C34BC1">
              <w:rPr>
                <w:rFonts w:hAnsi="Calibri" w:hint="eastAsia"/>
                <w:color w:val="000000"/>
              </w:rPr>
              <w:t>离任日期</w:t>
            </w:r>
          </w:p>
        </w:tc>
      </w:tr>
      <w:tr w:rsidR="008F7CD2" w:rsidRPr="00C34BC1">
        <w:trPr>
          <w:divId w:val="389965766"/>
        </w:trPr>
        <w:tc>
          <w:tcPr>
            <w:tcW w:w="1250" w:type="pct"/>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center"/>
              <w:wordWrap w:val="0"/>
            </w:pPr>
            <w:r w:rsidRPr="00C34BC1">
              <w:rPr>
                <w:rFonts w:hAnsi="Calibri" w:hint="eastAsia"/>
                <w:color w:val="000000"/>
              </w:rPr>
              <w:t>001609</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center"/>
              <w:wordWrap w:val="0"/>
            </w:pPr>
            <w:r w:rsidRPr="00C34BC1">
              <w:rPr>
                <w:rFonts w:hAnsi="Calibri" w:hint="eastAsia"/>
                <w:color w:val="000000"/>
              </w:rPr>
              <w:t xml:space="preserve">平安大华鑫享混合型证券投资基金 </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center"/>
              <w:wordWrap w:val="0"/>
            </w:pPr>
            <w:r w:rsidRPr="00C34BC1">
              <w:rPr>
                <w:rFonts w:hAnsi="Calibri" w:hint="eastAsia"/>
                <w:color w:val="000000"/>
              </w:rPr>
              <w:t>2015-11-04</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center"/>
              <w:wordWrap w:val="0"/>
            </w:pPr>
            <w:r w:rsidRPr="00C34BC1">
              <w:rPr>
                <w:rFonts w:hAnsi="Calibri" w:hint="eastAsia"/>
                <w:color w:val="000000"/>
              </w:rPr>
              <w:t>2016-12-27</w:t>
            </w:r>
          </w:p>
        </w:tc>
      </w:tr>
      <w:tr w:rsidR="008F7CD2" w:rsidRPr="00C34BC1">
        <w:trPr>
          <w:divId w:val="389965766"/>
        </w:trPr>
        <w:tc>
          <w:tcPr>
            <w:tcW w:w="1250" w:type="pct"/>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center"/>
              <w:wordWrap w:val="0"/>
            </w:pPr>
            <w:r w:rsidRPr="00C34BC1">
              <w:rPr>
                <w:rFonts w:hAnsi="Calibri" w:hint="eastAsia"/>
                <w:color w:val="000000"/>
              </w:rPr>
              <w:t>001664</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center"/>
              <w:wordWrap w:val="0"/>
            </w:pPr>
            <w:r w:rsidRPr="00C34BC1">
              <w:rPr>
                <w:rFonts w:hAnsi="Calibri" w:hint="eastAsia"/>
                <w:color w:val="000000"/>
              </w:rPr>
              <w:t xml:space="preserve">平安大华鑫安混合型证券投资基金 </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center"/>
              <w:wordWrap w:val="0"/>
            </w:pPr>
            <w:r w:rsidRPr="00C34BC1">
              <w:rPr>
                <w:rFonts w:hAnsi="Calibri" w:hint="eastAsia"/>
                <w:color w:val="000000"/>
              </w:rPr>
              <w:t>2016-07-20</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center"/>
              <w:wordWrap w:val="0"/>
            </w:pPr>
            <w:r w:rsidRPr="00C34BC1">
              <w:rPr>
                <w:rFonts w:hAnsi="Calibri" w:hint="eastAsia"/>
                <w:color w:val="000000"/>
              </w:rPr>
              <w:t>2017-09-13</w:t>
            </w:r>
          </w:p>
        </w:tc>
      </w:tr>
      <w:tr w:rsidR="008F7CD2" w:rsidRPr="00C34BC1">
        <w:trPr>
          <w:divId w:val="389965766"/>
        </w:trPr>
        <w:tc>
          <w:tcPr>
            <w:tcW w:w="1250" w:type="pct"/>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center"/>
              <w:wordWrap w:val="0"/>
            </w:pPr>
            <w:r w:rsidRPr="00C34BC1">
              <w:rPr>
                <w:rFonts w:hAnsi="Calibri" w:hint="eastAsia"/>
                <w:color w:val="000000"/>
              </w:rPr>
              <w:t>003959</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center"/>
              <w:wordWrap w:val="0"/>
            </w:pPr>
            <w:r w:rsidRPr="00C34BC1">
              <w:rPr>
                <w:rFonts w:hAnsi="Calibri" w:hint="eastAsia"/>
                <w:color w:val="000000"/>
              </w:rPr>
              <w:t xml:space="preserve">平安大华量化灵活配置混合型证券投资基金 </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center"/>
              <w:wordWrap w:val="0"/>
            </w:pPr>
            <w:r w:rsidRPr="00C34BC1">
              <w:rPr>
                <w:rFonts w:hAnsi="Calibri" w:hint="eastAsia"/>
                <w:color w:val="000000"/>
              </w:rPr>
              <w:t>2017-01-23</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center"/>
              <w:wordWrap w:val="0"/>
            </w:pPr>
            <w:r w:rsidRPr="00C34BC1">
              <w:rPr>
                <w:rFonts w:hAnsi="Calibri" w:hint="eastAsia"/>
                <w:color w:val="000000"/>
              </w:rPr>
              <w:t>2017-09-13</w:t>
            </w:r>
          </w:p>
        </w:tc>
      </w:tr>
      <w:tr w:rsidR="008F7CD2" w:rsidRPr="00C34BC1">
        <w:trPr>
          <w:divId w:val="389965766"/>
        </w:trPr>
        <w:tc>
          <w:tcPr>
            <w:tcW w:w="1250" w:type="pct"/>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center"/>
              <w:wordWrap w:val="0"/>
            </w:pPr>
            <w:r w:rsidRPr="00C34BC1">
              <w:rPr>
                <w:rFonts w:hAnsi="Calibri" w:hint="eastAsia"/>
                <w:color w:val="000000"/>
              </w:rPr>
              <w:t>004827</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center"/>
              <w:wordWrap w:val="0"/>
            </w:pPr>
            <w:r w:rsidRPr="00C34BC1">
              <w:rPr>
                <w:rFonts w:hAnsi="Calibri" w:hint="eastAsia"/>
                <w:color w:val="000000"/>
              </w:rPr>
              <w:t xml:space="preserve">平安大华鑫荣混合型证券投资基金 </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center"/>
              <w:wordWrap w:val="0"/>
            </w:pPr>
            <w:r w:rsidRPr="00C34BC1">
              <w:rPr>
                <w:rFonts w:hAnsi="Calibri" w:hint="eastAsia"/>
                <w:color w:val="000000"/>
              </w:rPr>
              <w:t>2017-08-23</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center"/>
              <w:wordWrap w:val="0"/>
            </w:pPr>
            <w:r w:rsidRPr="00C34BC1">
              <w:rPr>
                <w:rFonts w:hAnsi="Calibri" w:hint="eastAsia"/>
                <w:color w:val="000000"/>
              </w:rPr>
              <w:t>2017-09-13</w:t>
            </w:r>
          </w:p>
        </w:tc>
      </w:tr>
      <w:tr w:rsidR="008F7CD2" w:rsidRPr="00C34BC1">
        <w:trPr>
          <w:divId w:val="389965766"/>
        </w:trPr>
        <w:tc>
          <w:tcPr>
            <w:tcW w:w="1250" w:type="pct"/>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center"/>
              <w:wordWrap w:val="0"/>
            </w:pPr>
            <w:r w:rsidRPr="00C34BC1">
              <w:rPr>
                <w:rFonts w:hAnsi="Calibri" w:hint="eastAsia"/>
                <w:color w:val="000000"/>
              </w:rPr>
              <w:t>015655</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center"/>
              <w:wordWrap w:val="0"/>
            </w:pPr>
            <w:r w:rsidRPr="00C34BC1">
              <w:rPr>
                <w:rFonts w:hAnsi="Calibri" w:hint="eastAsia"/>
                <w:color w:val="000000"/>
              </w:rPr>
              <w:t xml:space="preserve">富荣医药健康混合型发起式证券投资基金 </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center"/>
              <w:wordWrap w:val="0"/>
            </w:pPr>
            <w:r w:rsidRPr="00C34BC1">
              <w:rPr>
                <w:rFonts w:hAnsi="Calibri" w:hint="eastAsia"/>
                <w:color w:val="000000"/>
              </w:rPr>
              <w:t>2022-06-28</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center"/>
              <w:wordWrap w:val="0"/>
            </w:pPr>
            <w:r w:rsidRPr="00C34BC1">
              <w:rPr>
                <w:rFonts w:hAnsi="Calibri" w:hint="eastAsia"/>
                <w:color w:val="000000"/>
              </w:rPr>
              <w:t>-</w:t>
            </w:r>
          </w:p>
        </w:tc>
      </w:tr>
      <w:tr w:rsidR="008F7CD2" w:rsidRPr="00C34BC1">
        <w:trPr>
          <w:divId w:val="389965766"/>
        </w:trPr>
        <w:tc>
          <w:tcPr>
            <w:tcW w:w="1250" w:type="pct"/>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center"/>
              <w:wordWrap w:val="0"/>
            </w:pPr>
            <w:r w:rsidRPr="00C34BC1">
              <w:rPr>
                <w:rFonts w:hAnsi="Calibri" w:hint="eastAsia"/>
                <w:color w:val="000000"/>
              </w:rPr>
              <w:t>006109</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center"/>
              <w:wordWrap w:val="0"/>
            </w:pPr>
            <w:r w:rsidRPr="00C34BC1">
              <w:rPr>
                <w:rFonts w:hAnsi="Calibri" w:hint="eastAsia"/>
                <w:color w:val="000000"/>
              </w:rPr>
              <w:t xml:space="preserve">富荣价值精选灵活配置混合型发起式证券投资基金 </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center"/>
              <w:wordWrap w:val="0"/>
            </w:pPr>
            <w:r w:rsidRPr="00C34BC1">
              <w:rPr>
                <w:rFonts w:hAnsi="Calibri" w:hint="eastAsia"/>
                <w:color w:val="000000"/>
              </w:rPr>
              <w:t>2023-07-31</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center"/>
              <w:wordWrap w:val="0"/>
            </w:pPr>
            <w:r w:rsidRPr="00C34BC1">
              <w:rPr>
                <w:rFonts w:hAnsi="Calibri" w:hint="eastAsia"/>
                <w:color w:val="000000"/>
              </w:rPr>
              <w:t>-</w:t>
            </w:r>
          </w:p>
        </w:tc>
      </w:tr>
      <w:tr w:rsidR="008F7CD2" w:rsidRPr="00C34BC1">
        <w:trPr>
          <w:divId w:val="389965766"/>
        </w:trPr>
        <w:tc>
          <w:tcPr>
            <w:tcW w:w="1250" w:type="pct"/>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center"/>
              <w:wordWrap w:val="0"/>
            </w:pPr>
            <w:r w:rsidRPr="00C34BC1">
              <w:rPr>
                <w:rFonts w:hAnsi="Calibri" w:hint="eastAsia"/>
                <w:color w:val="000000"/>
              </w:rPr>
              <w:t>012876</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center"/>
              <w:wordWrap w:val="0"/>
            </w:pPr>
            <w:r w:rsidRPr="00C34BC1">
              <w:rPr>
                <w:rFonts w:hAnsi="Calibri" w:hint="eastAsia"/>
                <w:color w:val="000000"/>
              </w:rPr>
              <w:t>富荣福耀混合型证券投资基金</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center"/>
              <w:wordWrap w:val="0"/>
            </w:pPr>
            <w:r w:rsidRPr="00C34BC1">
              <w:rPr>
                <w:rFonts w:hAnsi="Calibri" w:hint="eastAsia"/>
                <w:color w:val="000000"/>
              </w:rPr>
              <w:t>2023-12-12</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center"/>
              <w:wordWrap w:val="0"/>
            </w:pPr>
            <w:r w:rsidRPr="00C34BC1">
              <w:rPr>
                <w:rFonts w:hAnsi="Calibri" w:hint="eastAsia"/>
                <w:color w:val="000000"/>
              </w:rPr>
              <w:t>-</w:t>
            </w:r>
          </w:p>
        </w:tc>
      </w:tr>
      <w:tr w:rsidR="008F7CD2" w:rsidRPr="00C34BC1">
        <w:trPr>
          <w:divId w:val="389965766"/>
        </w:trPr>
        <w:tc>
          <w:tcPr>
            <w:tcW w:w="1250" w:type="pct"/>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center"/>
              <w:wordWrap w:val="0"/>
            </w:pPr>
            <w:r w:rsidRPr="00C34BC1">
              <w:rPr>
                <w:rFonts w:hAnsi="Calibri" w:hint="eastAsia"/>
                <w:color w:val="000000"/>
              </w:rPr>
              <w:t>004792</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center"/>
              <w:wordWrap w:val="0"/>
            </w:pPr>
            <w:r w:rsidRPr="00C34BC1">
              <w:rPr>
                <w:rFonts w:hAnsi="Calibri" w:hint="eastAsia"/>
                <w:color w:val="000000"/>
              </w:rPr>
              <w:t>富荣富乾债券型证券投资基金</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center"/>
              <w:wordWrap w:val="0"/>
            </w:pPr>
            <w:r w:rsidRPr="00C34BC1">
              <w:rPr>
                <w:rFonts w:hAnsi="Calibri" w:hint="eastAsia"/>
                <w:color w:val="000000"/>
              </w:rPr>
              <w:t>2023-12-12</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center"/>
              <w:wordWrap w:val="0"/>
            </w:pPr>
            <w:r w:rsidRPr="00C34BC1">
              <w:rPr>
                <w:rFonts w:hAnsi="Calibri" w:hint="eastAsia"/>
                <w:color w:val="000000"/>
              </w:rPr>
              <w:t>-</w:t>
            </w:r>
          </w:p>
        </w:tc>
      </w:tr>
      <w:tr w:rsidR="008F7CD2" w:rsidRPr="00C34BC1">
        <w:trPr>
          <w:divId w:val="389965766"/>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left"/>
              <w:wordWrap w:val="0"/>
            </w:pPr>
            <w:r>
              <w:rPr>
                <w:rFonts w:hint="eastAsia"/>
              </w:rPr>
              <w:t>是否曾被监管机构予以行政处罚或采取行政监管措施</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center"/>
              <w:wordWrap w:val="0"/>
            </w:pPr>
            <w:r>
              <w:rPr>
                <w:rFonts w:hint="eastAsia"/>
              </w:rPr>
              <w:t>否</w:t>
            </w:r>
          </w:p>
        </w:tc>
      </w:tr>
      <w:tr w:rsidR="008F7CD2" w:rsidRPr="00C34BC1">
        <w:trPr>
          <w:divId w:val="389965766"/>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left"/>
              <w:wordWrap w:val="0"/>
            </w:pPr>
            <w:r>
              <w:rPr>
                <w:rFonts w:hint="eastAsia"/>
              </w:rPr>
              <w:t>是否已取得基金从业资格</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center"/>
              <w:wordWrap w:val="0"/>
            </w:pPr>
            <w:r>
              <w:rPr>
                <w:rFonts w:hint="eastAsia"/>
              </w:rPr>
              <w:t>是</w:t>
            </w:r>
          </w:p>
        </w:tc>
      </w:tr>
      <w:tr w:rsidR="008F7CD2" w:rsidRPr="00C34BC1">
        <w:trPr>
          <w:divId w:val="389965766"/>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left"/>
              <w:wordWrap w:val="0"/>
            </w:pPr>
            <w:r>
              <w:rPr>
                <w:rFonts w:hint="eastAsia"/>
              </w:rPr>
              <w:t>取得的其他相关从业资格</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center"/>
              <w:wordWrap w:val="0"/>
            </w:pPr>
            <w:r>
              <w:rPr>
                <w:rFonts w:hint="eastAsia"/>
              </w:rPr>
              <w:t>-</w:t>
            </w:r>
          </w:p>
        </w:tc>
      </w:tr>
      <w:tr w:rsidR="008F7CD2" w:rsidRPr="00C34BC1">
        <w:trPr>
          <w:divId w:val="389965766"/>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left"/>
              <w:wordWrap w:val="0"/>
            </w:pPr>
            <w:r>
              <w:rPr>
                <w:rFonts w:hint="eastAsia"/>
              </w:rPr>
              <w:t>国籍</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center"/>
              <w:wordWrap w:val="0"/>
            </w:pPr>
            <w:r>
              <w:rPr>
                <w:rFonts w:hint="eastAsia"/>
              </w:rPr>
              <w:t>中国</w:t>
            </w:r>
          </w:p>
        </w:tc>
      </w:tr>
      <w:tr w:rsidR="008F7CD2" w:rsidRPr="00C34BC1">
        <w:trPr>
          <w:divId w:val="389965766"/>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left"/>
              <w:wordWrap w:val="0"/>
            </w:pPr>
            <w:r>
              <w:rPr>
                <w:rFonts w:hint="eastAsia"/>
              </w:rPr>
              <w:lastRenderedPageBreak/>
              <w:t>学历、学位</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center"/>
              <w:wordWrap w:val="0"/>
            </w:pPr>
            <w:r>
              <w:rPr>
                <w:rFonts w:hint="eastAsia"/>
              </w:rPr>
              <w:t>研究生学历、博士学位</w:t>
            </w:r>
          </w:p>
        </w:tc>
      </w:tr>
      <w:tr w:rsidR="008F7CD2" w:rsidRPr="00C34BC1">
        <w:trPr>
          <w:divId w:val="389965766"/>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left"/>
              <w:wordWrap w:val="0"/>
            </w:pPr>
            <w:r>
              <w:rPr>
                <w:rFonts w:hint="eastAsia"/>
              </w:rPr>
              <w:t>是否已按规定在中国基金业协会注册/登记</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8F7CD2" w:rsidRDefault="008F7CD2">
            <w:pPr>
              <w:pStyle w:val="biaogecenter"/>
              <w:wordWrap w:val="0"/>
            </w:pPr>
            <w:r>
              <w:rPr>
                <w:rFonts w:hint="eastAsia"/>
              </w:rPr>
              <w:t>是</w:t>
            </w:r>
          </w:p>
        </w:tc>
      </w:tr>
    </w:tbl>
    <w:p w:rsidR="008F7CD2" w:rsidRDefault="008F7CD2">
      <w:pPr>
        <w:widowControl/>
        <w:spacing w:after="240"/>
        <w:jc w:val="left"/>
        <w:rPr>
          <w:rFonts w:ascii="宋体" w:hAnsi="宋体" w:cs="宋体" w:hint="eastAsia"/>
          <w:kern w:val="0"/>
          <w:sz w:val="24"/>
          <w:szCs w:val="24"/>
        </w:rPr>
      </w:pPr>
    </w:p>
    <w:p w:rsidR="008F7CD2" w:rsidRDefault="008F7CD2">
      <w:pPr>
        <w:pStyle w:val="dazhangjie"/>
        <w:rPr>
          <w:rFonts w:hint="eastAsia"/>
        </w:rPr>
      </w:pPr>
      <w:r>
        <w:rPr>
          <w:rFonts w:hint="eastAsia"/>
          <w:b/>
          <w:bCs/>
        </w:rPr>
        <w:t>3 其他需要说明的事项</w:t>
      </w:r>
    </w:p>
    <w:p w:rsidR="008F7CD2" w:rsidRDefault="008F7CD2">
      <w:pPr>
        <w:pStyle w:val="neirong"/>
        <w:rPr>
          <w:rFonts w:hint="eastAsia"/>
        </w:rPr>
      </w:pPr>
      <w:r>
        <w:rPr>
          <w:rFonts w:hint="eastAsia"/>
        </w:rPr>
        <w:t>  本公司已将上述基金经理变更事项报中国证券投资基金业协会办理相关手续。</w:t>
      </w:r>
    </w:p>
    <w:p w:rsidR="008F7CD2" w:rsidRDefault="008F7CD2">
      <w:pPr>
        <w:pStyle w:val="biaogeright"/>
        <w:rPr>
          <w:rFonts w:hint="eastAsia"/>
        </w:rPr>
      </w:pPr>
      <w:r w:rsidRPr="00C34BC1">
        <w:rPr>
          <w:rFonts w:hAnsi="Calibri" w:hint="eastAsia"/>
          <w:color w:val="000000"/>
        </w:rPr>
        <w:t>富荣基金管理有限公司</w:t>
      </w:r>
    </w:p>
    <w:p w:rsidR="008F7CD2" w:rsidRDefault="008F7CD2">
      <w:pPr>
        <w:pStyle w:val="biaogeright"/>
        <w:rPr>
          <w:rFonts w:hint="eastAsia"/>
        </w:rPr>
      </w:pPr>
      <w:r w:rsidRPr="00C34BC1">
        <w:rPr>
          <w:rFonts w:hAnsi="Calibri" w:hint="eastAsia"/>
          <w:color w:val="000000"/>
        </w:rPr>
        <w:t>2024年01月09日</w:t>
      </w:r>
    </w:p>
    <w:sectPr w:rsidR="008F7CD2">
      <w:pgSz w:w="11926" w:h="15840"/>
      <w:pgMar w:top="1418" w:right="1418" w:bottom="853"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CD2" w:rsidRDefault="008F7CD2" w:rsidP="00C34BC1">
      <w:r>
        <w:separator/>
      </w:r>
    </w:p>
  </w:endnote>
  <w:endnote w:type="continuationSeparator" w:id="0">
    <w:p w:rsidR="008F7CD2" w:rsidRDefault="008F7CD2" w:rsidP="00C34B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CD2" w:rsidRDefault="008F7CD2" w:rsidP="00C34BC1">
      <w:r>
        <w:separator/>
      </w:r>
    </w:p>
  </w:footnote>
  <w:footnote w:type="continuationSeparator" w:id="0">
    <w:p w:rsidR="008F7CD2" w:rsidRDefault="008F7CD2" w:rsidP="00C34B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noPunctuationKerning/>
  <w:characterSpacingControl w:val="compressPunctuation"/>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34BC1"/>
    <w:rsid w:val="008F7CD2"/>
    <w:rsid w:val="00C34BC1"/>
    <w:rsid w:val="00E853E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fy">
    <w:name w:val="msonormalfy"/>
    <w:qFormat/>
    <w:pPr>
      <w:widowControl w:val="0"/>
      <w:jc w:val="center"/>
    </w:pPr>
    <w:rPr>
      <w:kern w:val="2"/>
      <w:sz w:val="33"/>
      <w:szCs w:val="22"/>
    </w:rPr>
  </w:style>
  <w:style w:type="paragraph" w:customStyle="1" w:styleId="msonormalnone">
    <w:name w:val="msonormal_none"/>
    <w:qFormat/>
    <w:pPr>
      <w:widowControl w:val="0"/>
    </w:pPr>
    <w:rPr>
      <w:kern w:val="2"/>
      <w:sz w:val="21"/>
      <w:szCs w:val="22"/>
    </w:rPr>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Pr>
      <w:rFonts w:ascii="Times New Roman" w:hAnsi="Times New Roman" w:cs="Times New Roman" w:hint="default"/>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link w:val="a4"/>
    <w:uiPriority w:val="99"/>
    <w:locked/>
    <w:rPr>
      <w:rFonts w:ascii="Times New Roman" w:hAnsi="Times New Roman" w:cs="Times New Roman" w:hint="default"/>
      <w:sz w:val="18"/>
      <w:szCs w:val="18"/>
    </w:rPr>
  </w:style>
  <w:style w:type="paragraph" w:customStyle="1" w:styleId="msonormal1">
    <w:name w:val="msonormal1"/>
    <w:qFormat/>
    <w:pPr>
      <w:widowControl w:val="0"/>
      <w:jc w:val="both"/>
    </w:pPr>
    <w:rPr>
      <w:kern w:val="2"/>
      <w:sz w:val="21"/>
      <w:szCs w:val="22"/>
    </w:rPr>
  </w:style>
  <w:style w:type="paragraph" w:customStyle="1" w:styleId="dazhangjie">
    <w:name w:val="dazhangjie"/>
    <w:basedOn w:val="a"/>
    <w:pPr>
      <w:widowControl/>
      <w:autoSpaceDE w:val="0"/>
      <w:autoSpaceDN w:val="0"/>
      <w:adjustRightInd w:val="0"/>
      <w:spacing w:before="30" w:line="288" w:lineRule="auto"/>
      <w:ind w:left="15"/>
      <w:jc w:val="left"/>
      <w:outlineLvl w:val="0"/>
    </w:pPr>
    <w:rPr>
      <w:rFonts w:ascii="宋体" w:hAnsi="宋体" w:cs="宋体"/>
      <w:kern w:val="0"/>
      <w:sz w:val="24"/>
      <w:szCs w:val="24"/>
    </w:rPr>
  </w:style>
  <w:style w:type="paragraph" w:customStyle="1" w:styleId="zhangjiep">
    <w:name w:val="zhangjie_p"/>
    <w:basedOn w:val="a"/>
    <w:pPr>
      <w:widowControl/>
      <w:autoSpaceDE w:val="0"/>
      <w:autoSpaceDN w:val="0"/>
      <w:adjustRightInd w:val="0"/>
      <w:spacing w:before="24" w:line="288" w:lineRule="auto"/>
      <w:ind w:left="15"/>
      <w:jc w:val="left"/>
      <w:outlineLvl w:val="1"/>
    </w:pPr>
    <w:rPr>
      <w:rFonts w:ascii="宋体" w:hAnsi="宋体" w:cs="宋体"/>
      <w:kern w:val="0"/>
      <w:sz w:val="24"/>
      <w:szCs w:val="24"/>
    </w:rPr>
  </w:style>
  <w:style w:type="paragraph" w:customStyle="1" w:styleId="zhangjiep2">
    <w:name w:val="zhangjie_p2"/>
    <w:basedOn w:val="a"/>
    <w:pPr>
      <w:widowControl/>
      <w:autoSpaceDE w:val="0"/>
      <w:autoSpaceDN w:val="0"/>
      <w:adjustRightInd w:val="0"/>
      <w:spacing w:before="24" w:line="288" w:lineRule="auto"/>
      <w:ind w:left="15"/>
      <w:jc w:val="left"/>
    </w:pPr>
    <w:rPr>
      <w:rFonts w:ascii="宋体" w:hAnsi="宋体" w:cs="宋体"/>
      <w:kern w:val="0"/>
      <w:sz w:val="24"/>
      <w:szCs w:val="24"/>
    </w:rPr>
  </w:style>
  <w:style w:type="paragraph" w:customStyle="1" w:styleId="zhongyaotishi">
    <w:name w:val="zhongyaotishi"/>
    <w:basedOn w:val="a"/>
    <w:pPr>
      <w:widowControl/>
      <w:autoSpaceDE w:val="0"/>
      <w:autoSpaceDN w:val="0"/>
      <w:adjustRightInd w:val="0"/>
      <w:spacing w:before="30" w:line="288" w:lineRule="auto"/>
      <w:ind w:left="15" w:firstLine="482"/>
      <w:jc w:val="left"/>
    </w:pPr>
    <w:rPr>
      <w:rFonts w:ascii="宋体" w:hAnsi="宋体" w:cs="宋体"/>
      <w:kern w:val="0"/>
      <w:sz w:val="24"/>
      <w:szCs w:val="24"/>
    </w:rPr>
  </w:style>
  <w:style w:type="paragraph" w:customStyle="1" w:styleId="biaogeleft">
    <w:name w:val="biaoge_left"/>
    <w:basedOn w:val="a"/>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biaogecenter">
    <w:name w:val="biaoge_center"/>
    <w:basedOn w:val="a"/>
    <w:pPr>
      <w:widowControl/>
      <w:autoSpaceDE w:val="0"/>
      <w:autoSpaceDN w:val="0"/>
      <w:adjustRightInd w:val="0"/>
      <w:spacing w:before="29" w:line="288" w:lineRule="auto"/>
      <w:ind w:left="15"/>
      <w:jc w:val="center"/>
    </w:pPr>
    <w:rPr>
      <w:rFonts w:ascii="宋体" w:hAnsi="宋体" w:cs="宋体"/>
      <w:kern w:val="0"/>
      <w:sz w:val="24"/>
      <w:szCs w:val="24"/>
    </w:rPr>
  </w:style>
  <w:style w:type="paragraph" w:customStyle="1" w:styleId="biaogeright">
    <w:name w:val="biaoge_right"/>
    <w:basedOn w:val="a"/>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neirong">
    <w:name w:val="neirong"/>
    <w:basedOn w:val="a"/>
    <w:pPr>
      <w:widowControl/>
      <w:autoSpaceDE w:val="0"/>
      <w:autoSpaceDN w:val="0"/>
      <w:adjustRightInd w:val="0"/>
      <w:spacing w:before="29" w:line="360" w:lineRule="auto"/>
      <w:ind w:left="15"/>
      <w:jc w:val="left"/>
    </w:pPr>
    <w:rPr>
      <w:rFonts w:ascii="宋体" w:hAnsi="宋体" w:cs="宋体"/>
      <w:kern w:val="0"/>
      <w:sz w:val="24"/>
      <w:szCs w:val="24"/>
    </w:rPr>
  </w:style>
  <w:style w:type="paragraph" w:customStyle="1" w:styleId="hide">
    <w:name w:val="hide"/>
    <w:basedOn w:val="a"/>
    <w:pPr>
      <w:widowControl/>
      <w:spacing w:before="100" w:beforeAutospacing="1" w:after="100" w:afterAutospacing="1"/>
      <w:jc w:val="left"/>
    </w:pPr>
    <w:rPr>
      <w:rFonts w:ascii="宋体" w:hAnsi="宋体" w:cs="宋体"/>
      <w:vanish/>
      <w:kern w:val="0"/>
      <w:sz w:val="24"/>
      <w:szCs w:val="24"/>
    </w:rPr>
  </w:style>
  <w:style w:type="paragraph" w:customStyle="1" w:styleId="show">
    <w:name w:val="show"/>
    <w:basedOn w:val="a"/>
    <w:pPr>
      <w:widowControl/>
      <w:spacing w:before="100" w:beforeAutospacing="1" w:after="100" w:afterAutospacing="1"/>
      <w:jc w:val="left"/>
    </w:pPr>
    <w:rPr>
      <w:rFonts w:ascii="宋体" w:hAnsi="宋体" w:cs="宋体"/>
      <w:kern w:val="0"/>
      <w:sz w:val="24"/>
      <w:szCs w:val="24"/>
    </w:rPr>
  </w:style>
  <w:style w:type="paragraph" w:customStyle="1" w:styleId="biaogeright1">
    <w:name w:val="biaoge_right1"/>
    <w:basedOn w:val="a"/>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biaogecenter1">
    <w:name w:val="biaoge_center1"/>
    <w:basedOn w:val="a"/>
    <w:pPr>
      <w:widowControl/>
      <w:autoSpaceDE w:val="0"/>
      <w:autoSpaceDN w:val="0"/>
      <w:adjustRightInd w:val="0"/>
      <w:spacing w:before="29" w:line="288" w:lineRule="auto"/>
      <w:ind w:left="15"/>
      <w:jc w:val="center"/>
    </w:pPr>
    <w:rPr>
      <w:rFonts w:ascii="宋体" w:hAnsi="宋体" w:cs="宋体"/>
      <w:kern w:val="0"/>
      <w:sz w:val="24"/>
      <w:szCs w:val="24"/>
    </w:rPr>
  </w:style>
  <w:style w:type="paragraph" w:customStyle="1" w:styleId="biaogeleft1">
    <w:name w:val="biaoge_left1"/>
    <w:basedOn w:val="a"/>
    <w:pPr>
      <w:widowControl/>
      <w:autoSpaceDE w:val="0"/>
      <w:autoSpaceDN w:val="0"/>
      <w:adjustRightInd w:val="0"/>
      <w:spacing w:before="29" w:line="288" w:lineRule="auto"/>
      <w:ind w:left="15"/>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89965766">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Words>
  <Characters>956</Characters>
  <Application>Microsoft Office Word</Application>
  <DocSecurity>4</DocSecurity>
  <Lines>7</Lines>
  <Paragraphs>2</Paragraphs>
  <ScaleCrop>false</ScaleCrop>
  <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zhangzy</dc:creator>
  <cp:keywords/>
  <dc:description/>
  <cp:lastModifiedBy>ZHONGM</cp:lastModifiedBy>
  <cp:revision>2</cp:revision>
  <dcterms:created xsi:type="dcterms:W3CDTF">2024-01-08T16:01:00Z</dcterms:created>
  <dcterms:modified xsi:type="dcterms:W3CDTF">2024-01-08T16:01:00Z</dcterms:modified>
</cp:coreProperties>
</file>