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根据《深圳证券交易所证券投资基金业务指引第2号——流动性服务》等有关规定，自2</w:t>
      </w:r>
      <w:r>
        <w:rPr>
          <w:rFonts w:ascii="宋体" w:hAnsi="宋体"/>
          <w:szCs w:val="21"/>
        </w:rPr>
        <w:t>024</w:t>
      </w:r>
      <w:r>
        <w:rPr>
          <w:rFonts w:ascii="宋体" w:hAnsi="宋体" w:hint="eastAsia"/>
          <w:szCs w:val="21"/>
        </w:rPr>
        <w:t>年1月</w:t>
      </w:r>
      <w:r>
        <w:rPr>
          <w:rFonts w:ascii="宋体" w:hAnsi="宋体"/>
          <w:szCs w:val="21"/>
        </w:rPr>
        <w:t>8</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1、嘉实恒生中国企业交易型开放式指数</w:t>
      </w:r>
      <w:r>
        <w:rPr>
          <w:rFonts w:ascii="宋体" w:hAnsi="宋体"/>
          <w:szCs w:val="21"/>
        </w:rPr>
        <w:t>证券投资基金</w:t>
      </w:r>
      <w:r>
        <w:rPr>
          <w:rFonts w:ascii="宋体" w:hAnsi="宋体" w:hint="eastAsia"/>
          <w:szCs w:val="21"/>
        </w:rPr>
        <w:t>（Q</w:t>
      </w:r>
      <w:r>
        <w:rPr>
          <w:rFonts w:ascii="宋体" w:hAnsi="宋体"/>
          <w:szCs w:val="21"/>
        </w:rPr>
        <w:t>DII</w:t>
      </w:r>
      <w:r>
        <w:rPr>
          <w:rFonts w:ascii="宋体" w:hAnsi="宋体" w:hint="eastAsia"/>
          <w:szCs w:val="21"/>
        </w:rPr>
        <w:t>）（1</w:t>
      </w:r>
      <w:r>
        <w:rPr>
          <w:rFonts w:ascii="宋体" w:hAnsi="宋体"/>
          <w:szCs w:val="21"/>
        </w:rPr>
        <w:t>59823</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Pr="004123B9">
        <w:rPr>
          <w:rFonts w:ascii="宋体" w:hAnsi="宋体" w:hint="eastAsia"/>
          <w:szCs w:val="21"/>
        </w:rPr>
        <w:t>广发证券股份有限公司</w:t>
      </w:r>
    </w:p>
    <w:p w:rsidR="00C428F6" w:rsidRDefault="00C428F6" w:rsidP="00CE6D89">
      <w:pPr>
        <w:spacing w:line="440" w:lineRule="exact"/>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2、</w:t>
      </w:r>
      <w:r w:rsidRPr="004123B9">
        <w:rPr>
          <w:rFonts w:ascii="宋体" w:hAnsi="宋体" w:hint="eastAsia"/>
          <w:szCs w:val="21"/>
        </w:rPr>
        <w:t>嘉实创业板增强策略交易型开放式指数</w:t>
      </w:r>
      <w:r>
        <w:rPr>
          <w:rFonts w:ascii="宋体" w:hAnsi="宋体"/>
          <w:szCs w:val="21"/>
        </w:rPr>
        <w:t>证券投资基金</w:t>
      </w:r>
      <w:r>
        <w:rPr>
          <w:rFonts w:ascii="宋体" w:hAnsi="宋体" w:hint="eastAsia"/>
          <w:szCs w:val="21"/>
        </w:rPr>
        <w:t>（1</w:t>
      </w:r>
      <w:r>
        <w:rPr>
          <w:rFonts w:ascii="宋体" w:hAnsi="宋体"/>
          <w:szCs w:val="21"/>
        </w:rPr>
        <w:t>59675</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Pr="004123B9">
        <w:rPr>
          <w:rFonts w:ascii="宋体" w:hAnsi="宋体" w:hint="eastAsia"/>
          <w:szCs w:val="21"/>
        </w:rPr>
        <w:t>中信建投证券股份有限公司</w:t>
      </w:r>
    </w:p>
    <w:p w:rsidR="00C428F6" w:rsidRDefault="00C428F6" w:rsidP="00CE6D89">
      <w:pPr>
        <w:spacing w:line="440" w:lineRule="exact"/>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3、</w:t>
      </w:r>
      <w:r w:rsidRPr="00E5523A">
        <w:rPr>
          <w:rFonts w:ascii="宋体" w:hAnsi="宋体" w:hint="eastAsia"/>
          <w:szCs w:val="21"/>
        </w:rPr>
        <w:t>嘉实中证高端装备细分50交易型开放式指数证券投资基金</w:t>
      </w:r>
      <w:r>
        <w:rPr>
          <w:rFonts w:ascii="宋体" w:hAnsi="宋体" w:hint="eastAsia"/>
          <w:szCs w:val="21"/>
        </w:rPr>
        <w:t>（1</w:t>
      </w:r>
      <w:r>
        <w:rPr>
          <w:rFonts w:ascii="宋体" w:hAnsi="宋体"/>
          <w:szCs w:val="21"/>
        </w:rPr>
        <w:t>59638</w:t>
      </w:r>
      <w:r>
        <w:rPr>
          <w:rFonts w:ascii="宋体" w:hAnsi="宋体" w:hint="eastAsia"/>
          <w:szCs w:val="21"/>
        </w:rPr>
        <w:t>）</w:t>
      </w:r>
      <w:r w:rsidR="00C93367">
        <w:rPr>
          <w:rFonts w:ascii="宋体" w:hAnsi="宋体" w:hint="eastAsia"/>
          <w:szCs w:val="21"/>
        </w:rPr>
        <w:t>：</w:t>
      </w:r>
    </w:p>
    <w:p w:rsidR="003573D4" w:rsidRDefault="003573D4" w:rsidP="00CE6D89">
      <w:pPr>
        <w:spacing w:line="440" w:lineRule="exact"/>
        <w:ind w:firstLineChars="200" w:firstLine="420"/>
        <w:rPr>
          <w:rFonts w:ascii="宋体" w:hAnsi="宋体"/>
          <w:szCs w:val="21"/>
        </w:rPr>
      </w:pPr>
      <w:r>
        <w:rPr>
          <w:rFonts w:ascii="宋体" w:hAnsi="宋体" w:hint="eastAsia"/>
          <w:szCs w:val="21"/>
        </w:rPr>
        <w:t xml:space="preserve"> </w:t>
      </w:r>
      <w:r>
        <w:rPr>
          <w:rFonts w:ascii="宋体" w:hAnsi="宋体"/>
          <w:szCs w:val="21"/>
        </w:rPr>
        <w:t xml:space="preserve">  </w:t>
      </w:r>
      <w:r w:rsidRPr="00E5523A">
        <w:rPr>
          <w:rFonts w:ascii="宋体" w:hAnsi="宋体" w:hint="eastAsia"/>
          <w:szCs w:val="21"/>
        </w:rPr>
        <w:t>方正证券股份有限公司</w:t>
      </w:r>
    </w:p>
    <w:p w:rsidR="00CE6D89" w:rsidRDefault="00CE6D89" w:rsidP="003573D4">
      <w:pPr>
        <w:spacing w:line="440" w:lineRule="exact"/>
        <w:ind w:firstLineChars="400" w:firstLine="84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sidRPr="00E5523A">
        <w:rPr>
          <w:rFonts w:ascii="宋体" w:hAnsi="宋体" w:hint="eastAsia"/>
          <w:szCs w:val="21"/>
        </w:rPr>
        <w:t>嘉实恒生科技交易型开放式指数证券投资基金</w:t>
      </w:r>
      <w:r>
        <w:rPr>
          <w:rFonts w:ascii="宋体" w:hAnsi="宋体" w:hint="eastAsia"/>
          <w:szCs w:val="21"/>
        </w:rPr>
        <w:t>（QDII）（1</w:t>
      </w:r>
      <w:r>
        <w:rPr>
          <w:rFonts w:ascii="宋体" w:hAnsi="宋体"/>
          <w:szCs w:val="21"/>
        </w:rPr>
        <w:t>59741</w:t>
      </w:r>
      <w:r>
        <w:rPr>
          <w:rFonts w:ascii="宋体" w:hAnsi="宋体" w:hint="eastAsia"/>
          <w:szCs w:val="21"/>
        </w:rPr>
        <w:t>）</w:t>
      </w:r>
      <w:r w:rsidR="00C93367">
        <w:rPr>
          <w:rFonts w:ascii="宋体" w:hAnsi="宋体" w:hint="eastAsia"/>
          <w:szCs w:val="21"/>
        </w:rPr>
        <w:t>：</w:t>
      </w:r>
    </w:p>
    <w:p w:rsidR="003573D4" w:rsidRDefault="003573D4" w:rsidP="003573D4">
      <w:pPr>
        <w:spacing w:line="440" w:lineRule="exact"/>
        <w:ind w:firstLineChars="400" w:firstLine="840"/>
        <w:rPr>
          <w:rFonts w:ascii="宋体" w:hAnsi="宋体"/>
          <w:szCs w:val="21"/>
        </w:rPr>
      </w:pPr>
      <w:bookmarkStart w:id="0" w:name="_GoBack"/>
      <w:bookmarkEnd w:id="0"/>
      <w:r w:rsidRPr="00E5523A">
        <w:rPr>
          <w:rFonts w:ascii="宋体" w:hAnsi="宋体" w:hint="eastAsia"/>
          <w:szCs w:val="21"/>
        </w:rPr>
        <w:t>中信建投证券股份有限公司</w:t>
      </w:r>
    </w:p>
    <w:p w:rsidR="003573D4" w:rsidRDefault="003573D4" w:rsidP="003573D4">
      <w:pPr>
        <w:spacing w:line="440" w:lineRule="exact"/>
        <w:ind w:firstLineChars="400" w:firstLine="840"/>
        <w:rPr>
          <w:rFonts w:ascii="宋体" w:hAnsi="宋体"/>
          <w:szCs w:val="21"/>
        </w:rPr>
      </w:pPr>
      <w:r w:rsidRPr="00E5523A">
        <w:rPr>
          <w:rFonts w:ascii="宋体" w:hAnsi="宋体" w:hint="eastAsia"/>
          <w:szCs w:val="21"/>
        </w:rPr>
        <w:t>广发证券股份有限公司</w:t>
      </w:r>
    </w:p>
    <w:p w:rsidR="003573D4" w:rsidRDefault="003573D4" w:rsidP="003573D4">
      <w:pPr>
        <w:spacing w:line="440" w:lineRule="exact"/>
        <w:ind w:firstLineChars="400" w:firstLine="84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szCs w:val="21"/>
        </w:rPr>
        <w:t>5</w:t>
      </w:r>
      <w:r>
        <w:rPr>
          <w:rFonts w:ascii="宋体" w:hAnsi="宋体" w:hint="eastAsia"/>
          <w:szCs w:val="21"/>
        </w:rPr>
        <w:t>、</w:t>
      </w:r>
      <w:r w:rsidRPr="00E5523A">
        <w:rPr>
          <w:rFonts w:ascii="宋体" w:hAnsi="宋体" w:hint="eastAsia"/>
          <w:szCs w:val="21"/>
        </w:rPr>
        <w:t>嘉实沪深300交易型开放式指数证券投资基金</w:t>
      </w:r>
      <w:r>
        <w:rPr>
          <w:rFonts w:ascii="宋体" w:hAnsi="宋体" w:hint="eastAsia"/>
          <w:szCs w:val="21"/>
        </w:rPr>
        <w:t>（1</w:t>
      </w:r>
      <w:r>
        <w:rPr>
          <w:rFonts w:ascii="宋体" w:hAnsi="宋体"/>
          <w:szCs w:val="21"/>
        </w:rPr>
        <w:t>59919</w:t>
      </w:r>
      <w:r>
        <w:rPr>
          <w:rFonts w:ascii="宋体" w:hAnsi="宋体" w:hint="eastAsia"/>
          <w:szCs w:val="21"/>
        </w:rPr>
        <w:t>）</w:t>
      </w:r>
      <w:r w:rsidR="00C93367">
        <w:rPr>
          <w:rFonts w:ascii="宋体" w:hAnsi="宋体" w:hint="eastAsia"/>
          <w:szCs w:val="21"/>
        </w:rPr>
        <w:t>：</w:t>
      </w:r>
    </w:p>
    <w:p w:rsidR="003573D4" w:rsidRDefault="003573D4" w:rsidP="003573D4">
      <w:pPr>
        <w:spacing w:line="440" w:lineRule="exact"/>
        <w:ind w:firstLineChars="400" w:firstLine="840"/>
        <w:rPr>
          <w:rFonts w:ascii="宋体" w:hAnsi="宋体"/>
          <w:szCs w:val="21"/>
        </w:rPr>
      </w:pPr>
      <w:r w:rsidRPr="00E5523A">
        <w:rPr>
          <w:rFonts w:ascii="宋体" w:hAnsi="宋体" w:hint="eastAsia"/>
          <w:szCs w:val="21"/>
        </w:rPr>
        <w:t>广发证券股份有限公司</w:t>
      </w:r>
    </w:p>
    <w:p w:rsidR="003573D4" w:rsidRDefault="003573D4" w:rsidP="003573D4">
      <w:pPr>
        <w:spacing w:line="440" w:lineRule="exact"/>
        <w:ind w:firstLineChars="400" w:firstLine="840"/>
        <w:rPr>
          <w:rFonts w:ascii="宋体" w:hAnsi="宋体"/>
          <w:szCs w:val="21"/>
        </w:rPr>
      </w:pPr>
      <w:r w:rsidRPr="00E5523A">
        <w:rPr>
          <w:rFonts w:ascii="宋体" w:hAnsi="宋体" w:hint="eastAsia"/>
          <w:szCs w:val="21"/>
        </w:rPr>
        <w:t>国金证券股份有限公司</w:t>
      </w:r>
    </w:p>
    <w:p w:rsidR="003573D4" w:rsidRDefault="003573D4" w:rsidP="003573D4">
      <w:pPr>
        <w:spacing w:line="440" w:lineRule="exact"/>
        <w:ind w:firstLineChars="400" w:firstLine="840"/>
        <w:rPr>
          <w:rFonts w:ascii="宋体" w:hAnsi="宋体"/>
          <w:szCs w:val="21"/>
        </w:rPr>
      </w:pPr>
      <w:r w:rsidRPr="00E5523A">
        <w:rPr>
          <w:rFonts w:ascii="宋体" w:hAnsi="宋体" w:hint="eastAsia"/>
          <w:szCs w:val="21"/>
        </w:rPr>
        <w:t>中信证券股份有限公司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6、</w:t>
      </w:r>
      <w:r w:rsidRPr="00E5523A">
        <w:rPr>
          <w:rFonts w:ascii="宋体" w:hAnsi="宋体" w:hint="eastAsia"/>
          <w:szCs w:val="21"/>
        </w:rPr>
        <w:t>深证基本面120交易型开放式指数证券投资基金</w:t>
      </w:r>
      <w:r>
        <w:rPr>
          <w:rFonts w:ascii="宋体" w:hAnsi="宋体" w:hint="eastAsia"/>
          <w:szCs w:val="21"/>
        </w:rPr>
        <w:t>（1</w:t>
      </w:r>
      <w:r>
        <w:rPr>
          <w:rFonts w:ascii="宋体" w:hAnsi="宋体"/>
          <w:szCs w:val="21"/>
        </w:rPr>
        <w:t>59910</w:t>
      </w:r>
      <w:r w:rsidR="00C93367">
        <w:rPr>
          <w:rFonts w:ascii="宋体" w:hAnsi="宋体"/>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广发证券股份有限公司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420"/>
        <w:rPr>
          <w:rFonts w:ascii="宋体" w:hAnsi="宋体"/>
          <w:szCs w:val="21"/>
        </w:rPr>
      </w:pPr>
      <w:r>
        <w:rPr>
          <w:rFonts w:ascii="宋体" w:hAnsi="宋体"/>
          <w:szCs w:val="21"/>
        </w:rPr>
        <w:t>7</w:t>
      </w:r>
      <w:r>
        <w:rPr>
          <w:rFonts w:ascii="宋体" w:hAnsi="宋体" w:hint="eastAsia"/>
          <w:szCs w:val="21"/>
        </w:rPr>
        <w:t>、</w:t>
      </w:r>
      <w:r w:rsidRPr="00E5523A">
        <w:rPr>
          <w:rFonts w:ascii="宋体" w:hAnsi="宋体" w:hint="eastAsia"/>
          <w:szCs w:val="21"/>
        </w:rPr>
        <w:t>嘉实国证绿色电力交易型开放式指数证券投资基金</w:t>
      </w:r>
      <w:r>
        <w:rPr>
          <w:rFonts w:ascii="宋体" w:hAnsi="宋体" w:hint="eastAsia"/>
          <w:szCs w:val="21"/>
        </w:rPr>
        <w:t>（1</w:t>
      </w:r>
      <w:r>
        <w:rPr>
          <w:rFonts w:ascii="宋体" w:hAnsi="宋体"/>
          <w:szCs w:val="21"/>
        </w:rPr>
        <w:t>59625</w:t>
      </w:r>
      <w:r>
        <w:rPr>
          <w:rFonts w:ascii="宋体" w:hAnsi="宋体" w:hint="eastAsia"/>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广发证券股份有限公司</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方正证券股份有限公司</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国泰君安证券股份有限公司</w:t>
      </w:r>
    </w:p>
    <w:p w:rsidR="00C428F6" w:rsidRDefault="00C428F6" w:rsidP="00CE6D89">
      <w:pPr>
        <w:spacing w:line="440" w:lineRule="exact"/>
        <w:ind w:firstLineChars="200" w:firstLine="42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8、</w:t>
      </w:r>
      <w:r w:rsidRPr="00E5523A">
        <w:rPr>
          <w:rFonts w:ascii="宋体" w:hAnsi="宋体" w:hint="eastAsia"/>
          <w:szCs w:val="21"/>
        </w:rPr>
        <w:t>嘉实纳斯达克100交易型开放式指数证券投资基金</w:t>
      </w:r>
      <w:r>
        <w:rPr>
          <w:rFonts w:ascii="宋体" w:hAnsi="宋体" w:hint="eastAsia"/>
          <w:szCs w:val="21"/>
        </w:rPr>
        <w:t>（Q</w:t>
      </w:r>
      <w:r>
        <w:rPr>
          <w:rFonts w:ascii="宋体" w:hAnsi="宋体"/>
          <w:szCs w:val="21"/>
        </w:rPr>
        <w:t>DII</w:t>
      </w:r>
      <w:r>
        <w:rPr>
          <w:rFonts w:ascii="宋体" w:hAnsi="宋体" w:hint="eastAsia"/>
          <w:szCs w:val="21"/>
        </w:rPr>
        <w:t>）（1</w:t>
      </w:r>
      <w:r>
        <w:rPr>
          <w:rFonts w:ascii="宋体" w:hAnsi="宋体"/>
          <w:szCs w:val="21"/>
        </w:rPr>
        <w:t>59501</w:t>
      </w:r>
      <w:r w:rsidR="00C93367">
        <w:rPr>
          <w:rFonts w:ascii="宋体" w:hAnsi="宋体"/>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中信建投证券股份有限公司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szCs w:val="21"/>
        </w:rPr>
        <w:t>9</w:t>
      </w:r>
      <w:r>
        <w:rPr>
          <w:rFonts w:ascii="宋体" w:hAnsi="宋体" w:hint="eastAsia"/>
          <w:szCs w:val="21"/>
        </w:rPr>
        <w:t>、</w:t>
      </w:r>
      <w:r w:rsidRPr="00E5523A">
        <w:rPr>
          <w:rFonts w:ascii="宋体" w:hAnsi="宋体" w:hint="eastAsia"/>
          <w:szCs w:val="21"/>
        </w:rPr>
        <w:t>嘉实中证软件服务交易型开放式指数证券投资基金</w:t>
      </w:r>
      <w:r>
        <w:rPr>
          <w:rFonts w:ascii="宋体" w:hAnsi="宋体" w:hint="eastAsia"/>
          <w:szCs w:val="21"/>
        </w:rPr>
        <w:t>（1</w:t>
      </w:r>
      <w:r>
        <w:rPr>
          <w:rFonts w:ascii="宋体" w:hAnsi="宋体"/>
          <w:szCs w:val="21"/>
        </w:rPr>
        <w:t>59852</w:t>
      </w:r>
      <w:r>
        <w:rPr>
          <w:rFonts w:ascii="宋体" w:hAnsi="宋体" w:hint="eastAsia"/>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方正证券股份有限公司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420"/>
        <w:rPr>
          <w:rFonts w:ascii="宋体" w:hAnsi="宋体"/>
          <w:szCs w:val="21"/>
        </w:rPr>
      </w:pPr>
      <w:r>
        <w:rPr>
          <w:rFonts w:ascii="宋体" w:hAnsi="宋体"/>
          <w:szCs w:val="21"/>
        </w:rPr>
        <w:t>10</w:t>
      </w:r>
      <w:r>
        <w:rPr>
          <w:rFonts w:ascii="宋体" w:hAnsi="宋体" w:hint="eastAsia"/>
          <w:szCs w:val="21"/>
        </w:rPr>
        <w:t>、</w:t>
      </w:r>
      <w:r w:rsidRPr="00E5523A">
        <w:rPr>
          <w:rFonts w:ascii="宋体" w:hAnsi="宋体" w:hint="eastAsia"/>
          <w:szCs w:val="21"/>
        </w:rPr>
        <w:t>嘉实国证通信交易型开放式指数证券投资基金</w:t>
      </w:r>
      <w:r>
        <w:rPr>
          <w:rFonts w:ascii="宋体" w:hAnsi="宋体" w:hint="eastAsia"/>
          <w:szCs w:val="21"/>
        </w:rPr>
        <w:t>（1</w:t>
      </w:r>
      <w:r>
        <w:rPr>
          <w:rFonts w:ascii="宋体" w:hAnsi="宋体"/>
          <w:szCs w:val="21"/>
        </w:rPr>
        <w:t>59695</w:t>
      </w:r>
      <w:r>
        <w:rPr>
          <w:rFonts w:ascii="宋体" w:hAnsi="宋体" w:hint="eastAsia"/>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中信建投证券股份有限公司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szCs w:val="21"/>
        </w:rPr>
        <w:t>11</w:t>
      </w:r>
      <w:r>
        <w:rPr>
          <w:rFonts w:ascii="宋体" w:hAnsi="宋体" w:hint="eastAsia"/>
          <w:szCs w:val="21"/>
        </w:rPr>
        <w:t>、</w:t>
      </w:r>
      <w:r w:rsidRPr="00E5523A">
        <w:rPr>
          <w:rFonts w:ascii="宋体" w:hAnsi="宋体" w:hint="eastAsia"/>
          <w:szCs w:val="21"/>
        </w:rPr>
        <w:t>嘉实中证新能源交易型开放式指数证券投资基金</w:t>
      </w:r>
      <w:r>
        <w:rPr>
          <w:rFonts w:ascii="宋体" w:hAnsi="宋体" w:hint="eastAsia"/>
          <w:szCs w:val="21"/>
        </w:rPr>
        <w:t>（1</w:t>
      </w:r>
      <w:r>
        <w:rPr>
          <w:rFonts w:ascii="宋体" w:hAnsi="宋体"/>
          <w:szCs w:val="21"/>
        </w:rPr>
        <w:t>59875</w:t>
      </w:r>
      <w:r>
        <w:rPr>
          <w:rFonts w:ascii="宋体" w:hAnsi="宋体" w:hint="eastAsia"/>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中信建投证券股份有限公司</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方正证券股份有限公司</w:t>
      </w:r>
    </w:p>
    <w:p w:rsidR="00C428F6" w:rsidRDefault="00C428F6" w:rsidP="00CE6D89">
      <w:pPr>
        <w:spacing w:line="440" w:lineRule="exact"/>
        <w:ind w:firstLineChars="300" w:firstLine="630"/>
        <w:rPr>
          <w:rFonts w:ascii="宋体" w:hAnsi="宋体"/>
          <w:szCs w:val="21"/>
        </w:rPr>
      </w:pPr>
    </w:p>
    <w:p w:rsidR="00C93367" w:rsidRDefault="00CE6D89" w:rsidP="00C93367">
      <w:pPr>
        <w:spacing w:line="440" w:lineRule="exact"/>
        <w:ind w:firstLine="420"/>
        <w:rPr>
          <w:rFonts w:ascii="宋体" w:hAnsi="宋体"/>
          <w:szCs w:val="21"/>
        </w:rPr>
      </w:pPr>
      <w:r>
        <w:rPr>
          <w:rFonts w:ascii="宋体" w:hAnsi="宋体"/>
          <w:szCs w:val="21"/>
        </w:rPr>
        <w:t>12</w:t>
      </w:r>
      <w:r>
        <w:rPr>
          <w:rFonts w:ascii="宋体" w:hAnsi="宋体" w:hint="eastAsia"/>
          <w:szCs w:val="21"/>
        </w:rPr>
        <w:t>、</w:t>
      </w:r>
      <w:r w:rsidRPr="00E5523A">
        <w:rPr>
          <w:rFonts w:ascii="宋体" w:hAnsi="宋体" w:hint="eastAsia"/>
          <w:szCs w:val="21"/>
        </w:rPr>
        <w:t>嘉实中证内地运输主题交易型开放式指数证券投资基金</w:t>
      </w:r>
      <w:r>
        <w:rPr>
          <w:rFonts w:ascii="宋体" w:hAnsi="宋体" w:hint="eastAsia"/>
          <w:szCs w:val="21"/>
        </w:rPr>
        <w:t>（1</w:t>
      </w:r>
      <w:r>
        <w:rPr>
          <w:rFonts w:ascii="宋体" w:hAnsi="宋体"/>
          <w:szCs w:val="21"/>
        </w:rPr>
        <w:t>59683</w:t>
      </w:r>
      <w:r>
        <w:rPr>
          <w:rFonts w:ascii="宋体" w:hAnsi="宋体" w:hint="eastAsia"/>
          <w:szCs w:val="21"/>
        </w:rPr>
        <w:t>）</w:t>
      </w:r>
      <w:r w:rsidR="00C93367">
        <w:rPr>
          <w:rFonts w:ascii="宋体" w:hAnsi="宋体" w:hint="eastAsia"/>
          <w:szCs w:val="21"/>
        </w:rPr>
        <w:t>：</w:t>
      </w:r>
    </w:p>
    <w:p w:rsidR="00CE6D89" w:rsidRDefault="00CE6D89" w:rsidP="00CE6D89">
      <w:pPr>
        <w:spacing w:line="440" w:lineRule="exact"/>
        <w:ind w:firstLine="420"/>
        <w:rPr>
          <w:rFonts w:ascii="宋体" w:hAnsi="宋体"/>
          <w:szCs w:val="21"/>
        </w:rPr>
      </w:pPr>
      <w:r>
        <w:rPr>
          <w:rFonts w:ascii="宋体" w:hAnsi="宋体"/>
          <w:szCs w:val="21"/>
        </w:rPr>
        <w:t xml:space="preserve">  </w:t>
      </w:r>
      <w:r w:rsidR="003573D4">
        <w:rPr>
          <w:rFonts w:ascii="宋体" w:hAnsi="宋体"/>
          <w:szCs w:val="21"/>
        </w:rPr>
        <w:t xml:space="preserve">  </w:t>
      </w:r>
      <w:r w:rsidRPr="00E5523A">
        <w:rPr>
          <w:rFonts w:ascii="宋体" w:hAnsi="宋体" w:hint="eastAsia"/>
          <w:szCs w:val="21"/>
        </w:rPr>
        <w:t>方正证券股份有限公司</w:t>
      </w:r>
    </w:p>
    <w:p w:rsidR="00C428F6" w:rsidRDefault="00C428F6" w:rsidP="00CE6D89">
      <w:pPr>
        <w:spacing w:line="440" w:lineRule="exact"/>
        <w:ind w:firstLine="420"/>
        <w:rPr>
          <w:rFonts w:ascii="宋体" w:hAnsi="宋体"/>
          <w:szCs w:val="21"/>
        </w:rPr>
      </w:pPr>
    </w:p>
    <w:p w:rsidR="00C93367" w:rsidRDefault="00CE6D89" w:rsidP="00C93367">
      <w:pPr>
        <w:spacing w:line="440" w:lineRule="exact"/>
        <w:ind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w:t>
      </w:r>
      <w:r w:rsidRPr="00E5523A">
        <w:rPr>
          <w:rFonts w:ascii="宋体" w:hAnsi="宋体" w:hint="eastAsia"/>
          <w:szCs w:val="21"/>
        </w:rPr>
        <w:t>中创400交易型开放式指数证券投资基金</w:t>
      </w:r>
      <w:r>
        <w:rPr>
          <w:rFonts w:ascii="宋体" w:hAnsi="宋体" w:hint="eastAsia"/>
          <w:szCs w:val="21"/>
        </w:rPr>
        <w:t>（1</w:t>
      </w:r>
      <w:r>
        <w:rPr>
          <w:rFonts w:ascii="宋体" w:hAnsi="宋体"/>
          <w:szCs w:val="21"/>
        </w:rPr>
        <w:t>59918</w:t>
      </w:r>
      <w:r>
        <w:rPr>
          <w:rFonts w:ascii="宋体" w:hAnsi="宋体" w:hint="eastAsia"/>
          <w:szCs w:val="21"/>
        </w:rPr>
        <w:t>）</w:t>
      </w:r>
      <w:r w:rsidR="00C93367">
        <w:rPr>
          <w:rFonts w:ascii="宋体" w:hAnsi="宋体" w:hint="eastAsia"/>
          <w:szCs w:val="21"/>
        </w:rPr>
        <w:t>：</w:t>
      </w:r>
    </w:p>
    <w:p w:rsidR="00CE6D89" w:rsidRDefault="00CE6D89" w:rsidP="00CE6D89">
      <w:pPr>
        <w:spacing w:line="440" w:lineRule="exact"/>
        <w:ind w:firstLine="420"/>
        <w:rPr>
          <w:rFonts w:ascii="宋体" w:hAnsi="宋体"/>
          <w:szCs w:val="21"/>
        </w:rPr>
      </w:pPr>
      <w:r>
        <w:rPr>
          <w:rFonts w:ascii="宋体" w:hAnsi="宋体" w:hint="eastAsia"/>
          <w:szCs w:val="21"/>
        </w:rPr>
        <w:t xml:space="preserve"> </w:t>
      </w:r>
      <w:r>
        <w:rPr>
          <w:rFonts w:ascii="宋体" w:hAnsi="宋体"/>
          <w:szCs w:val="21"/>
        </w:rPr>
        <w:t xml:space="preserve"> </w:t>
      </w:r>
      <w:r w:rsidR="003573D4">
        <w:rPr>
          <w:rFonts w:ascii="宋体" w:hAnsi="宋体"/>
          <w:szCs w:val="21"/>
        </w:rPr>
        <w:t xml:space="preserve">  </w:t>
      </w:r>
      <w:r w:rsidRPr="00E5523A">
        <w:rPr>
          <w:rFonts w:ascii="宋体" w:hAnsi="宋体" w:hint="eastAsia"/>
          <w:szCs w:val="21"/>
        </w:rPr>
        <w:t>中信证券股份有限公司</w:t>
      </w:r>
    </w:p>
    <w:p w:rsidR="00C428F6" w:rsidRDefault="00C428F6" w:rsidP="00CE6D89">
      <w:pPr>
        <w:spacing w:line="440" w:lineRule="exact"/>
        <w:ind w:firstLine="420"/>
        <w:rPr>
          <w:rFonts w:ascii="宋体" w:hAnsi="宋体"/>
          <w:szCs w:val="21"/>
        </w:rPr>
      </w:pPr>
    </w:p>
    <w:p w:rsidR="00CE6D89" w:rsidRDefault="00CE6D89" w:rsidP="00CE6D89">
      <w:pPr>
        <w:spacing w:line="440" w:lineRule="exact"/>
        <w:ind w:firstLine="420"/>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w:t>
      </w:r>
      <w:r w:rsidRPr="00E5523A">
        <w:rPr>
          <w:rFonts w:ascii="宋体" w:hAnsi="宋体" w:hint="eastAsia"/>
          <w:szCs w:val="21"/>
        </w:rPr>
        <w:t>嘉实中证海外中国互联网30交易型开放式指数证券投资基金</w:t>
      </w:r>
      <w:r>
        <w:rPr>
          <w:rFonts w:ascii="宋体" w:hAnsi="宋体" w:hint="eastAsia"/>
          <w:szCs w:val="21"/>
        </w:rPr>
        <w:t>（QDII）（1</w:t>
      </w:r>
      <w:r>
        <w:rPr>
          <w:rFonts w:ascii="宋体" w:hAnsi="宋体"/>
          <w:szCs w:val="21"/>
        </w:rPr>
        <w:t>59607</w:t>
      </w:r>
      <w:r>
        <w:rPr>
          <w:rFonts w:ascii="宋体" w:hAnsi="宋体" w:hint="eastAsia"/>
          <w:szCs w:val="21"/>
        </w:rPr>
        <w:t>）</w:t>
      </w:r>
      <w:r w:rsidR="00C93367">
        <w:rPr>
          <w:rFonts w:ascii="宋体" w:hAnsi="宋体" w:hint="eastAsia"/>
          <w:szCs w:val="21"/>
        </w:rPr>
        <w:t>：</w:t>
      </w:r>
    </w:p>
    <w:p w:rsidR="00CE6D89" w:rsidRDefault="00CE6D89" w:rsidP="00CE6D89">
      <w:pPr>
        <w:spacing w:line="440" w:lineRule="exact"/>
        <w:ind w:firstLine="420"/>
        <w:rPr>
          <w:rFonts w:ascii="宋体" w:hAnsi="宋体"/>
          <w:szCs w:val="21"/>
        </w:rPr>
      </w:pPr>
      <w:r>
        <w:rPr>
          <w:rFonts w:ascii="宋体" w:hAnsi="宋体" w:hint="eastAsia"/>
          <w:szCs w:val="21"/>
        </w:rPr>
        <w:t xml:space="preserve"> </w:t>
      </w:r>
      <w:r>
        <w:rPr>
          <w:rFonts w:ascii="宋体" w:hAnsi="宋体"/>
          <w:szCs w:val="21"/>
        </w:rPr>
        <w:t xml:space="preserve"> </w:t>
      </w:r>
      <w:r w:rsidR="003573D4">
        <w:rPr>
          <w:rFonts w:ascii="宋体" w:hAnsi="宋体"/>
          <w:szCs w:val="21"/>
        </w:rPr>
        <w:t xml:space="preserve">  </w:t>
      </w:r>
      <w:r w:rsidRPr="00E5523A">
        <w:rPr>
          <w:rFonts w:ascii="宋体" w:hAnsi="宋体" w:hint="eastAsia"/>
          <w:szCs w:val="21"/>
        </w:rPr>
        <w:t>中信建投证券股份有限公司</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广发证券股份有限公司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420"/>
        <w:rPr>
          <w:rFonts w:ascii="宋体" w:hAnsi="宋体"/>
          <w:szCs w:val="21"/>
        </w:rPr>
      </w:pPr>
      <w:r>
        <w:rPr>
          <w:rFonts w:ascii="宋体" w:hAnsi="宋体"/>
          <w:szCs w:val="21"/>
        </w:rPr>
        <w:t>15</w:t>
      </w:r>
      <w:r>
        <w:rPr>
          <w:rFonts w:ascii="宋体" w:hAnsi="宋体" w:hint="eastAsia"/>
          <w:szCs w:val="21"/>
        </w:rPr>
        <w:t>、</w:t>
      </w:r>
      <w:r w:rsidRPr="00E5523A">
        <w:rPr>
          <w:rFonts w:ascii="宋体" w:hAnsi="宋体" w:hint="eastAsia"/>
          <w:szCs w:val="21"/>
        </w:rPr>
        <w:t>嘉实中证2000交易型开放式指数证券投资基金</w:t>
      </w:r>
      <w:r>
        <w:rPr>
          <w:rFonts w:ascii="宋体" w:hAnsi="宋体" w:hint="eastAsia"/>
          <w:szCs w:val="21"/>
        </w:rPr>
        <w:t>（1</w:t>
      </w:r>
      <w:r>
        <w:rPr>
          <w:rFonts w:ascii="宋体" w:hAnsi="宋体"/>
          <w:szCs w:val="21"/>
        </w:rPr>
        <w:t>59535</w:t>
      </w:r>
      <w:r>
        <w:rPr>
          <w:rFonts w:ascii="宋体" w:hAnsi="宋体" w:hint="eastAsia"/>
          <w:szCs w:val="21"/>
        </w:rPr>
        <w:t>）</w:t>
      </w:r>
      <w:r w:rsidR="00C93367">
        <w:rPr>
          <w:rFonts w:ascii="宋体" w:hAnsi="宋体" w:hint="eastAsia"/>
          <w:szCs w:val="21"/>
        </w:rPr>
        <w:t>：</w:t>
      </w:r>
    </w:p>
    <w:p w:rsidR="00CE6D89" w:rsidRDefault="00CE6D89" w:rsidP="003573D4">
      <w:pPr>
        <w:spacing w:line="440" w:lineRule="exact"/>
        <w:ind w:firstLineChars="400" w:firstLine="840"/>
        <w:rPr>
          <w:rFonts w:ascii="宋体" w:hAnsi="宋体"/>
          <w:szCs w:val="21"/>
        </w:rPr>
      </w:pPr>
      <w:r w:rsidRPr="00E5523A">
        <w:rPr>
          <w:rFonts w:ascii="宋体" w:hAnsi="宋体" w:hint="eastAsia"/>
          <w:szCs w:val="21"/>
        </w:rPr>
        <w:t>方正证券股份有限公司</w:t>
      </w:r>
    </w:p>
    <w:p w:rsidR="00C428F6" w:rsidRDefault="00C428F6" w:rsidP="00CE6D89">
      <w:pPr>
        <w:spacing w:line="440" w:lineRule="exact"/>
        <w:ind w:firstLineChars="300" w:firstLine="630"/>
        <w:rPr>
          <w:rFonts w:ascii="宋体" w:hAnsi="宋体"/>
          <w:szCs w:val="21"/>
        </w:rPr>
      </w:pPr>
    </w:p>
    <w:p w:rsidR="00CE6D89" w:rsidRDefault="00CE6D89" w:rsidP="00CE6D89">
      <w:pPr>
        <w:spacing w:line="440" w:lineRule="exact"/>
        <w:ind w:firstLine="420"/>
        <w:rPr>
          <w:rFonts w:ascii="宋体" w:hAnsi="宋体"/>
          <w:szCs w:val="21"/>
        </w:rPr>
      </w:pPr>
      <w:r>
        <w:rPr>
          <w:rFonts w:ascii="宋体" w:hAnsi="宋体"/>
          <w:szCs w:val="21"/>
        </w:rPr>
        <w:t>16</w:t>
      </w:r>
      <w:r>
        <w:rPr>
          <w:rFonts w:ascii="宋体" w:hAnsi="宋体" w:hint="eastAsia"/>
          <w:szCs w:val="21"/>
        </w:rPr>
        <w:t>、</w:t>
      </w:r>
      <w:r w:rsidRPr="00E5523A">
        <w:rPr>
          <w:rFonts w:ascii="宋体" w:hAnsi="宋体" w:hint="eastAsia"/>
          <w:szCs w:val="21"/>
        </w:rPr>
        <w:t>嘉实中证500交易型开放式指数证券投资基金</w:t>
      </w:r>
      <w:r>
        <w:rPr>
          <w:rFonts w:ascii="宋体" w:hAnsi="宋体" w:hint="eastAsia"/>
          <w:szCs w:val="21"/>
        </w:rPr>
        <w:t>（1</w:t>
      </w:r>
      <w:r>
        <w:rPr>
          <w:rFonts w:ascii="宋体" w:hAnsi="宋体"/>
          <w:szCs w:val="21"/>
        </w:rPr>
        <w:t>59922</w:t>
      </w:r>
      <w:r>
        <w:rPr>
          <w:rFonts w:ascii="宋体" w:hAnsi="宋体" w:hint="eastAsia"/>
          <w:szCs w:val="21"/>
        </w:rPr>
        <w:t>）</w:t>
      </w:r>
      <w:r w:rsidR="00C93367">
        <w:rPr>
          <w:rFonts w:ascii="宋体" w:hAnsi="宋体" w:hint="eastAsia"/>
          <w:szCs w:val="21"/>
        </w:rPr>
        <w:t>：</w:t>
      </w:r>
    </w:p>
    <w:p w:rsidR="00CE6D89" w:rsidRDefault="00CE6D89" w:rsidP="00CE6D89">
      <w:pPr>
        <w:spacing w:line="440" w:lineRule="exact"/>
        <w:ind w:firstLine="420"/>
        <w:rPr>
          <w:rFonts w:ascii="宋体" w:hAnsi="宋体"/>
          <w:szCs w:val="21"/>
        </w:rPr>
      </w:pPr>
      <w:r>
        <w:rPr>
          <w:rFonts w:ascii="宋体" w:hAnsi="宋体"/>
          <w:szCs w:val="21"/>
        </w:rPr>
        <w:t xml:space="preserve"> </w:t>
      </w:r>
      <w:r w:rsidR="003573D4">
        <w:rPr>
          <w:rFonts w:ascii="宋体" w:hAnsi="宋体"/>
          <w:szCs w:val="21"/>
        </w:rPr>
        <w:t xml:space="preserve">  </w:t>
      </w:r>
      <w:r>
        <w:rPr>
          <w:rFonts w:ascii="宋体" w:hAnsi="宋体"/>
          <w:szCs w:val="21"/>
        </w:rPr>
        <w:t xml:space="preserve"> </w:t>
      </w:r>
      <w:r w:rsidRPr="00E5523A">
        <w:rPr>
          <w:rFonts w:ascii="宋体" w:hAnsi="宋体" w:hint="eastAsia"/>
          <w:szCs w:val="21"/>
        </w:rPr>
        <w:t>广发证券股份有限公司</w:t>
      </w:r>
    </w:p>
    <w:p w:rsidR="002D59A1" w:rsidRDefault="00CE6D89" w:rsidP="003573D4">
      <w:pPr>
        <w:spacing w:line="440" w:lineRule="exact"/>
        <w:ind w:firstLineChars="400" w:firstLine="840"/>
        <w:rPr>
          <w:rFonts w:ascii="宋体" w:hAnsi="宋体"/>
          <w:szCs w:val="21"/>
        </w:rPr>
      </w:pPr>
      <w:r w:rsidRPr="00E5523A">
        <w:rPr>
          <w:rFonts w:ascii="宋体" w:hAnsi="宋体" w:hint="eastAsia"/>
          <w:szCs w:val="21"/>
        </w:rPr>
        <w:t>华泰证券股份有限公司</w:t>
      </w: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lastRenderedPageBreak/>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27496C">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8</w:t>
      </w:r>
      <w:r>
        <w:rPr>
          <w:rFonts w:ascii="宋体" w:hAnsi="宋体" w:hint="eastAsia"/>
          <w:szCs w:val="21"/>
        </w:rPr>
        <w:t>日</w:t>
      </w:r>
    </w:p>
    <w:p w:rsidR="002D59A1" w:rsidRDefault="002D59A1"/>
    <w:sectPr w:rsidR="002D59A1" w:rsidSect="00855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9A1"/>
    <w:rsid w:val="0027496C"/>
    <w:rsid w:val="002D59A1"/>
    <w:rsid w:val="0030339C"/>
    <w:rsid w:val="003573D4"/>
    <w:rsid w:val="00525230"/>
    <w:rsid w:val="005B0953"/>
    <w:rsid w:val="007000EE"/>
    <w:rsid w:val="00855545"/>
    <w:rsid w:val="00B37D07"/>
    <w:rsid w:val="00C428F6"/>
    <w:rsid w:val="00C93367"/>
    <w:rsid w:val="00CE6D89"/>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545"/>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85554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855545"/>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BF33-6018-46CE-8735-944342C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897</Characters>
  <Application>Microsoft Office Word</Application>
  <DocSecurity>4</DocSecurity>
  <Lines>7</Lines>
  <Paragraphs>2</Paragraphs>
  <ScaleCrop>false</ScaleCrop>
  <Company>js</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2024-01-07T16:01:00Z</dcterms:created>
  <dcterms:modified xsi:type="dcterms:W3CDTF">2024-01-07T16:01:00Z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