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ED" w:rsidRPr="005C15E1" w:rsidRDefault="00EA3296">
      <w:pPr>
        <w:widowControl/>
        <w:snapToGrid w:val="0"/>
        <w:spacing w:line="440" w:lineRule="exact"/>
        <w:jc w:val="center"/>
        <w:rPr>
          <w:b/>
          <w:kern w:val="0"/>
          <w:sz w:val="30"/>
          <w:szCs w:val="30"/>
        </w:rPr>
      </w:pPr>
      <w:r w:rsidRPr="005C15E1">
        <w:rPr>
          <w:b/>
          <w:kern w:val="0"/>
          <w:sz w:val="30"/>
          <w:szCs w:val="30"/>
        </w:rPr>
        <w:t>国泰基金管理有限公司关于指定旗下部分基金主流动性服务商的公告</w:t>
      </w:r>
    </w:p>
    <w:p w:rsidR="00216BED" w:rsidRPr="005C15E1" w:rsidRDefault="00216BED">
      <w:pPr>
        <w:widowControl/>
        <w:snapToGrid w:val="0"/>
        <w:spacing w:line="440" w:lineRule="exact"/>
        <w:ind w:firstLine="600"/>
        <w:jc w:val="center"/>
        <w:rPr>
          <w:kern w:val="0"/>
          <w:sz w:val="30"/>
          <w:szCs w:val="30"/>
        </w:rPr>
      </w:pPr>
    </w:p>
    <w:p w:rsidR="00216BED" w:rsidRPr="005C15E1" w:rsidRDefault="00EA3296">
      <w:pPr>
        <w:spacing w:line="440" w:lineRule="exact"/>
        <w:ind w:firstLine="420"/>
        <w:rPr>
          <w:szCs w:val="21"/>
        </w:rPr>
      </w:pPr>
      <w:r w:rsidRPr="005C15E1">
        <w:rPr>
          <w:szCs w:val="21"/>
        </w:rPr>
        <w:t>根据《深圳证券交易所证券投资基金业务指引第</w:t>
      </w:r>
      <w:r w:rsidRPr="005C15E1">
        <w:rPr>
          <w:szCs w:val="21"/>
        </w:rPr>
        <w:t>2</w:t>
      </w:r>
      <w:r w:rsidRPr="005C15E1">
        <w:rPr>
          <w:szCs w:val="21"/>
        </w:rPr>
        <w:t>号</w:t>
      </w:r>
      <w:r w:rsidRPr="005C15E1">
        <w:rPr>
          <w:szCs w:val="21"/>
        </w:rPr>
        <w:t>——</w:t>
      </w:r>
      <w:r w:rsidRPr="005C15E1">
        <w:rPr>
          <w:szCs w:val="21"/>
        </w:rPr>
        <w:t>流动性服务》等有关规定，自</w:t>
      </w:r>
      <w:r w:rsidRPr="005C15E1">
        <w:rPr>
          <w:szCs w:val="21"/>
        </w:rPr>
        <w:t>2024</w:t>
      </w:r>
      <w:r w:rsidRPr="005C15E1">
        <w:rPr>
          <w:szCs w:val="21"/>
        </w:rPr>
        <w:t>年</w:t>
      </w:r>
      <w:r w:rsidRPr="005C15E1">
        <w:rPr>
          <w:szCs w:val="21"/>
        </w:rPr>
        <w:t>1</w:t>
      </w:r>
      <w:r w:rsidRPr="005C15E1">
        <w:rPr>
          <w:szCs w:val="21"/>
        </w:rPr>
        <w:t>月</w:t>
      </w:r>
      <w:r w:rsidRPr="005C15E1">
        <w:rPr>
          <w:szCs w:val="21"/>
        </w:rPr>
        <w:t>5</w:t>
      </w:r>
      <w:r w:rsidRPr="005C15E1">
        <w:rPr>
          <w:szCs w:val="21"/>
        </w:rPr>
        <w:t>日起，本公司指定下列流动性服务商为相关证券投资基金的主流动性服务商：</w:t>
      </w:r>
    </w:p>
    <w:p w:rsidR="00EA3296" w:rsidRPr="005C15E1" w:rsidRDefault="00EA3296" w:rsidP="00EA3296">
      <w:pPr>
        <w:spacing w:line="440" w:lineRule="exact"/>
        <w:ind w:firstLineChars="200" w:firstLine="420"/>
        <w:rPr>
          <w:szCs w:val="21"/>
        </w:rPr>
      </w:pPr>
      <w:r w:rsidRPr="005C15E1">
        <w:rPr>
          <w:szCs w:val="21"/>
        </w:rPr>
        <w:t>1</w:t>
      </w:r>
      <w:r w:rsidRPr="005C15E1">
        <w:rPr>
          <w:szCs w:val="21"/>
        </w:rPr>
        <w:t>、国泰中证半导体材料设备主题交易型开放式指数证券投资基金（</w:t>
      </w:r>
      <w:r w:rsidRPr="005C15E1">
        <w:rPr>
          <w:szCs w:val="21"/>
        </w:rPr>
        <w:t>159516</w:t>
      </w:r>
      <w:r w:rsidRPr="005C15E1">
        <w:rPr>
          <w:szCs w:val="21"/>
        </w:rPr>
        <w:t>）：</w:t>
      </w:r>
    </w:p>
    <w:p w:rsidR="00EA3296" w:rsidRPr="005C15E1" w:rsidRDefault="00EA3296" w:rsidP="00EA3296">
      <w:pPr>
        <w:spacing w:line="440" w:lineRule="exact"/>
        <w:rPr>
          <w:szCs w:val="21"/>
        </w:rPr>
      </w:pPr>
      <w:r w:rsidRPr="005C15E1">
        <w:rPr>
          <w:szCs w:val="21"/>
        </w:rPr>
        <w:t xml:space="preserve">    </w:t>
      </w:r>
      <w:r w:rsidRPr="005C15E1">
        <w:rPr>
          <w:szCs w:val="21"/>
        </w:rPr>
        <w:t>招商证券股份有限公司</w:t>
      </w:r>
    </w:p>
    <w:p w:rsidR="00EA3296" w:rsidRPr="005C15E1" w:rsidRDefault="00EA3296" w:rsidP="00EA3296">
      <w:pPr>
        <w:spacing w:line="440" w:lineRule="exact"/>
        <w:rPr>
          <w:szCs w:val="21"/>
        </w:rPr>
      </w:pPr>
      <w:r w:rsidRPr="005C15E1">
        <w:rPr>
          <w:szCs w:val="21"/>
        </w:rPr>
        <w:t xml:space="preserve">    </w:t>
      </w:r>
      <w:r w:rsidRPr="005C15E1">
        <w:rPr>
          <w:szCs w:val="21"/>
        </w:rPr>
        <w:t>中信建投证券股份有限公司</w:t>
      </w:r>
    </w:p>
    <w:p w:rsidR="00EA3296" w:rsidRPr="005C15E1" w:rsidRDefault="00EA3296" w:rsidP="00EA3296">
      <w:pPr>
        <w:spacing w:line="440" w:lineRule="exact"/>
        <w:rPr>
          <w:szCs w:val="21"/>
        </w:rPr>
      </w:pPr>
      <w:r w:rsidRPr="005C15E1">
        <w:rPr>
          <w:szCs w:val="21"/>
        </w:rPr>
        <w:t xml:space="preserve">    </w:t>
      </w:r>
      <w:r w:rsidRPr="005C15E1">
        <w:rPr>
          <w:szCs w:val="21"/>
        </w:rPr>
        <w:t>中信证券股份有限公司</w:t>
      </w:r>
    </w:p>
    <w:p w:rsidR="00EA3296" w:rsidRPr="005C15E1" w:rsidRDefault="00EA3296" w:rsidP="00EA3296">
      <w:pPr>
        <w:spacing w:line="440" w:lineRule="exact"/>
        <w:ind w:firstLineChars="200" w:firstLine="420"/>
        <w:rPr>
          <w:szCs w:val="21"/>
        </w:rPr>
      </w:pPr>
      <w:r w:rsidRPr="005C15E1">
        <w:rPr>
          <w:szCs w:val="21"/>
        </w:rPr>
        <w:t>2</w:t>
      </w:r>
      <w:r w:rsidRPr="005C15E1">
        <w:rPr>
          <w:szCs w:val="21"/>
        </w:rPr>
        <w:t>、国泰中证香港内地国有企业交易型开放式指数证券投资基金（</w:t>
      </w:r>
      <w:r w:rsidRPr="005C15E1">
        <w:rPr>
          <w:szCs w:val="21"/>
        </w:rPr>
        <w:t>QDII</w:t>
      </w:r>
      <w:r w:rsidRPr="005C15E1">
        <w:rPr>
          <w:szCs w:val="21"/>
        </w:rPr>
        <w:t>）（</w:t>
      </w:r>
      <w:r w:rsidRPr="005C15E1">
        <w:rPr>
          <w:szCs w:val="21"/>
        </w:rPr>
        <w:t>159519</w:t>
      </w:r>
      <w:r w:rsidRPr="005C15E1">
        <w:rPr>
          <w:szCs w:val="21"/>
        </w:rPr>
        <w:t>）：</w:t>
      </w:r>
    </w:p>
    <w:p w:rsidR="00EA3296" w:rsidRPr="005C15E1" w:rsidRDefault="00EA3296" w:rsidP="00EA3296">
      <w:pPr>
        <w:spacing w:line="440" w:lineRule="exact"/>
        <w:rPr>
          <w:szCs w:val="21"/>
        </w:rPr>
      </w:pPr>
      <w:r w:rsidRPr="005C15E1">
        <w:rPr>
          <w:szCs w:val="21"/>
        </w:rPr>
        <w:t xml:space="preserve">    </w:t>
      </w:r>
      <w:r w:rsidRPr="005C15E1">
        <w:rPr>
          <w:szCs w:val="21"/>
        </w:rPr>
        <w:t>招商证券股份有限公司</w:t>
      </w:r>
    </w:p>
    <w:p w:rsidR="00EA3296" w:rsidRPr="005C15E1" w:rsidRDefault="00EA3296" w:rsidP="00EA3296">
      <w:pPr>
        <w:spacing w:line="440" w:lineRule="exact"/>
        <w:ind w:firstLineChars="200" w:firstLine="420"/>
        <w:rPr>
          <w:szCs w:val="21"/>
        </w:rPr>
      </w:pPr>
      <w:r w:rsidRPr="005C15E1">
        <w:rPr>
          <w:szCs w:val="21"/>
        </w:rPr>
        <w:t>3</w:t>
      </w:r>
      <w:r w:rsidRPr="005C15E1">
        <w:rPr>
          <w:szCs w:val="21"/>
        </w:rPr>
        <w:t>、国泰国证信息技术创新主题交易型开放式指数证券投资基金（</w:t>
      </w:r>
      <w:r w:rsidRPr="005C15E1">
        <w:rPr>
          <w:szCs w:val="21"/>
        </w:rPr>
        <w:t>159537</w:t>
      </w:r>
      <w:r w:rsidRPr="005C15E1">
        <w:rPr>
          <w:szCs w:val="21"/>
        </w:rPr>
        <w:t>）：</w:t>
      </w:r>
    </w:p>
    <w:p w:rsidR="00EA3296" w:rsidRPr="005C15E1" w:rsidRDefault="00EA3296" w:rsidP="00EA3296">
      <w:pPr>
        <w:spacing w:line="440" w:lineRule="exact"/>
        <w:ind w:firstLineChars="200" w:firstLine="420"/>
        <w:rPr>
          <w:szCs w:val="21"/>
        </w:rPr>
      </w:pPr>
      <w:r w:rsidRPr="005C15E1">
        <w:rPr>
          <w:szCs w:val="21"/>
        </w:rPr>
        <w:t>中信证券股份有限公司</w:t>
      </w:r>
    </w:p>
    <w:p w:rsidR="00EA3296" w:rsidRPr="005C15E1" w:rsidRDefault="00EA3296" w:rsidP="00EA3296">
      <w:pPr>
        <w:spacing w:line="440" w:lineRule="exact"/>
        <w:ind w:firstLineChars="200" w:firstLine="420"/>
        <w:rPr>
          <w:szCs w:val="21"/>
        </w:rPr>
      </w:pPr>
      <w:r w:rsidRPr="005C15E1">
        <w:rPr>
          <w:szCs w:val="21"/>
        </w:rPr>
        <w:t>4</w:t>
      </w:r>
      <w:r w:rsidRPr="005C15E1">
        <w:rPr>
          <w:szCs w:val="21"/>
        </w:rPr>
        <w:t>、国泰中证全指集成电路交易型开放式指数证券投资基金（</w:t>
      </w:r>
      <w:r w:rsidRPr="005C15E1">
        <w:rPr>
          <w:szCs w:val="21"/>
        </w:rPr>
        <w:t>159546</w:t>
      </w:r>
      <w:r w:rsidRPr="005C15E1">
        <w:rPr>
          <w:szCs w:val="21"/>
        </w:rPr>
        <w:t>）：</w:t>
      </w:r>
    </w:p>
    <w:p w:rsidR="00EA3296" w:rsidRPr="005C15E1" w:rsidRDefault="00EA3296" w:rsidP="00EA3296">
      <w:pPr>
        <w:spacing w:line="440" w:lineRule="exact"/>
        <w:ind w:firstLine="420"/>
        <w:rPr>
          <w:szCs w:val="21"/>
        </w:rPr>
      </w:pPr>
      <w:r w:rsidRPr="005C15E1">
        <w:rPr>
          <w:szCs w:val="21"/>
        </w:rPr>
        <w:t>招商证券股份有限公司</w:t>
      </w:r>
    </w:p>
    <w:p w:rsidR="00EA3296" w:rsidRPr="005C15E1" w:rsidRDefault="00EA3296" w:rsidP="00EA3296">
      <w:pPr>
        <w:spacing w:line="440" w:lineRule="exact"/>
        <w:ind w:firstLineChars="200" w:firstLine="420"/>
        <w:rPr>
          <w:szCs w:val="21"/>
        </w:rPr>
      </w:pPr>
      <w:r w:rsidRPr="005C15E1">
        <w:rPr>
          <w:szCs w:val="21"/>
        </w:rPr>
        <w:t>5</w:t>
      </w:r>
      <w:r w:rsidRPr="005C15E1">
        <w:rPr>
          <w:szCs w:val="21"/>
        </w:rPr>
        <w:t>、国泰标普</w:t>
      </w:r>
      <w:r w:rsidRPr="005C15E1">
        <w:rPr>
          <w:szCs w:val="21"/>
        </w:rPr>
        <w:t>500</w:t>
      </w:r>
      <w:r w:rsidRPr="005C15E1">
        <w:rPr>
          <w:szCs w:val="21"/>
        </w:rPr>
        <w:t>交易型开放式指数证券投资基金</w:t>
      </w:r>
      <w:r w:rsidRPr="005C15E1">
        <w:rPr>
          <w:szCs w:val="21"/>
        </w:rPr>
        <w:t>(QDII)</w:t>
      </w:r>
      <w:r w:rsidRPr="005C15E1">
        <w:rPr>
          <w:szCs w:val="21"/>
        </w:rPr>
        <w:t>（</w:t>
      </w:r>
      <w:r w:rsidRPr="005C15E1">
        <w:rPr>
          <w:szCs w:val="21"/>
        </w:rPr>
        <w:t>159612</w:t>
      </w:r>
      <w:r w:rsidRPr="005C15E1">
        <w:rPr>
          <w:szCs w:val="21"/>
        </w:rPr>
        <w:t>）：</w:t>
      </w:r>
    </w:p>
    <w:p w:rsidR="00EA3296" w:rsidRPr="005C15E1" w:rsidRDefault="00EA3296" w:rsidP="00EA3296">
      <w:pPr>
        <w:spacing w:line="440" w:lineRule="exact"/>
        <w:ind w:firstLine="420"/>
        <w:rPr>
          <w:szCs w:val="21"/>
        </w:rPr>
      </w:pPr>
      <w:r w:rsidRPr="005C15E1">
        <w:rPr>
          <w:szCs w:val="21"/>
        </w:rPr>
        <w:t>广发证券股份有限公司</w:t>
      </w:r>
    </w:p>
    <w:p w:rsidR="00EA3296" w:rsidRPr="005C15E1" w:rsidRDefault="00EA3296" w:rsidP="00EA3296">
      <w:pPr>
        <w:spacing w:line="440" w:lineRule="exact"/>
        <w:ind w:firstLine="420"/>
        <w:rPr>
          <w:szCs w:val="21"/>
        </w:rPr>
      </w:pPr>
      <w:r w:rsidRPr="005C15E1">
        <w:rPr>
          <w:szCs w:val="21"/>
        </w:rPr>
        <w:t>招商证券股份有限公司</w:t>
      </w:r>
    </w:p>
    <w:p w:rsidR="00EA3296" w:rsidRPr="005C15E1" w:rsidRDefault="00EA3296" w:rsidP="00EA3296">
      <w:pPr>
        <w:spacing w:line="440" w:lineRule="exact"/>
        <w:ind w:firstLineChars="200" w:firstLine="420"/>
        <w:rPr>
          <w:szCs w:val="21"/>
        </w:rPr>
      </w:pPr>
      <w:r w:rsidRPr="005C15E1">
        <w:rPr>
          <w:szCs w:val="21"/>
        </w:rPr>
        <w:t>6</w:t>
      </w:r>
      <w:r w:rsidRPr="005C15E1">
        <w:rPr>
          <w:szCs w:val="21"/>
        </w:rPr>
        <w:t>、国泰中证基建交易型开放式指数证券投资基金（</w:t>
      </w:r>
      <w:r w:rsidRPr="005C15E1">
        <w:rPr>
          <w:szCs w:val="21"/>
        </w:rPr>
        <w:t>159619</w:t>
      </w:r>
      <w:r w:rsidRPr="005C15E1">
        <w:rPr>
          <w:szCs w:val="21"/>
        </w:rPr>
        <w:t>）：</w:t>
      </w:r>
    </w:p>
    <w:p w:rsidR="00EA3296" w:rsidRPr="005C15E1" w:rsidRDefault="00EA3296" w:rsidP="00EA3296">
      <w:pPr>
        <w:spacing w:line="440" w:lineRule="exact"/>
        <w:ind w:firstLine="420"/>
        <w:rPr>
          <w:szCs w:val="21"/>
        </w:rPr>
      </w:pPr>
      <w:r w:rsidRPr="005C15E1">
        <w:rPr>
          <w:szCs w:val="21"/>
        </w:rPr>
        <w:t>方正证券股份有限公司</w:t>
      </w:r>
    </w:p>
    <w:p w:rsidR="00EA3296" w:rsidRPr="005C15E1" w:rsidRDefault="00EA3296" w:rsidP="00EA3296">
      <w:pPr>
        <w:spacing w:line="440" w:lineRule="exact"/>
        <w:ind w:firstLineChars="200" w:firstLine="420"/>
        <w:rPr>
          <w:szCs w:val="21"/>
        </w:rPr>
      </w:pPr>
      <w:r w:rsidRPr="005C15E1">
        <w:rPr>
          <w:szCs w:val="21"/>
        </w:rPr>
        <w:t>7</w:t>
      </w:r>
      <w:r w:rsidRPr="005C15E1">
        <w:rPr>
          <w:szCs w:val="21"/>
        </w:rPr>
        <w:t>、国泰</w:t>
      </w:r>
      <w:r w:rsidRPr="005C15E1">
        <w:rPr>
          <w:szCs w:val="21"/>
        </w:rPr>
        <w:t>MSCI</w:t>
      </w:r>
      <w:r w:rsidRPr="005C15E1">
        <w:rPr>
          <w:szCs w:val="21"/>
        </w:rPr>
        <w:t>中国</w:t>
      </w:r>
      <w:r w:rsidRPr="005C15E1">
        <w:rPr>
          <w:szCs w:val="21"/>
        </w:rPr>
        <w:t>A</w:t>
      </w:r>
      <w:r w:rsidRPr="005C15E1">
        <w:rPr>
          <w:szCs w:val="21"/>
        </w:rPr>
        <w:t>股</w:t>
      </w:r>
      <w:r w:rsidRPr="005C15E1">
        <w:rPr>
          <w:szCs w:val="21"/>
        </w:rPr>
        <w:t>ESG</w:t>
      </w:r>
      <w:r w:rsidRPr="005C15E1">
        <w:rPr>
          <w:szCs w:val="21"/>
        </w:rPr>
        <w:t>通用交易型开放式指数证券投资基金（</w:t>
      </w:r>
      <w:r w:rsidRPr="005C15E1">
        <w:rPr>
          <w:szCs w:val="21"/>
        </w:rPr>
        <w:t>159621</w:t>
      </w:r>
      <w:r w:rsidRPr="005C15E1">
        <w:rPr>
          <w:szCs w:val="21"/>
        </w:rPr>
        <w:t>）：</w:t>
      </w:r>
    </w:p>
    <w:p w:rsidR="00EA3296" w:rsidRPr="005C15E1" w:rsidRDefault="00EA3296" w:rsidP="00EA3296">
      <w:pPr>
        <w:spacing w:line="440" w:lineRule="exact"/>
        <w:ind w:firstLine="420"/>
        <w:rPr>
          <w:szCs w:val="21"/>
        </w:rPr>
      </w:pPr>
      <w:r w:rsidRPr="005C15E1">
        <w:rPr>
          <w:szCs w:val="21"/>
        </w:rPr>
        <w:t>广发证券股份有限公司</w:t>
      </w:r>
    </w:p>
    <w:p w:rsidR="00EA3296" w:rsidRPr="005C15E1" w:rsidRDefault="00EA3296" w:rsidP="00EA3296">
      <w:pPr>
        <w:spacing w:line="440" w:lineRule="exact"/>
        <w:ind w:firstLineChars="200" w:firstLine="420"/>
        <w:rPr>
          <w:szCs w:val="21"/>
        </w:rPr>
      </w:pPr>
      <w:r w:rsidRPr="005C15E1">
        <w:rPr>
          <w:szCs w:val="21"/>
        </w:rPr>
        <w:t>8</w:t>
      </w:r>
      <w:r w:rsidRPr="005C15E1">
        <w:rPr>
          <w:szCs w:val="21"/>
        </w:rPr>
        <w:t>、国泰国证疫苗与生物科技交易型开放式指数证券投资基金（</w:t>
      </w:r>
      <w:r w:rsidRPr="005C15E1">
        <w:rPr>
          <w:szCs w:val="21"/>
        </w:rPr>
        <w:t>159643</w:t>
      </w:r>
      <w:r w:rsidRPr="005C15E1">
        <w:rPr>
          <w:szCs w:val="21"/>
        </w:rPr>
        <w:t>）：</w:t>
      </w:r>
    </w:p>
    <w:p w:rsidR="00EA3296" w:rsidRPr="005C15E1" w:rsidRDefault="00EA3296" w:rsidP="00EA3296">
      <w:pPr>
        <w:spacing w:line="440" w:lineRule="exact"/>
        <w:ind w:firstLine="420"/>
        <w:rPr>
          <w:szCs w:val="21"/>
        </w:rPr>
      </w:pPr>
      <w:r w:rsidRPr="005C15E1">
        <w:rPr>
          <w:szCs w:val="21"/>
        </w:rPr>
        <w:t>方正证券股份有限公司</w:t>
      </w:r>
    </w:p>
    <w:p w:rsidR="00EA3296" w:rsidRPr="005C15E1" w:rsidRDefault="00EA3296" w:rsidP="00EA3296">
      <w:pPr>
        <w:spacing w:line="440" w:lineRule="exact"/>
        <w:ind w:firstLine="420"/>
        <w:rPr>
          <w:szCs w:val="21"/>
        </w:rPr>
      </w:pPr>
      <w:r w:rsidRPr="005C15E1">
        <w:rPr>
          <w:szCs w:val="21"/>
        </w:rPr>
        <w:t>招商证券股份有限公司</w:t>
      </w:r>
    </w:p>
    <w:p w:rsidR="00EA3296" w:rsidRPr="005C15E1" w:rsidRDefault="00EA3296" w:rsidP="00EA3296">
      <w:pPr>
        <w:spacing w:line="440" w:lineRule="exact"/>
        <w:ind w:firstLine="420"/>
        <w:rPr>
          <w:szCs w:val="21"/>
        </w:rPr>
      </w:pPr>
      <w:r w:rsidRPr="005C15E1">
        <w:rPr>
          <w:szCs w:val="21"/>
        </w:rPr>
        <w:t>9</w:t>
      </w:r>
      <w:r w:rsidRPr="005C15E1">
        <w:rPr>
          <w:szCs w:val="21"/>
        </w:rPr>
        <w:t>、国泰中证机床交易型开放式指数证券投资基金（</w:t>
      </w:r>
      <w:r w:rsidRPr="005C15E1">
        <w:rPr>
          <w:szCs w:val="21"/>
        </w:rPr>
        <w:t>159667</w:t>
      </w:r>
      <w:r w:rsidRPr="005C15E1">
        <w:rPr>
          <w:szCs w:val="21"/>
        </w:rPr>
        <w:t>）：</w:t>
      </w:r>
    </w:p>
    <w:p w:rsidR="00EA3296" w:rsidRPr="005C15E1" w:rsidRDefault="00EA3296" w:rsidP="00EA3296">
      <w:pPr>
        <w:spacing w:line="440" w:lineRule="exact"/>
        <w:ind w:firstLine="420"/>
        <w:rPr>
          <w:szCs w:val="21"/>
        </w:rPr>
      </w:pPr>
      <w:r w:rsidRPr="005C15E1">
        <w:rPr>
          <w:szCs w:val="21"/>
        </w:rPr>
        <w:t>招商证券股份有限公司</w:t>
      </w:r>
    </w:p>
    <w:p w:rsidR="00EA3296" w:rsidRPr="005C15E1" w:rsidRDefault="00EA3296" w:rsidP="00EA3296">
      <w:pPr>
        <w:spacing w:line="440" w:lineRule="exact"/>
        <w:ind w:firstLine="420"/>
        <w:rPr>
          <w:szCs w:val="21"/>
        </w:rPr>
      </w:pPr>
      <w:r w:rsidRPr="005C15E1">
        <w:rPr>
          <w:szCs w:val="21"/>
        </w:rPr>
        <w:t>10</w:t>
      </w:r>
      <w:r w:rsidRPr="005C15E1">
        <w:rPr>
          <w:szCs w:val="21"/>
        </w:rPr>
        <w:t>、国泰国证绿色电力交易型开放式指数证券投资基金（</w:t>
      </w:r>
      <w:r w:rsidRPr="005C15E1">
        <w:rPr>
          <w:szCs w:val="21"/>
        </w:rPr>
        <w:t>159669</w:t>
      </w:r>
      <w:r w:rsidRPr="005C15E1">
        <w:rPr>
          <w:szCs w:val="21"/>
        </w:rPr>
        <w:t>）：</w:t>
      </w:r>
    </w:p>
    <w:p w:rsidR="00EA3296" w:rsidRPr="005C15E1" w:rsidRDefault="00EA3296" w:rsidP="00EA3296">
      <w:pPr>
        <w:spacing w:line="440" w:lineRule="exact"/>
        <w:ind w:firstLine="420"/>
        <w:rPr>
          <w:szCs w:val="21"/>
        </w:rPr>
      </w:pPr>
      <w:r w:rsidRPr="005C15E1">
        <w:rPr>
          <w:szCs w:val="21"/>
        </w:rPr>
        <w:t>方正证券股份有限公司</w:t>
      </w:r>
    </w:p>
    <w:p w:rsidR="00EA3296" w:rsidRPr="005C15E1" w:rsidRDefault="00EA3296" w:rsidP="00EA3296">
      <w:pPr>
        <w:spacing w:line="440" w:lineRule="exact"/>
        <w:ind w:firstLine="420"/>
        <w:rPr>
          <w:szCs w:val="21"/>
        </w:rPr>
      </w:pPr>
      <w:r w:rsidRPr="005C15E1">
        <w:rPr>
          <w:szCs w:val="21"/>
        </w:rPr>
        <w:t>中信建投证券股份有限公司</w:t>
      </w:r>
    </w:p>
    <w:p w:rsidR="00EA3296" w:rsidRPr="005C15E1" w:rsidRDefault="00EA3296" w:rsidP="00EA3296">
      <w:pPr>
        <w:spacing w:line="440" w:lineRule="exact"/>
        <w:ind w:firstLine="420"/>
        <w:rPr>
          <w:szCs w:val="21"/>
        </w:rPr>
      </w:pPr>
      <w:r w:rsidRPr="005C15E1">
        <w:rPr>
          <w:szCs w:val="21"/>
        </w:rPr>
        <w:t>11</w:t>
      </w:r>
      <w:r w:rsidRPr="005C15E1">
        <w:rPr>
          <w:szCs w:val="21"/>
        </w:rPr>
        <w:t>、国泰中证港股通</w:t>
      </w:r>
      <w:r w:rsidRPr="005C15E1">
        <w:rPr>
          <w:szCs w:val="21"/>
        </w:rPr>
        <w:t>50</w:t>
      </w:r>
      <w:r w:rsidRPr="005C15E1">
        <w:rPr>
          <w:szCs w:val="21"/>
        </w:rPr>
        <w:t>交易型开放式指数证券投资基金（</w:t>
      </w:r>
      <w:r w:rsidRPr="005C15E1">
        <w:rPr>
          <w:szCs w:val="21"/>
        </w:rPr>
        <w:t>159712</w:t>
      </w:r>
      <w:r w:rsidRPr="005C15E1">
        <w:rPr>
          <w:szCs w:val="21"/>
        </w:rPr>
        <w:t>）：</w:t>
      </w:r>
    </w:p>
    <w:p w:rsidR="00EA3296" w:rsidRPr="005C15E1" w:rsidRDefault="00EA3296" w:rsidP="00EA3296">
      <w:pPr>
        <w:spacing w:line="440" w:lineRule="exact"/>
        <w:ind w:firstLine="420"/>
        <w:rPr>
          <w:szCs w:val="21"/>
        </w:rPr>
      </w:pPr>
      <w:r w:rsidRPr="005C15E1">
        <w:rPr>
          <w:szCs w:val="21"/>
        </w:rPr>
        <w:lastRenderedPageBreak/>
        <w:t>方正证券股份有限公司</w:t>
      </w:r>
    </w:p>
    <w:p w:rsidR="00EA3296" w:rsidRPr="005C15E1" w:rsidRDefault="00EA3296" w:rsidP="00EA3296">
      <w:pPr>
        <w:spacing w:line="440" w:lineRule="exact"/>
        <w:ind w:firstLine="420"/>
        <w:rPr>
          <w:szCs w:val="21"/>
        </w:rPr>
      </w:pPr>
      <w:r w:rsidRPr="005C15E1">
        <w:rPr>
          <w:szCs w:val="21"/>
        </w:rPr>
        <w:t>中信证券股份有限公司</w:t>
      </w:r>
    </w:p>
    <w:p w:rsidR="00EA3296" w:rsidRPr="005C15E1" w:rsidRDefault="00EA3296" w:rsidP="00EA3296">
      <w:pPr>
        <w:spacing w:line="440" w:lineRule="exact"/>
        <w:ind w:firstLine="420"/>
        <w:rPr>
          <w:szCs w:val="21"/>
        </w:rPr>
      </w:pPr>
      <w:r w:rsidRPr="005C15E1">
        <w:rPr>
          <w:szCs w:val="21"/>
        </w:rPr>
        <w:t>12</w:t>
      </w:r>
      <w:r w:rsidRPr="005C15E1">
        <w:rPr>
          <w:szCs w:val="21"/>
        </w:rPr>
        <w:t>、国泰中证全指建筑材料交易型开放式指数证券投资基金（</w:t>
      </w:r>
      <w:r w:rsidRPr="005C15E1">
        <w:rPr>
          <w:szCs w:val="21"/>
        </w:rPr>
        <w:t>159745</w:t>
      </w:r>
      <w:r w:rsidRPr="005C15E1">
        <w:rPr>
          <w:szCs w:val="21"/>
        </w:rPr>
        <w:t>）：</w:t>
      </w:r>
    </w:p>
    <w:p w:rsidR="00EA3296" w:rsidRPr="005C15E1" w:rsidRDefault="00EA3296" w:rsidP="00EA3296">
      <w:pPr>
        <w:spacing w:line="440" w:lineRule="exact"/>
        <w:ind w:firstLine="420"/>
        <w:rPr>
          <w:szCs w:val="21"/>
        </w:rPr>
      </w:pPr>
      <w:r w:rsidRPr="005C15E1">
        <w:rPr>
          <w:szCs w:val="21"/>
        </w:rPr>
        <w:t>方正证券股份有限公司</w:t>
      </w:r>
    </w:p>
    <w:p w:rsidR="00EA3296" w:rsidRPr="005C15E1" w:rsidRDefault="00EA3296" w:rsidP="00EA3296">
      <w:pPr>
        <w:spacing w:line="440" w:lineRule="exact"/>
        <w:ind w:firstLine="420"/>
        <w:rPr>
          <w:szCs w:val="21"/>
        </w:rPr>
      </w:pPr>
      <w:r w:rsidRPr="005C15E1">
        <w:rPr>
          <w:szCs w:val="21"/>
        </w:rPr>
        <w:t>招商证券股份有限公司</w:t>
      </w:r>
    </w:p>
    <w:p w:rsidR="00EA3296" w:rsidRPr="005C15E1" w:rsidRDefault="00EA3296" w:rsidP="00EA3296">
      <w:pPr>
        <w:spacing w:line="440" w:lineRule="exact"/>
        <w:ind w:firstLine="420"/>
        <w:rPr>
          <w:szCs w:val="21"/>
        </w:rPr>
      </w:pPr>
      <w:r w:rsidRPr="005C15E1">
        <w:rPr>
          <w:szCs w:val="21"/>
        </w:rPr>
        <w:t>中信证券股份有限公司</w:t>
      </w:r>
    </w:p>
    <w:p w:rsidR="00EA3296" w:rsidRPr="005C15E1" w:rsidRDefault="00EA3296" w:rsidP="00EA3296">
      <w:pPr>
        <w:spacing w:line="440" w:lineRule="exact"/>
        <w:ind w:firstLine="420"/>
        <w:rPr>
          <w:szCs w:val="21"/>
        </w:rPr>
      </w:pPr>
      <w:r w:rsidRPr="005C15E1">
        <w:rPr>
          <w:szCs w:val="21"/>
        </w:rPr>
        <w:t>13</w:t>
      </w:r>
      <w:r w:rsidRPr="005C15E1">
        <w:rPr>
          <w:szCs w:val="21"/>
        </w:rPr>
        <w:t>、国泰中证新材料主题交易型开放式指数证券投资基金（</w:t>
      </w:r>
      <w:r w:rsidRPr="005C15E1">
        <w:rPr>
          <w:szCs w:val="21"/>
        </w:rPr>
        <w:t>159761</w:t>
      </w:r>
      <w:r w:rsidRPr="005C15E1">
        <w:rPr>
          <w:szCs w:val="21"/>
        </w:rPr>
        <w:t>）：</w:t>
      </w:r>
    </w:p>
    <w:p w:rsidR="00EA3296" w:rsidRPr="005C15E1" w:rsidRDefault="00EA3296" w:rsidP="00EA3296">
      <w:pPr>
        <w:spacing w:line="440" w:lineRule="exact"/>
        <w:ind w:firstLine="420"/>
        <w:rPr>
          <w:szCs w:val="21"/>
        </w:rPr>
      </w:pPr>
      <w:r w:rsidRPr="005C15E1">
        <w:rPr>
          <w:szCs w:val="21"/>
        </w:rPr>
        <w:t>方正证券股份有限公司</w:t>
      </w:r>
    </w:p>
    <w:p w:rsidR="00EA3296" w:rsidRPr="005C15E1" w:rsidRDefault="00EA3296" w:rsidP="00EA3296">
      <w:pPr>
        <w:spacing w:line="440" w:lineRule="exact"/>
        <w:ind w:firstLine="420"/>
        <w:rPr>
          <w:szCs w:val="21"/>
        </w:rPr>
      </w:pPr>
      <w:r w:rsidRPr="005C15E1">
        <w:rPr>
          <w:szCs w:val="21"/>
        </w:rPr>
        <w:t>招商证券股份有限公司</w:t>
      </w:r>
    </w:p>
    <w:p w:rsidR="00EA3296" w:rsidRPr="005C15E1" w:rsidRDefault="00EA3296" w:rsidP="00EA3296">
      <w:pPr>
        <w:spacing w:line="440" w:lineRule="exact"/>
        <w:ind w:firstLine="420"/>
        <w:rPr>
          <w:szCs w:val="21"/>
        </w:rPr>
      </w:pPr>
      <w:r w:rsidRPr="005C15E1">
        <w:rPr>
          <w:szCs w:val="21"/>
        </w:rPr>
        <w:t>14</w:t>
      </w:r>
      <w:r w:rsidRPr="005C15E1">
        <w:rPr>
          <w:szCs w:val="21"/>
        </w:rPr>
        <w:t>、国泰中证新能源汽车交易型开放式指数证券投资基金（</w:t>
      </w:r>
      <w:r w:rsidRPr="005C15E1">
        <w:rPr>
          <w:szCs w:val="21"/>
        </w:rPr>
        <w:t>159806</w:t>
      </w:r>
      <w:r w:rsidRPr="005C15E1">
        <w:rPr>
          <w:szCs w:val="21"/>
        </w:rPr>
        <w:t>）：</w:t>
      </w:r>
    </w:p>
    <w:p w:rsidR="00EA3296" w:rsidRPr="005C15E1" w:rsidRDefault="00EA3296" w:rsidP="00EA3296">
      <w:pPr>
        <w:spacing w:line="440" w:lineRule="exact"/>
        <w:ind w:firstLine="420"/>
        <w:rPr>
          <w:szCs w:val="21"/>
        </w:rPr>
      </w:pPr>
      <w:r w:rsidRPr="005C15E1">
        <w:rPr>
          <w:szCs w:val="21"/>
        </w:rPr>
        <w:t>中国国际金融股份有限公司</w:t>
      </w:r>
    </w:p>
    <w:p w:rsidR="00EA3296" w:rsidRPr="005C15E1" w:rsidRDefault="00EA3296" w:rsidP="00EA3296">
      <w:pPr>
        <w:spacing w:line="440" w:lineRule="exact"/>
        <w:ind w:firstLine="420"/>
        <w:rPr>
          <w:szCs w:val="21"/>
        </w:rPr>
      </w:pPr>
      <w:r w:rsidRPr="005C15E1">
        <w:rPr>
          <w:szCs w:val="21"/>
        </w:rPr>
        <w:t>中信证券股份有限公司</w:t>
      </w:r>
    </w:p>
    <w:p w:rsidR="00EA3296" w:rsidRPr="005C15E1" w:rsidRDefault="00EA3296" w:rsidP="00EA3296">
      <w:pPr>
        <w:spacing w:line="440" w:lineRule="exact"/>
        <w:ind w:firstLine="420"/>
        <w:rPr>
          <w:szCs w:val="21"/>
        </w:rPr>
      </w:pPr>
      <w:r w:rsidRPr="005C15E1">
        <w:rPr>
          <w:szCs w:val="21"/>
        </w:rPr>
        <w:t>15</w:t>
      </w:r>
      <w:r w:rsidRPr="005C15E1">
        <w:rPr>
          <w:szCs w:val="21"/>
        </w:rPr>
        <w:t>、国泰中证医疗交易型开放式指数证券投资基金（</w:t>
      </w:r>
      <w:r w:rsidRPr="005C15E1">
        <w:rPr>
          <w:szCs w:val="21"/>
        </w:rPr>
        <w:t>159828</w:t>
      </w:r>
      <w:r w:rsidRPr="005C15E1">
        <w:rPr>
          <w:szCs w:val="21"/>
        </w:rPr>
        <w:t>）：</w:t>
      </w:r>
    </w:p>
    <w:p w:rsidR="00EA3296" w:rsidRPr="005C15E1" w:rsidRDefault="00EA3296" w:rsidP="00EA3296">
      <w:pPr>
        <w:spacing w:line="440" w:lineRule="exact"/>
        <w:ind w:firstLine="420"/>
        <w:rPr>
          <w:szCs w:val="21"/>
        </w:rPr>
      </w:pPr>
      <w:r w:rsidRPr="005C15E1">
        <w:rPr>
          <w:szCs w:val="21"/>
        </w:rPr>
        <w:t>方正证券股份有限公司</w:t>
      </w:r>
    </w:p>
    <w:p w:rsidR="00EA3296" w:rsidRPr="005C15E1" w:rsidRDefault="00EA3296" w:rsidP="00EA3296">
      <w:pPr>
        <w:spacing w:line="440" w:lineRule="exact"/>
        <w:ind w:firstLine="420"/>
        <w:rPr>
          <w:szCs w:val="21"/>
        </w:rPr>
      </w:pPr>
      <w:r w:rsidRPr="005C15E1">
        <w:rPr>
          <w:szCs w:val="21"/>
        </w:rPr>
        <w:t>16</w:t>
      </w:r>
      <w:r w:rsidRPr="005C15E1">
        <w:rPr>
          <w:szCs w:val="21"/>
        </w:rPr>
        <w:t>、国泰中证环保产业</w:t>
      </w:r>
      <w:r w:rsidRPr="005C15E1">
        <w:rPr>
          <w:szCs w:val="21"/>
        </w:rPr>
        <w:t>50</w:t>
      </w:r>
      <w:r w:rsidRPr="005C15E1">
        <w:rPr>
          <w:szCs w:val="21"/>
        </w:rPr>
        <w:t>交易型开放式指数证券投资基金（</w:t>
      </w:r>
      <w:r w:rsidRPr="005C15E1">
        <w:rPr>
          <w:szCs w:val="21"/>
        </w:rPr>
        <w:t>159861</w:t>
      </w:r>
      <w:r w:rsidRPr="005C15E1">
        <w:rPr>
          <w:szCs w:val="21"/>
        </w:rPr>
        <w:t>）：</w:t>
      </w:r>
    </w:p>
    <w:p w:rsidR="00EA3296" w:rsidRPr="005C15E1" w:rsidRDefault="00EA3296" w:rsidP="00EA3296">
      <w:pPr>
        <w:spacing w:line="440" w:lineRule="exact"/>
        <w:ind w:firstLine="420"/>
        <w:rPr>
          <w:szCs w:val="21"/>
        </w:rPr>
      </w:pPr>
      <w:r w:rsidRPr="005C15E1">
        <w:rPr>
          <w:szCs w:val="21"/>
        </w:rPr>
        <w:t>招商证券股份有限公司</w:t>
      </w:r>
    </w:p>
    <w:p w:rsidR="00EA3296" w:rsidRPr="005C15E1" w:rsidRDefault="00EA3296" w:rsidP="00EA3296">
      <w:pPr>
        <w:spacing w:line="440" w:lineRule="exact"/>
        <w:ind w:firstLine="420"/>
        <w:rPr>
          <w:szCs w:val="21"/>
        </w:rPr>
      </w:pPr>
      <w:r w:rsidRPr="005C15E1">
        <w:rPr>
          <w:szCs w:val="21"/>
        </w:rPr>
        <w:t>中信证券股份有限公司</w:t>
      </w:r>
    </w:p>
    <w:p w:rsidR="00EA3296" w:rsidRPr="005C15E1" w:rsidRDefault="00EA3296" w:rsidP="00EA3296">
      <w:pPr>
        <w:spacing w:line="440" w:lineRule="exact"/>
        <w:ind w:firstLine="420"/>
        <w:rPr>
          <w:szCs w:val="21"/>
        </w:rPr>
      </w:pPr>
      <w:r w:rsidRPr="005C15E1">
        <w:rPr>
          <w:szCs w:val="21"/>
        </w:rPr>
        <w:t>17</w:t>
      </w:r>
      <w:r w:rsidRPr="005C15E1">
        <w:rPr>
          <w:szCs w:val="21"/>
        </w:rPr>
        <w:t>、国泰中证光伏产业交易型开放式指数证券投资基金（</w:t>
      </w:r>
      <w:r w:rsidRPr="005C15E1">
        <w:rPr>
          <w:szCs w:val="21"/>
        </w:rPr>
        <w:t>159864</w:t>
      </w:r>
      <w:r w:rsidRPr="005C15E1">
        <w:rPr>
          <w:szCs w:val="21"/>
        </w:rPr>
        <w:t>）：</w:t>
      </w:r>
    </w:p>
    <w:p w:rsidR="00EA3296" w:rsidRPr="005C15E1" w:rsidRDefault="00EA3296" w:rsidP="00EA3296">
      <w:pPr>
        <w:spacing w:line="440" w:lineRule="exact"/>
        <w:ind w:firstLine="420"/>
        <w:rPr>
          <w:szCs w:val="21"/>
        </w:rPr>
      </w:pPr>
      <w:r w:rsidRPr="005C15E1">
        <w:rPr>
          <w:szCs w:val="21"/>
        </w:rPr>
        <w:t>方正证券股份有限公司</w:t>
      </w:r>
    </w:p>
    <w:p w:rsidR="00EA3296" w:rsidRPr="005C15E1" w:rsidRDefault="00EA3296" w:rsidP="00EA3296">
      <w:pPr>
        <w:spacing w:line="440" w:lineRule="exact"/>
        <w:ind w:firstLine="420"/>
        <w:rPr>
          <w:szCs w:val="21"/>
        </w:rPr>
      </w:pPr>
      <w:r w:rsidRPr="005C15E1">
        <w:rPr>
          <w:szCs w:val="21"/>
        </w:rPr>
        <w:t>18</w:t>
      </w:r>
      <w:r w:rsidRPr="005C15E1">
        <w:rPr>
          <w:szCs w:val="21"/>
        </w:rPr>
        <w:t>、国泰中证畜牧养殖交易型开放式指数证券投资基金（</w:t>
      </w:r>
      <w:r w:rsidRPr="005C15E1">
        <w:rPr>
          <w:szCs w:val="21"/>
        </w:rPr>
        <w:t>159865</w:t>
      </w:r>
      <w:r w:rsidRPr="005C15E1">
        <w:rPr>
          <w:szCs w:val="21"/>
        </w:rPr>
        <w:t>）：</w:t>
      </w:r>
    </w:p>
    <w:p w:rsidR="00EA3296" w:rsidRPr="005C15E1" w:rsidRDefault="00EA3296" w:rsidP="00EA3296">
      <w:pPr>
        <w:spacing w:line="440" w:lineRule="exact"/>
        <w:ind w:firstLine="420"/>
        <w:rPr>
          <w:szCs w:val="21"/>
        </w:rPr>
      </w:pPr>
      <w:r w:rsidRPr="005C15E1">
        <w:rPr>
          <w:szCs w:val="21"/>
        </w:rPr>
        <w:t>方正证券股份有限公司</w:t>
      </w:r>
    </w:p>
    <w:p w:rsidR="00EA3296" w:rsidRPr="005C15E1" w:rsidRDefault="00EA3296" w:rsidP="00EA3296">
      <w:pPr>
        <w:spacing w:line="440" w:lineRule="exact"/>
        <w:ind w:firstLine="420"/>
        <w:rPr>
          <w:szCs w:val="21"/>
        </w:rPr>
      </w:pPr>
      <w:r w:rsidRPr="005C15E1">
        <w:rPr>
          <w:szCs w:val="21"/>
        </w:rPr>
        <w:t>招商证券股份有限公司</w:t>
      </w:r>
    </w:p>
    <w:p w:rsidR="00EA3296" w:rsidRPr="005C15E1" w:rsidRDefault="00EA3296" w:rsidP="00EA3296">
      <w:pPr>
        <w:spacing w:line="440" w:lineRule="exact"/>
        <w:ind w:firstLine="420"/>
        <w:rPr>
          <w:szCs w:val="21"/>
        </w:rPr>
      </w:pPr>
      <w:r w:rsidRPr="005C15E1">
        <w:rPr>
          <w:szCs w:val="21"/>
        </w:rPr>
        <w:t>19</w:t>
      </w:r>
      <w:r w:rsidRPr="005C15E1">
        <w:rPr>
          <w:szCs w:val="21"/>
        </w:rPr>
        <w:t>、国泰中证有色金属交易型开放式指数证券投资基金（</w:t>
      </w:r>
      <w:r w:rsidRPr="005C15E1">
        <w:rPr>
          <w:szCs w:val="21"/>
        </w:rPr>
        <w:t>159881</w:t>
      </w:r>
      <w:r w:rsidRPr="005C15E1">
        <w:rPr>
          <w:szCs w:val="21"/>
        </w:rPr>
        <w:t>）：</w:t>
      </w:r>
    </w:p>
    <w:p w:rsidR="00EA3296" w:rsidRPr="005C15E1" w:rsidRDefault="00EA3296" w:rsidP="00EA3296">
      <w:pPr>
        <w:spacing w:line="440" w:lineRule="exact"/>
        <w:ind w:firstLine="420"/>
        <w:rPr>
          <w:szCs w:val="21"/>
        </w:rPr>
      </w:pPr>
      <w:r w:rsidRPr="005C15E1">
        <w:rPr>
          <w:szCs w:val="21"/>
        </w:rPr>
        <w:t>方正证券股份有限公司</w:t>
      </w:r>
    </w:p>
    <w:p w:rsidR="00EA3296" w:rsidRPr="005C15E1" w:rsidRDefault="00EA3296" w:rsidP="00EA3296">
      <w:pPr>
        <w:spacing w:line="440" w:lineRule="exact"/>
        <w:ind w:firstLine="420"/>
        <w:rPr>
          <w:szCs w:val="21"/>
        </w:rPr>
      </w:pPr>
      <w:r w:rsidRPr="005C15E1">
        <w:rPr>
          <w:szCs w:val="21"/>
        </w:rPr>
        <w:t>申万宏源证券有限公司</w:t>
      </w:r>
    </w:p>
    <w:p w:rsidR="00EA3296" w:rsidRPr="005C15E1" w:rsidRDefault="00EA3296" w:rsidP="00EA3296">
      <w:pPr>
        <w:spacing w:line="440" w:lineRule="exact"/>
        <w:ind w:firstLine="420"/>
        <w:rPr>
          <w:szCs w:val="21"/>
        </w:rPr>
      </w:pPr>
      <w:r w:rsidRPr="005C15E1">
        <w:rPr>
          <w:szCs w:val="21"/>
        </w:rPr>
        <w:t>招商证券股份有限公司</w:t>
      </w:r>
    </w:p>
    <w:p w:rsidR="00EA3296" w:rsidRPr="005C15E1" w:rsidRDefault="00EA3296" w:rsidP="00EA3296">
      <w:pPr>
        <w:spacing w:line="440" w:lineRule="exact"/>
        <w:ind w:firstLine="420"/>
        <w:rPr>
          <w:szCs w:val="21"/>
        </w:rPr>
      </w:pPr>
      <w:r w:rsidRPr="005C15E1">
        <w:rPr>
          <w:szCs w:val="21"/>
        </w:rPr>
        <w:t>20</w:t>
      </w:r>
      <w:r w:rsidRPr="005C15E1">
        <w:rPr>
          <w:szCs w:val="21"/>
        </w:rPr>
        <w:t>、国泰中证智能汽车主题交易型开放式指数证券投资基金（</w:t>
      </w:r>
      <w:r w:rsidRPr="005C15E1">
        <w:rPr>
          <w:szCs w:val="21"/>
        </w:rPr>
        <w:t>159889</w:t>
      </w:r>
      <w:r w:rsidRPr="005C15E1">
        <w:rPr>
          <w:szCs w:val="21"/>
        </w:rPr>
        <w:t>）：</w:t>
      </w:r>
    </w:p>
    <w:p w:rsidR="00EA3296" w:rsidRPr="005C15E1" w:rsidRDefault="00EA3296" w:rsidP="00EA3296">
      <w:pPr>
        <w:spacing w:line="440" w:lineRule="exact"/>
        <w:ind w:firstLine="420"/>
        <w:rPr>
          <w:szCs w:val="21"/>
        </w:rPr>
      </w:pPr>
      <w:r w:rsidRPr="005C15E1">
        <w:rPr>
          <w:szCs w:val="21"/>
        </w:rPr>
        <w:t>方正证券股份有限公司</w:t>
      </w:r>
    </w:p>
    <w:p w:rsidR="00EA3296" w:rsidRPr="005C15E1" w:rsidRDefault="00EA3296" w:rsidP="00EA3296">
      <w:pPr>
        <w:spacing w:line="440" w:lineRule="exact"/>
        <w:ind w:firstLine="420"/>
        <w:rPr>
          <w:szCs w:val="21"/>
        </w:rPr>
      </w:pPr>
      <w:r w:rsidRPr="005C15E1">
        <w:rPr>
          <w:szCs w:val="21"/>
        </w:rPr>
        <w:t>中信证券股份有限公司</w:t>
      </w:r>
    </w:p>
    <w:p w:rsidR="00216BED" w:rsidRDefault="00216BED">
      <w:pPr>
        <w:spacing w:line="440" w:lineRule="exact"/>
        <w:ind w:firstLine="420"/>
        <w:rPr>
          <w:szCs w:val="21"/>
        </w:rPr>
      </w:pPr>
    </w:p>
    <w:p w:rsidR="00BF402D" w:rsidRPr="005C15E1" w:rsidRDefault="00BF402D">
      <w:pPr>
        <w:spacing w:line="440" w:lineRule="exact"/>
        <w:ind w:firstLine="420"/>
        <w:rPr>
          <w:szCs w:val="21"/>
        </w:rPr>
      </w:pPr>
      <w:bookmarkStart w:id="0" w:name="_GoBack"/>
      <w:bookmarkEnd w:id="0"/>
    </w:p>
    <w:p w:rsidR="00216BED" w:rsidRPr="005C15E1" w:rsidRDefault="00EA3296">
      <w:pPr>
        <w:spacing w:line="440" w:lineRule="exact"/>
        <w:ind w:firstLine="420"/>
        <w:jc w:val="left"/>
        <w:rPr>
          <w:szCs w:val="21"/>
        </w:rPr>
      </w:pPr>
      <w:r w:rsidRPr="005C15E1">
        <w:rPr>
          <w:szCs w:val="21"/>
        </w:rPr>
        <w:lastRenderedPageBreak/>
        <w:t>特此公告。</w:t>
      </w:r>
    </w:p>
    <w:p w:rsidR="00216BED" w:rsidRPr="005C15E1" w:rsidRDefault="00EA3296">
      <w:pPr>
        <w:spacing w:line="440" w:lineRule="exact"/>
        <w:ind w:firstLine="420"/>
        <w:jc w:val="right"/>
        <w:rPr>
          <w:szCs w:val="21"/>
        </w:rPr>
      </w:pPr>
      <w:r w:rsidRPr="005C15E1">
        <w:rPr>
          <w:szCs w:val="21"/>
        </w:rPr>
        <w:t xml:space="preserve"> </w:t>
      </w:r>
    </w:p>
    <w:p w:rsidR="00216BED" w:rsidRPr="005C15E1" w:rsidRDefault="00EA3296">
      <w:pPr>
        <w:spacing w:line="440" w:lineRule="exact"/>
        <w:ind w:firstLine="420"/>
        <w:jc w:val="right"/>
        <w:rPr>
          <w:szCs w:val="21"/>
        </w:rPr>
      </w:pPr>
      <w:r w:rsidRPr="005C15E1">
        <w:rPr>
          <w:szCs w:val="21"/>
        </w:rPr>
        <w:t>国泰基金管理有限公司</w:t>
      </w:r>
    </w:p>
    <w:p w:rsidR="00216BED" w:rsidRPr="005C15E1" w:rsidRDefault="00EA3296">
      <w:pPr>
        <w:spacing w:line="440" w:lineRule="exact"/>
        <w:ind w:firstLine="420"/>
        <w:jc w:val="right"/>
        <w:rPr>
          <w:szCs w:val="21"/>
        </w:rPr>
      </w:pPr>
      <w:r w:rsidRPr="005C15E1">
        <w:rPr>
          <w:szCs w:val="21"/>
        </w:rPr>
        <w:t>2024</w:t>
      </w:r>
      <w:r w:rsidRPr="005C15E1">
        <w:rPr>
          <w:szCs w:val="21"/>
        </w:rPr>
        <w:t>年</w:t>
      </w:r>
      <w:r w:rsidRPr="005C15E1">
        <w:rPr>
          <w:szCs w:val="21"/>
        </w:rPr>
        <w:t>1</w:t>
      </w:r>
      <w:r w:rsidRPr="005C15E1">
        <w:rPr>
          <w:szCs w:val="21"/>
        </w:rPr>
        <w:t>月</w:t>
      </w:r>
      <w:r w:rsidRPr="005C15E1">
        <w:rPr>
          <w:szCs w:val="21"/>
        </w:rPr>
        <w:t>5</w:t>
      </w:r>
      <w:r w:rsidRPr="005C15E1">
        <w:rPr>
          <w:szCs w:val="21"/>
        </w:rPr>
        <w:t>日</w:t>
      </w:r>
    </w:p>
    <w:p w:rsidR="00216BED" w:rsidRPr="005C15E1" w:rsidRDefault="00216BED"/>
    <w:sectPr w:rsidR="00216BED" w:rsidRPr="005C15E1" w:rsidSect="004D20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68B" w:rsidRDefault="0088068B" w:rsidP="005C15E1">
      <w:r>
        <w:separator/>
      </w:r>
    </w:p>
  </w:endnote>
  <w:endnote w:type="continuationSeparator" w:id="0">
    <w:p w:rsidR="0088068B" w:rsidRDefault="0088068B" w:rsidP="005C1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68B" w:rsidRDefault="0088068B" w:rsidP="005C15E1">
      <w:r>
        <w:separator/>
      </w:r>
    </w:p>
  </w:footnote>
  <w:footnote w:type="continuationSeparator" w:id="0">
    <w:p w:rsidR="0088068B" w:rsidRDefault="0088068B" w:rsidP="005C1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06477B96"/>
    <w:multiLevelType w:val="hybridMultilevel"/>
    <w:tmpl w:val="CD62D304"/>
    <w:lvl w:ilvl="0" w:tplc="EEBAE7C4">
      <w:start w:val="21"/>
      <w:numFmt w:val="decimal"/>
      <w:lvlText w:val="%1、"/>
      <w:lvlJc w:val="left"/>
      <w:pPr>
        <w:ind w:left="850" w:hanging="4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7E9F37E"/>
    <w:multiLevelType w:val="singleLevel"/>
    <w:tmpl w:val="17E9F37E"/>
    <w:lvl w:ilvl="0">
      <w:start w:val="1"/>
      <w:numFmt w:val="decimal"/>
      <w:pStyle w:val="1"/>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6BED"/>
    <w:rsid w:val="00216BED"/>
    <w:rsid w:val="004D20F7"/>
    <w:rsid w:val="005C15E1"/>
    <w:rsid w:val="005E11E9"/>
    <w:rsid w:val="005E7671"/>
    <w:rsid w:val="0088068B"/>
    <w:rsid w:val="00BF402D"/>
    <w:rsid w:val="00EA3296"/>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0F7"/>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4D20F7"/>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4D20F7"/>
    <w:pPr>
      <w:numPr>
        <w:numId w:val="1"/>
      </w:numPr>
    </w:pPr>
    <w:rPr>
      <w:rFonts w:asciiTheme="minorHAnsi" w:hAnsiTheme="minorHAnsi"/>
      <w:sz w:val="24"/>
    </w:rPr>
  </w:style>
  <w:style w:type="paragraph" w:styleId="a3">
    <w:name w:val="List Paragraph"/>
    <w:basedOn w:val="a"/>
    <w:uiPriority w:val="99"/>
    <w:rsid w:val="00EA3296"/>
    <w:pPr>
      <w:ind w:firstLineChars="200" w:firstLine="420"/>
    </w:pPr>
  </w:style>
  <w:style w:type="paragraph" w:styleId="a4">
    <w:name w:val="header"/>
    <w:basedOn w:val="a"/>
    <w:link w:val="Char"/>
    <w:rsid w:val="005C1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C15E1"/>
    <w:rPr>
      <w:rFonts w:ascii="Times New Roman" w:eastAsia="宋体" w:hAnsi="Times New Roman" w:cs="Times New Roman"/>
      <w:kern w:val="2"/>
      <w:sz w:val="18"/>
      <w:szCs w:val="18"/>
    </w:rPr>
  </w:style>
  <w:style w:type="paragraph" w:styleId="a5">
    <w:name w:val="footer"/>
    <w:basedOn w:val="a"/>
    <w:link w:val="Char0"/>
    <w:rsid w:val="005C15E1"/>
    <w:pPr>
      <w:tabs>
        <w:tab w:val="center" w:pos="4153"/>
        <w:tab w:val="right" w:pos="8306"/>
      </w:tabs>
      <w:snapToGrid w:val="0"/>
      <w:jc w:val="left"/>
    </w:pPr>
    <w:rPr>
      <w:sz w:val="18"/>
      <w:szCs w:val="18"/>
    </w:rPr>
  </w:style>
  <w:style w:type="character" w:customStyle="1" w:styleId="Char0">
    <w:name w:val="页脚 Char"/>
    <w:basedOn w:val="a0"/>
    <w:link w:val="a5"/>
    <w:rsid w:val="005C15E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1091</Characters>
  <Application>Microsoft Office Word</Application>
  <DocSecurity>4</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2024-01-04T16:01:00Z</dcterms:created>
  <dcterms:modified xsi:type="dcterms:W3CDTF">2024-01-04T16:01:00Z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