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DE" w:rsidRDefault="00D458DE" w:rsidP="00EF1327">
      <w:pPr>
        <w:widowControl/>
        <w:snapToGrid w:val="0"/>
        <w:spacing w:line="360" w:lineRule="auto"/>
        <w:jc w:val="center"/>
        <w:rPr>
          <w:rFonts w:ascii="宋体" w:hAnsi="宋体"/>
          <w:b/>
          <w:kern w:val="0"/>
          <w:sz w:val="30"/>
          <w:szCs w:val="30"/>
        </w:rPr>
      </w:pPr>
      <w:r>
        <w:rPr>
          <w:rFonts w:ascii="宋体" w:hAnsi="宋体" w:hint="eastAsia"/>
          <w:b/>
          <w:kern w:val="0"/>
          <w:sz w:val="30"/>
          <w:szCs w:val="30"/>
        </w:rPr>
        <w:t>鹏华基金</w:t>
      </w:r>
      <w:r>
        <w:rPr>
          <w:rFonts w:ascii="宋体" w:hAnsi="宋体"/>
          <w:b/>
          <w:kern w:val="0"/>
          <w:sz w:val="30"/>
          <w:szCs w:val="30"/>
        </w:rPr>
        <w:t>管理有限公司</w:t>
      </w:r>
      <w:r w:rsidR="006F3362">
        <w:rPr>
          <w:rFonts w:ascii="宋体" w:hAnsi="宋体" w:hint="eastAsia"/>
          <w:b/>
          <w:kern w:val="0"/>
          <w:sz w:val="30"/>
          <w:szCs w:val="30"/>
        </w:rPr>
        <w:t>关于指定</w:t>
      </w:r>
      <w:r>
        <w:rPr>
          <w:rFonts w:ascii="宋体" w:hAnsi="宋体" w:hint="eastAsia"/>
          <w:b/>
          <w:kern w:val="0"/>
          <w:sz w:val="30"/>
          <w:szCs w:val="30"/>
        </w:rPr>
        <w:t>部分</w:t>
      </w:r>
      <w:r>
        <w:rPr>
          <w:rFonts w:ascii="宋体" w:hAnsi="宋体"/>
          <w:b/>
          <w:kern w:val="0"/>
          <w:sz w:val="30"/>
          <w:szCs w:val="30"/>
        </w:rPr>
        <w:t>证券投资基金</w:t>
      </w:r>
    </w:p>
    <w:p w:rsidR="00194691" w:rsidRDefault="00014CF0" w:rsidP="00EF1327">
      <w:pPr>
        <w:widowControl/>
        <w:snapToGrid w:val="0"/>
        <w:spacing w:line="360" w:lineRule="auto"/>
        <w:jc w:val="center"/>
        <w:rPr>
          <w:rFonts w:ascii="宋体" w:hAnsi="宋体"/>
          <w:b/>
          <w:kern w:val="0"/>
          <w:sz w:val="30"/>
          <w:szCs w:val="30"/>
        </w:rPr>
      </w:pPr>
      <w:r>
        <w:rPr>
          <w:rFonts w:ascii="宋体" w:hAnsi="宋体" w:hint="eastAsia"/>
          <w:b/>
          <w:kern w:val="0"/>
          <w:sz w:val="30"/>
          <w:szCs w:val="30"/>
        </w:rPr>
        <w:t>主流动性服务商的公告</w:t>
      </w:r>
    </w:p>
    <w:p w:rsidR="00194691" w:rsidRDefault="00194691">
      <w:pPr>
        <w:widowControl/>
        <w:snapToGrid w:val="0"/>
        <w:spacing w:line="440" w:lineRule="exact"/>
        <w:ind w:firstLine="600"/>
        <w:jc w:val="center"/>
        <w:rPr>
          <w:rFonts w:ascii="宋体" w:hAnsi="宋体"/>
          <w:kern w:val="0"/>
          <w:sz w:val="30"/>
          <w:szCs w:val="30"/>
        </w:rPr>
      </w:pPr>
    </w:p>
    <w:p w:rsidR="00407897" w:rsidRPr="00AF08AB" w:rsidRDefault="00014CF0" w:rsidP="00EF1327">
      <w:pPr>
        <w:spacing w:line="360" w:lineRule="auto"/>
        <w:ind w:firstLine="420"/>
        <w:rPr>
          <w:rFonts w:asciiTheme="minorEastAsia" w:eastAsiaTheme="minorEastAsia" w:hAnsiTheme="minorEastAsia"/>
          <w:sz w:val="24"/>
        </w:rPr>
      </w:pPr>
      <w:r w:rsidRPr="00AF08AB">
        <w:rPr>
          <w:rFonts w:asciiTheme="minorEastAsia" w:eastAsiaTheme="minorEastAsia" w:hAnsiTheme="minorEastAsia" w:hint="eastAsia"/>
          <w:sz w:val="24"/>
        </w:rPr>
        <w:t>根据《深圳证券交易所证券投资基金业务指引第2号——流动性服务》等有关规定，自</w:t>
      </w:r>
      <w:r w:rsidR="00D458DE" w:rsidRPr="0071001F">
        <w:rPr>
          <w:rFonts w:asciiTheme="minorEastAsia" w:eastAsiaTheme="minorEastAsia" w:hAnsiTheme="minorEastAsia" w:hint="eastAsia"/>
          <w:sz w:val="24"/>
        </w:rPr>
        <w:t>2024</w:t>
      </w:r>
      <w:r w:rsidRPr="0071001F">
        <w:rPr>
          <w:rFonts w:asciiTheme="minorEastAsia" w:eastAsiaTheme="minorEastAsia" w:hAnsiTheme="minorEastAsia" w:hint="eastAsia"/>
          <w:sz w:val="24"/>
        </w:rPr>
        <w:t>年</w:t>
      </w:r>
      <w:r w:rsidR="00D458DE" w:rsidRPr="0071001F">
        <w:rPr>
          <w:rFonts w:asciiTheme="minorEastAsia" w:eastAsiaTheme="minorEastAsia" w:hAnsiTheme="minorEastAsia" w:hint="eastAsia"/>
          <w:sz w:val="24"/>
        </w:rPr>
        <w:t>1</w:t>
      </w:r>
      <w:r w:rsidRPr="0071001F">
        <w:rPr>
          <w:rFonts w:asciiTheme="minorEastAsia" w:eastAsiaTheme="minorEastAsia" w:hAnsiTheme="minorEastAsia" w:hint="eastAsia"/>
          <w:sz w:val="24"/>
        </w:rPr>
        <w:t>月</w:t>
      </w:r>
      <w:r w:rsidR="00D458DE" w:rsidRPr="0071001F">
        <w:rPr>
          <w:rFonts w:asciiTheme="minorEastAsia" w:eastAsiaTheme="minorEastAsia" w:hAnsiTheme="minorEastAsia" w:hint="eastAsia"/>
          <w:sz w:val="24"/>
        </w:rPr>
        <w:t>5</w:t>
      </w:r>
      <w:r w:rsidRPr="0071001F">
        <w:rPr>
          <w:rFonts w:asciiTheme="minorEastAsia" w:eastAsiaTheme="minorEastAsia" w:hAnsiTheme="minorEastAsia" w:hint="eastAsia"/>
          <w:sz w:val="24"/>
        </w:rPr>
        <w:t>日起</w:t>
      </w:r>
      <w:r w:rsidRPr="00AF08AB">
        <w:rPr>
          <w:rFonts w:asciiTheme="minorEastAsia" w:eastAsiaTheme="minorEastAsia" w:hAnsiTheme="minorEastAsia" w:hint="eastAsia"/>
          <w:sz w:val="24"/>
        </w:rPr>
        <w:t>，本公司指定下列流动性服务商为</w:t>
      </w:r>
      <w:r w:rsidR="005D2505" w:rsidRPr="00AF08AB">
        <w:rPr>
          <w:rFonts w:asciiTheme="minorEastAsia" w:eastAsiaTheme="minorEastAsia" w:hAnsiTheme="minorEastAsia" w:hint="eastAsia"/>
          <w:sz w:val="24"/>
        </w:rPr>
        <w:t>本公司</w:t>
      </w:r>
      <w:r w:rsidR="006F3362" w:rsidRPr="00AF08AB">
        <w:rPr>
          <w:rFonts w:asciiTheme="minorEastAsia" w:eastAsiaTheme="minorEastAsia" w:hAnsiTheme="minorEastAsia" w:hint="eastAsia"/>
          <w:sz w:val="24"/>
        </w:rPr>
        <w:t>相关</w:t>
      </w:r>
      <w:r w:rsidRPr="00AF08AB">
        <w:rPr>
          <w:rFonts w:asciiTheme="minorEastAsia" w:eastAsiaTheme="minorEastAsia" w:hAnsiTheme="minorEastAsia" w:hint="eastAsia"/>
          <w:sz w:val="24"/>
        </w:rPr>
        <w:t>证券投资基金</w:t>
      </w:r>
      <w:r w:rsidR="00E24D18" w:rsidRPr="00AF08AB">
        <w:rPr>
          <w:rFonts w:asciiTheme="minorEastAsia" w:eastAsiaTheme="minorEastAsia" w:hAnsiTheme="minorEastAsia" w:hint="eastAsia"/>
          <w:sz w:val="24"/>
        </w:rPr>
        <w:t>的主流动性服务商</w:t>
      </w:r>
      <w:r w:rsidR="007E6511" w:rsidRPr="00AF08AB">
        <w:rPr>
          <w:rFonts w:asciiTheme="minorEastAsia" w:eastAsiaTheme="minorEastAsia" w:hAnsiTheme="minorEastAsia"/>
          <w:sz w:val="24"/>
        </w:rPr>
        <w:t>：</w:t>
      </w:r>
    </w:p>
    <w:p w:rsidR="00407897" w:rsidRPr="00AF08AB" w:rsidRDefault="00407897" w:rsidP="00EF1327">
      <w:pPr>
        <w:spacing w:line="360" w:lineRule="auto"/>
        <w:ind w:firstLine="420"/>
        <w:rPr>
          <w:rFonts w:asciiTheme="minorEastAsia" w:eastAsiaTheme="minorEastAsia" w:hAnsiTheme="minorEastAsia"/>
          <w:sz w:val="24"/>
        </w:rPr>
      </w:pPr>
      <w:r w:rsidRPr="00AF08AB">
        <w:rPr>
          <w:rFonts w:asciiTheme="minorEastAsia" w:eastAsiaTheme="minorEastAsia" w:hAnsiTheme="minorEastAsia" w:hint="eastAsia"/>
          <w:sz w:val="24"/>
        </w:rPr>
        <w:t>1、</w:t>
      </w:r>
      <w:r w:rsidR="00D458DE" w:rsidRPr="00AF08AB">
        <w:rPr>
          <w:rFonts w:asciiTheme="minorEastAsia" w:eastAsiaTheme="minorEastAsia" w:hAnsiTheme="minorEastAsia" w:hint="eastAsia"/>
          <w:sz w:val="24"/>
        </w:rPr>
        <w:t>鹏华中证中药交易型开放式指数证券投资基金</w:t>
      </w:r>
      <w:r w:rsidR="00014CF0" w:rsidRPr="00AF08AB">
        <w:rPr>
          <w:rFonts w:asciiTheme="minorEastAsia" w:eastAsiaTheme="minorEastAsia" w:hAnsiTheme="minorEastAsia" w:hint="eastAsia"/>
          <w:sz w:val="24"/>
        </w:rPr>
        <w:t>（基金代码</w:t>
      </w:r>
      <w:r w:rsidR="00D458DE" w:rsidRPr="00AF08AB">
        <w:rPr>
          <w:rFonts w:asciiTheme="minorEastAsia" w:eastAsiaTheme="minorEastAsia" w:hAnsiTheme="minorEastAsia" w:hint="eastAsia"/>
          <w:sz w:val="24"/>
        </w:rPr>
        <w:t>：</w:t>
      </w:r>
      <w:r w:rsidR="00D458DE" w:rsidRPr="00AF08AB">
        <w:rPr>
          <w:rFonts w:asciiTheme="minorEastAsia" w:eastAsiaTheme="minorEastAsia" w:hAnsiTheme="minorEastAsia"/>
          <w:sz w:val="24"/>
        </w:rPr>
        <w:t>159647</w:t>
      </w:r>
      <w:r w:rsidR="00014CF0" w:rsidRPr="00AF08AB">
        <w:rPr>
          <w:rFonts w:asciiTheme="minorEastAsia" w:eastAsiaTheme="minorEastAsia" w:hAnsiTheme="minorEastAsia" w:hint="eastAsia"/>
          <w:sz w:val="24"/>
        </w:rPr>
        <w:t>）：</w:t>
      </w:r>
    </w:p>
    <w:p w:rsidR="00407897" w:rsidRPr="00AF08AB" w:rsidRDefault="002F0FED" w:rsidP="007D4BB5">
      <w:pPr>
        <w:spacing w:line="360" w:lineRule="auto"/>
        <w:ind w:leftChars="400" w:left="840"/>
        <w:rPr>
          <w:rFonts w:asciiTheme="minorEastAsia" w:eastAsiaTheme="minorEastAsia" w:hAnsiTheme="minorEastAsia"/>
          <w:sz w:val="24"/>
        </w:rPr>
      </w:pPr>
      <w:r w:rsidRPr="00AF08AB">
        <w:rPr>
          <w:rFonts w:asciiTheme="minorEastAsia" w:eastAsiaTheme="minorEastAsia" w:hAnsiTheme="minorEastAsia" w:hint="eastAsia"/>
          <w:sz w:val="24"/>
        </w:rPr>
        <w:t>中国国际金融股份有限公司</w:t>
      </w:r>
    </w:p>
    <w:p w:rsidR="002F0FED" w:rsidRPr="00AF08AB" w:rsidRDefault="002F0FED" w:rsidP="007D4BB5">
      <w:pPr>
        <w:spacing w:line="360" w:lineRule="auto"/>
        <w:ind w:leftChars="400" w:left="840"/>
        <w:rPr>
          <w:rFonts w:asciiTheme="minorEastAsia" w:eastAsiaTheme="minorEastAsia" w:hAnsiTheme="minorEastAsia"/>
          <w:sz w:val="24"/>
        </w:rPr>
      </w:pPr>
      <w:r w:rsidRPr="00AF08AB">
        <w:rPr>
          <w:rFonts w:asciiTheme="minorEastAsia" w:eastAsiaTheme="minorEastAsia" w:hAnsiTheme="minorEastAsia" w:hint="eastAsia"/>
          <w:sz w:val="24"/>
        </w:rPr>
        <w:t>中信建投证券股份有限公司</w:t>
      </w:r>
    </w:p>
    <w:p w:rsidR="007D4BB5" w:rsidRDefault="00D458DE" w:rsidP="007D4BB5">
      <w:pPr>
        <w:spacing w:line="360" w:lineRule="auto"/>
        <w:ind w:left="420"/>
        <w:rPr>
          <w:rFonts w:asciiTheme="minorEastAsia" w:eastAsiaTheme="minorEastAsia" w:hAnsiTheme="minorEastAsia"/>
          <w:sz w:val="24"/>
        </w:rPr>
      </w:pPr>
      <w:r w:rsidRPr="00AF08AB">
        <w:rPr>
          <w:rFonts w:asciiTheme="minorEastAsia" w:eastAsiaTheme="minorEastAsia" w:hAnsiTheme="minorEastAsia" w:hint="eastAsia"/>
          <w:sz w:val="24"/>
        </w:rPr>
        <w:t>2、鹏华国证疫苗与生物科技交易型开放式指数证券投资基金</w:t>
      </w:r>
      <w:r w:rsidR="00014CF0" w:rsidRPr="00AF08AB">
        <w:rPr>
          <w:rFonts w:asciiTheme="minorEastAsia" w:eastAsiaTheme="minorEastAsia" w:hAnsiTheme="minorEastAsia" w:hint="eastAsia"/>
          <w:sz w:val="24"/>
        </w:rPr>
        <w:t>（基金代码</w:t>
      </w:r>
      <w:r w:rsidRPr="00AF08AB">
        <w:rPr>
          <w:rFonts w:asciiTheme="minorEastAsia" w:eastAsiaTheme="minorEastAsia" w:hAnsiTheme="minorEastAsia" w:hint="eastAsia"/>
          <w:sz w:val="24"/>
        </w:rPr>
        <w:t>：</w:t>
      </w:r>
      <w:r w:rsidRPr="00AF08AB">
        <w:rPr>
          <w:rFonts w:asciiTheme="minorEastAsia" w:eastAsiaTheme="minorEastAsia" w:hAnsiTheme="minorEastAsia"/>
          <w:sz w:val="24"/>
        </w:rPr>
        <w:t>159657</w:t>
      </w:r>
      <w:r w:rsidR="00014CF0" w:rsidRPr="00AF08AB">
        <w:rPr>
          <w:rFonts w:asciiTheme="minorEastAsia" w:eastAsiaTheme="minorEastAsia" w:hAnsiTheme="minorEastAsia" w:hint="eastAsia"/>
          <w:sz w:val="24"/>
        </w:rPr>
        <w:t>）：</w:t>
      </w:r>
      <w:bookmarkStart w:id="0" w:name="_GoBack"/>
      <w:bookmarkEnd w:id="0"/>
    </w:p>
    <w:p w:rsidR="002F0FED" w:rsidRPr="00AF08AB" w:rsidRDefault="002F0FED" w:rsidP="007D4BB5">
      <w:pPr>
        <w:spacing w:line="360" w:lineRule="auto"/>
        <w:ind w:leftChars="400" w:left="840"/>
        <w:rPr>
          <w:rFonts w:asciiTheme="minorEastAsia" w:eastAsiaTheme="minorEastAsia" w:hAnsiTheme="minorEastAsia"/>
          <w:sz w:val="24"/>
        </w:rPr>
      </w:pPr>
      <w:r w:rsidRPr="00AF08AB">
        <w:rPr>
          <w:rFonts w:asciiTheme="minorEastAsia" w:eastAsiaTheme="minorEastAsia" w:hAnsiTheme="minorEastAsia" w:hint="eastAsia"/>
          <w:sz w:val="24"/>
        </w:rPr>
        <w:t>中信建投证券股份有限公司</w:t>
      </w:r>
    </w:p>
    <w:p w:rsidR="00D458DE" w:rsidRPr="00AF08AB" w:rsidRDefault="00D458DE" w:rsidP="00EF1327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AF08AB">
        <w:rPr>
          <w:rFonts w:asciiTheme="minorEastAsia" w:eastAsiaTheme="minorEastAsia" w:hAnsiTheme="minorEastAsia" w:hint="eastAsia"/>
          <w:sz w:val="24"/>
        </w:rPr>
        <w:t>3、</w:t>
      </w:r>
      <w:r w:rsidR="00515A48" w:rsidRPr="00AF08AB">
        <w:rPr>
          <w:rFonts w:asciiTheme="minorEastAsia" w:eastAsiaTheme="minorEastAsia" w:hAnsiTheme="minorEastAsia" w:hint="eastAsia"/>
          <w:sz w:val="24"/>
        </w:rPr>
        <w:t>鹏华创业板50交易型开放式指数证券投资基金</w:t>
      </w:r>
      <w:r w:rsidRPr="00AF08AB">
        <w:rPr>
          <w:rFonts w:asciiTheme="minorEastAsia" w:eastAsiaTheme="minorEastAsia" w:hAnsiTheme="minorEastAsia" w:hint="eastAsia"/>
          <w:sz w:val="24"/>
        </w:rPr>
        <w:t>（基金代码：</w:t>
      </w:r>
      <w:r w:rsidR="00515A48" w:rsidRPr="00AF08AB">
        <w:rPr>
          <w:rFonts w:asciiTheme="minorEastAsia" w:eastAsiaTheme="minorEastAsia" w:hAnsiTheme="minorEastAsia"/>
          <w:sz w:val="24"/>
        </w:rPr>
        <w:t>159681</w:t>
      </w:r>
      <w:r w:rsidRPr="00AF08AB">
        <w:rPr>
          <w:rFonts w:asciiTheme="minorEastAsia" w:eastAsiaTheme="minorEastAsia" w:hAnsiTheme="minorEastAsia" w:hint="eastAsia"/>
          <w:sz w:val="24"/>
        </w:rPr>
        <w:t>）：</w:t>
      </w:r>
    </w:p>
    <w:p w:rsidR="00407897" w:rsidRPr="00AF08AB" w:rsidRDefault="00515A48" w:rsidP="007D4BB5">
      <w:pPr>
        <w:spacing w:line="360" w:lineRule="auto"/>
        <w:ind w:leftChars="400" w:left="840"/>
        <w:rPr>
          <w:rFonts w:asciiTheme="minorEastAsia" w:eastAsiaTheme="minorEastAsia" w:hAnsiTheme="minorEastAsia"/>
          <w:sz w:val="24"/>
        </w:rPr>
      </w:pPr>
      <w:r w:rsidRPr="00AF08AB">
        <w:rPr>
          <w:rFonts w:asciiTheme="minorEastAsia" w:eastAsiaTheme="minorEastAsia" w:hAnsiTheme="minorEastAsia" w:hint="eastAsia"/>
          <w:sz w:val="24"/>
        </w:rPr>
        <w:t>广发证券股份有限公司</w:t>
      </w:r>
    </w:p>
    <w:p w:rsidR="00D458DE" w:rsidRPr="00AF08AB" w:rsidRDefault="00515A48" w:rsidP="007D4BB5">
      <w:pPr>
        <w:spacing w:line="360" w:lineRule="auto"/>
        <w:ind w:leftChars="400" w:left="840"/>
        <w:rPr>
          <w:rFonts w:asciiTheme="minorEastAsia" w:eastAsiaTheme="minorEastAsia" w:hAnsiTheme="minorEastAsia"/>
          <w:sz w:val="24"/>
        </w:rPr>
      </w:pPr>
      <w:r w:rsidRPr="00AF08AB">
        <w:rPr>
          <w:rFonts w:asciiTheme="minorEastAsia" w:eastAsiaTheme="minorEastAsia" w:hAnsiTheme="minorEastAsia" w:hint="eastAsia"/>
          <w:sz w:val="24"/>
        </w:rPr>
        <w:t>海通证券股份有限公</w:t>
      </w:r>
      <w:r w:rsidR="00D458DE" w:rsidRPr="00AF08AB">
        <w:rPr>
          <w:rFonts w:asciiTheme="minorEastAsia" w:eastAsiaTheme="minorEastAsia" w:hAnsiTheme="minorEastAsia" w:hint="eastAsia"/>
          <w:sz w:val="24"/>
        </w:rPr>
        <w:t>司</w:t>
      </w:r>
    </w:p>
    <w:p w:rsidR="00D458DE" w:rsidRPr="00AF08AB" w:rsidRDefault="00601E66" w:rsidP="00EF1327">
      <w:pPr>
        <w:spacing w:line="360" w:lineRule="auto"/>
        <w:ind w:left="420"/>
        <w:rPr>
          <w:rFonts w:asciiTheme="minorEastAsia" w:eastAsiaTheme="minorEastAsia" w:hAnsiTheme="minorEastAsia"/>
          <w:sz w:val="24"/>
        </w:rPr>
      </w:pPr>
      <w:r w:rsidRPr="00AF08AB">
        <w:rPr>
          <w:rFonts w:asciiTheme="minorEastAsia" w:eastAsiaTheme="minorEastAsia" w:hAnsiTheme="minorEastAsia"/>
          <w:sz w:val="24"/>
        </w:rPr>
        <w:t>4</w:t>
      </w:r>
      <w:r w:rsidR="00D458DE" w:rsidRPr="00AF08AB">
        <w:rPr>
          <w:rFonts w:asciiTheme="minorEastAsia" w:eastAsiaTheme="minorEastAsia" w:hAnsiTheme="minorEastAsia" w:hint="eastAsia"/>
          <w:sz w:val="24"/>
        </w:rPr>
        <w:t>、</w:t>
      </w:r>
      <w:r w:rsidR="00515A48" w:rsidRPr="00AF08AB">
        <w:rPr>
          <w:rFonts w:asciiTheme="minorEastAsia" w:eastAsiaTheme="minorEastAsia" w:hAnsiTheme="minorEastAsia" w:hint="eastAsia"/>
          <w:sz w:val="24"/>
        </w:rPr>
        <w:t>鹏华国证石油天然气交易型开放式指数证券投资基金</w:t>
      </w:r>
      <w:r w:rsidR="00D458DE" w:rsidRPr="00AF08AB">
        <w:rPr>
          <w:rFonts w:asciiTheme="minorEastAsia" w:eastAsiaTheme="minorEastAsia" w:hAnsiTheme="minorEastAsia" w:hint="eastAsia"/>
          <w:sz w:val="24"/>
        </w:rPr>
        <w:t>（基金代码：</w:t>
      </w:r>
      <w:r w:rsidR="00407897" w:rsidRPr="00AF08AB">
        <w:rPr>
          <w:rFonts w:asciiTheme="minorEastAsia" w:eastAsiaTheme="minorEastAsia" w:hAnsiTheme="minorEastAsia"/>
          <w:sz w:val="24"/>
        </w:rPr>
        <w:t>159697</w:t>
      </w:r>
      <w:r w:rsidR="00D458DE" w:rsidRPr="00AF08AB">
        <w:rPr>
          <w:rFonts w:asciiTheme="minorEastAsia" w:eastAsiaTheme="minorEastAsia" w:hAnsiTheme="minorEastAsia" w:hint="eastAsia"/>
          <w:sz w:val="24"/>
        </w:rPr>
        <w:t>）：</w:t>
      </w:r>
    </w:p>
    <w:p w:rsidR="00515A48" w:rsidRPr="00AF08AB" w:rsidRDefault="00407897" w:rsidP="00EF1327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F08AB">
        <w:rPr>
          <w:rFonts w:asciiTheme="minorEastAsia" w:eastAsiaTheme="minorEastAsia" w:hAnsiTheme="minorEastAsia" w:hint="eastAsia"/>
          <w:sz w:val="24"/>
        </w:rPr>
        <w:t xml:space="preserve">    </w:t>
      </w:r>
      <w:r w:rsidR="00AF08AB">
        <w:rPr>
          <w:rFonts w:asciiTheme="minorEastAsia" w:eastAsiaTheme="minorEastAsia" w:hAnsiTheme="minorEastAsia"/>
          <w:sz w:val="24"/>
        </w:rPr>
        <w:t xml:space="preserve">  </w:t>
      </w:r>
      <w:r w:rsidR="007D4BB5">
        <w:rPr>
          <w:rFonts w:asciiTheme="minorEastAsia" w:eastAsiaTheme="minorEastAsia" w:hAnsiTheme="minorEastAsia"/>
          <w:sz w:val="24"/>
        </w:rPr>
        <w:t xml:space="preserve"> </w:t>
      </w:r>
      <w:r w:rsidR="00515A48" w:rsidRPr="00AF08AB">
        <w:rPr>
          <w:rFonts w:asciiTheme="minorEastAsia" w:eastAsiaTheme="minorEastAsia" w:hAnsiTheme="minorEastAsia" w:hint="eastAsia"/>
          <w:sz w:val="24"/>
        </w:rPr>
        <w:t>中国国际金融股份有限公司</w:t>
      </w:r>
    </w:p>
    <w:p w:rsidR="00D458DE" w:rsidRPr="00AF08AB" w:rsidRDefault="00601E66" w:rsidP="00EF1327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AF08AB">
        <w:rPr>
          <w:rFonts w:asciiTheme="minorEastAsia" w:eastAsiaTheme="minorEastAsia" w:hAnsiTheme="minorEastAsia"/>
          <w:sz w:val="24"/>
        </w:rPr>
        <w:t>5</w:t>
      </w:r>
      <w:r w:rsidR="00D458DE" w:rsidRPr="00AF08AB">
        <w:rPr>
          <w:rFonts w:asciiTheme="minorEastAsia" w:eastAsiaTheme="minorEastAsia" w:hAnsiTheme="minorEastAsia" w:hint="eastAsia"/>
          <w:sz w:val="24"/>
        </w:rPr>
        <w:t>、</w:t>
      </w:r>
      <w:r w:rsidR="00515A48" w:rsidRPr="00AF08AB">
        <w:rPr>
          <w:rFonts w:asciiTheme="minorEastAsia" w:eastAsiaTheme="minorEastAsia" w:hAnsiTheme="minorEastAsia" w:hint="eastAsia"/>
          <w:sz w:val="24"/>
        </w:rPr>
        <w:t>鹏华国证粮食产业交易型开放式指数证券投资基金</w:t>
      </w:r>
      <w:r w:rsidR="00D458DE" w:rsidRPr="00AF08AB">
        <w:rPr>
          <w:rFonts w:asciiTheme="minorEastAsia" w:eastAsiaTheme="minorEastAsia" w:hAnsiTheme="minorEastAsia" w:hint="eastAsia"/>
          <w:sz w:val="24"/>
        </w:rPr>
        <w:t>（基金代码：</w:t>
      </w:r>
      <w:r w:rsidR="00515A48" w:rsidRPr="00AF08AB">
        <w:rPr>
          <w:rFonts w:asciiTheme="minorEastAsia" w:eastAsiaTheme="minorEastAsia" w:hAnsiTheme="minorEastAsia"/>
          <w:sz w:val="24"/>
        </w:rPr>
        <w:t>159698</w:t>
      </w:r>
      <w:r w:rsidR="00D458DE" w:rsidRPr="00AF08AB">
        <w:rPr>
          <w:rFonts w:asciiTheme="minorEastAsia" w:eastAsiaTheme="minorEastAsia" w:hAnsiTheme="minorEastAsia" w:hint="eastAsia"/>
          <w:sz w:val="24"/>
        </w:rPr>
        <w:t>）：</w:t>
      </w:r>
    </w:p>
    <w:p w:rsidR="00407897" w:rsidRPr="00AF08AB" w:rsidRDefault="00515A48" w:rsidP="00AF08AB">
      <w:pPr>
        <w:spacing w:line="360" w:lineRule="auto"/>
        <w:ind w:firstLineChars="300" w:firstLine="720"/>
        <w:rPr>
          <w:rFonts w:asciiTheme="minorEastAsia" w:eastAsiaTheme="minorEastAsia" w:hAnsiTheme="minorEastAsia"/>
          <w:sz w:val="24"/>
        </w:rPr>
      </w:pPr>
      <w:r w:rsidRPr="00AF08AB">
        <w:rPr>
          <w:rFonts w:asciiTheme="minorEastAsia" w:eastAsiaTheme="minorEastAsia" w:hAnsiTheme="minorEastAsia" w:hint="eastAsia"/>
          <w:sz w:val="24"/>
        </w:rPr>
        <w:t>广发证券股份有限公</w:t>
      </w:r>
      <w:r w:rsidR="00D458DE" w:rsidRPr="00AF08AB">
        <w:rPr>
          <w:rFonts w:asciiTheme="minorEastAsia" w:eastAsiaTheme="minorEastAsia" w:hAnsiTheme="minorEastAsia" w:hint="eastAsia"/>
          <w:sz w:val="24"/>
        </w:rPr>
        <w:t>司</w:t>
      </w:r>
    </w:p>
    <w:p w:rsidR="00D458DE" w:rsidRPr="00AF08AB" w:rsidRDefault="00601E66" w:rsidP="00EF1327">
      <w:pPr>
        <w:spacing w:line="360" w:lineRule="auto"/>
        <w:ind w:firstLine="420"/>
        <w:rPr>
          <w:rFonts w:asciiTheme="minorEastAsia" w:eastAsiaTheme="minorEastAsia" w:hAnsiTheme="minorEastAsia"/>
          <w:sz w:val="24"/>
        </w:rPr>
      </w:pPr>
      <w:r w:rsidRPr="00AF08AB">
        <w:rPr>
          <w:rFonts w:asciiTheme="minorEastAsia" w:eastAsiaTheme="minorEastAsia" w:hAnsiTheme="minorEastAsia"/>
          <w:sz w:val="24"/>
        </w:rPr>
        <w:t>6</w:t>
      </w:r>
      <w:r w:rsidR="00D458DE" w:rsidRPr="00AF08AB">
        <w:rPr>
          <w:rFonts w:asciiTheme="minorEastAsia" w:eastAsiaTheme="minorEastAsia" w:hAnsiTheme="minorEastAsia" w:hint="eastAsia"/>
          <w:sz w:val="24"/>
        </w:rPr>
        <w:t>、</w:t>
      </w:r>
      <w:r w:rsidR="00515A48" w:rsidRPr="00AF08AB">
        <w:rPr>
          <w:rFonts w:asciiTheme="minorEastAsia" w:eastAsiaTheme="minorEastAsia" w:hAnsiTheme="minorEastAsia" w:hint="eastAsia"/>
          <w:sz w:val="24"/>
        </w:rPr>
        <w:t>鹏华中证云计算与大数据主题交易型开放式指数证券投资基金</w:t>
      </w:r>
      <w:r w:rsidR="00D458DE" w:rsidRPr="00AF08AB">
        <w:rPr>
          <w:rFonts w:asciiTheme="minorEastAsia" w:eastAsiaTheme="minorEastAsia" w:hAnsiTheme="minorEastAsia" w:hint="eastAsia"/>
          <w:sz w:val="24"/>
        </w:rPr>
        <w:t>（基金代码：</w:t>
      </w:r>
      <w:r w:rsidR="00515A48" w:rsidRPr="00AF08AB">
        <w:rPr>
          <w:rFonts w:asciiTheme="minorEastAsia" w:eastAsiaTheme="minorEastAsia" w:hAnsiTheme="minorEastAsia"/>
          <w:sz w:val="24"/>
        </w:rPr>
        <w:t>159739</w:t>
      </w:r>
      <w:r w:rsidR="00D458DE" w:rsidRPr="00AF08AB">
        <w:rPr>
          <w:rFonts w:asciiTheme="minorEastAsia" w:eastAsiaTheme="minorEastAsia" w:hAnsiTheme="minorEastAsia" w:hint="eastAsia"/>
          <w:sz w:val="24"/>
        </w:rPr>
        <w:t>）：</w:t>
      </w:r>
    </w:p>
    <w:p w:rsidR="00407897" w:rsidRPr="00AF08AB" w:rsidRDefault="00515A48" w:rsidP="00AF08AB">
      <w:pPr>
        <w:spacing w:line="360" w:lineRule="auto"/>
        <w:ind w:firstLineChars="300" w:firstLine="720"/>
        <w:rPr>
          <w:rFonts w:asciiTheme="minorEastAsia" w:eastAsiaTheme="minorEastAsia" w:hAnsiTheme="minorEastAsia"/>
          <w:sz w:val="24"/>
        </w:rPr>
      </w:pPr>
      <w:r w:rsidRPr="00AF08AB">
        <w:rPr>
          <w:rFonts w:asciiTheme="minorEastAsia" w:eastAsiaTheme="minorEastAsia" w:hAnsiTheme="minorEastAsia" w:hint="eastAsia"/>
          <w:sz w:val="24"/>
        </w:rPr>
        <w:t>方正证券股份有限公司</w:t>
      </w:r>
    </w:p>
    <w:p w:rsidR="00D458DE" w:rsidRPr="00AF08AB" w:rsidRDefault="00601E66" w:rsidP="00EF1327">
      <w:pPr>
        <w:spacing w:line="360" w:lineRule="auto"/>
        <w:ind w:firstLine="420"/>
        <w:rPr>
          <w:rFonts w:asciiTheme="minorEastAsia" w:eastAsiaTheme="minorEastAsia" w:hAnsiTheme="minorEastAsia"/>
          <w:sz w:val="24"/>
        </w:rPr>
      </w:pPr>
      <w:r w:rsidRPr="00AF08AB">
        <w:rPr>
          <w:rFonts w:asciiTheme="minorEastAsia" w:eastAsiaTheme="minorEastAsia" w:hAnsiTheme="minorEastAsia"/>
          <w:sz w:val="24"/>
        </w:rPr>
        <w:t>7</w:t>
      </w:r>
      <w:r w:rsidR="00D458DE" w:rsidRPr="00AF08AB">
        <w:rPr>
          <w:rFonts w:asciiTheme="minorEastAsia" w:eastAsiaTheme="minorEastAsia" w:hAnsiTheme="minorEastAsia" w:hint="eastAsia"/>
          <w:sz w:val="24"/>
        </w:rPr>
        <w:t>、</w:t>
      </w:r>
      <w:r w:rsidR="00515A48" w:rsidRPr="00AF08AB">
        <w:rPr>
          <w:rFonts w:asciiTheme="minorEastAsia" w:eastAsiaTheme="minorEastAsia" w:hAnsiTheme="minorEastAsia" w:hint="eastAsia"/>
          <w:sz w:val="24"/>
        </w:rPr>
        <w:t>鹏华中证港股通科技交易型开放式指数证券投资基金</w:t>
      </w:r>
      <w:r w:rsidR="00D458DE" w:rsidRPr="00AF08AB">
        <w:rPr>
          <w:rFonts w:asciiTheme="minorEastAsia" w:eastAsiaTheme="minorEastAsia" w:hAnsiTheme="minorEastAsia" w:hint="eastAsia"/>
          <w:sz w:val="24"/>
        </w:rPr>
        <w:t>（基金代码：</w:t>
      </w:r>
      <w:r w:rsidR="00515A48" w:rsidRPr="00AF08AB">
        <w:rPr>
          <w:rFonts w:asciiTheme="minorEastAsia" w:eastAsiaTheme="minorEastAsia" w:hAnsiTheme="minorEastAsia"/>
          <w:sz w:val="24"/>
        </w:rPr>
        <w:t>159751</w:t>
      </w:r>
      <w:r w:rsidR="00D458DE" w:rsidRPr="00AF08AB">
        <w:rPr>
          <w:rFonts w:asciiTheme="minorEastAsia" w:eastAsiaTheme="minorEastAsia" w:hAnsiTheme="minorEastAsia" w:hint="eastAsia"/>
          <w:sz w:val="24"/>
        </w:rPr>
        <w:t>）：</w:t>
      </w:r>
    </w:p>
    <w:p w:rsidR="00407897" w:rsidRPr="00AF08AB" w:rsidRDefault="00515A48" w:rsidP="00AF08AB">
      <w:pPr>
        <w:spacing w:line="360" w:lineRule="auto"/>
        <w:ind w:firstLineChars="300" w:firstLine="720"/>
        <w:rPr>
          <w:rFonts w:asciiTheme="minorEastAsia" w:eastAsiaTheme="minorEastAsia" w:hAnsiTheme="minorEastAsia"/>
          <w:sz w:val="24"/>
        </w:rPr>
      </w:pPr>
      <w:r w:rsidRPr="00AF08AB">
        <w:rPr>
          <w:rFonts w:asciiTheme="minorEastAsia" w:eastAsiaTheme="minorEastAsia" w:hAnsiTheme="minorEastAsia" w:hint="eastAsia"/>
          <w:sz w:val="24"/>
        </w:rPr>
        <w:t>中信证券股份有限公</w:t>
      </w:r>
      <w:r w:rsidR="00D458DE" w:rsidRPr="00AF08AB">
        <w:rPr>
          <w:rFonts w:asciiTheme="minorEastAsia" w:eastAsiaTheme="minorEastAsia" w:hAnsiTheme="minorEastAsia" w:hint="eastAsia"/>
          <w:sz w:val="24"/>
        </w:rPr>
        <w:t>司</w:t>
      </w:r>
    </w:p>
    <w:p w:rsidR="00D458DE" w:rsidRPr="00AF08AB" w:rsidRDefault="00601E66" w:rsidP="00EF1327">
      <w:pPr>
        <w:spacing w:line="360" w:lineRule="auto"/>
        <w:ind w:firstLine="420"/>
        <w:rPr>
          <w:rFonts w:asciiTheme="minorEastAsia" w:eastAsiaTheme="minorEastAsia" w:hAnsiTheme="minorEastAsia"/>
          <w:sz w:val="24"/>
        </w:rPr>
      </w:pPr>
      <w:r w:rsidRPr="00AF08AB">
        <w:rPr>
          <w:rFonts w:asciiTheme="minorEastAsia" w:eastAsiaTheme="minorEastAsia" w:hAnsiTheme="minorEastAsia"/>
          <w:sz w:val="24"/>
        </w:rPr>
        <w:t>8</w:t>
      </w:r>
      <w:r w:rsidR="00D458DE" w:rsidRPr="00AF08AB">
        <w:rPr>
          <w:rFonts w:asciiTheme="minorEastAsia" w:eastAsiaTheme="minorEastAsia" w:hAnsiTheme="minorEastAsia" w:hint="eastAsia"/>
          <w:sz w:val="24"/>
        </w:rPr>
        <w:t>、</w:t>
      </w:r>
      <w:r w:rsidR="00515A48" w:rsidRPr="00AF08AB">
        <w:rPr>
          <w:rFonts w:asciiTheme="minorEastAsia" w:eastAsiaTheme="minorEastAsia" w:hAnsiTheme="minorEastAsia" w:hint="eastAsia"/>
          <w:sz w:val="24"/>
        </w:rPr>
        <w:t>鹏华中证传媒交易型开放式指数证券投资基金</w:t>
      </w:r>
      <w:r w:rsidR="00D458DE" w:rsidRPr="00AF08AB">
        <w:rPr>
          <w:rFonts w:asciiTheme="minorEastAsia" w:eastAsiaTheme="minorEastAsia" w:hAnsiTheme="minorEastAsia" w:hint="eastAsia"/>
          <w:sz w:val="24"/>
        </w:rPr>
        <w:t>（基金代码：</w:t>
      </w:r>
      <w:r w:rsidR="00515A48" w:rsidRPr="00AF08AB">
        <w:rPr>
          <w:rFonts w:asciiTheme="minorEastAsia" w:eastAsiaTheme="minorEastAsia" w:hAnsiTheme="minorEastAsia"/>
          <w:sz w:val="24"/>
        </w:rPr>
        <w:t>159805</w:t>
      </w:r>
      <w:r w:rsidR="00D458DE" w:rsidRPr="00AF08AB">
        <w:rPr>
          <w:rFonts w:asciiTheme="minorEastAsia" w:eastAsiaTheme="minorEastAsia" w:hAnsiTheme="minorEastAsia" w:hint="eastAsia"/>
          <w:sz w:val="24"/>
        </w:rPr>
        <w:t>）：</w:t>
      </w:r>
    </w:p>
    <w:p w:rsidR="00407897" w:rsidRPr="00AF08AB" w:rsidRDefault="00515A48" w:rsidP="00AF08AB">
      <w:pPr>
        <w:spacing w:line="360" w:lineRule="auto"/>
        <w:ind w:firstLineChars="300" w:firstLine="720"/>
        <w:rPr>
          <w:rFonts w:asciiTheme="minorEastAsia" w:eastAsiaTheme="minorEastAsia" w:hAnsiTheme="minorEastAsia"/>
          <w:sz w:val="24"/>
        </w:rPr>
      </w:pPr>
      <w:r w:rsidRPr="00AF08AB">
        <w:rPr>
          <w:rFonts w:asciiTheme="minorEastAsia" w:eastAsiaTheme="minorEastAsia" w:hAnsiTheme="minorEastAsia" w:hint="eastAsia"/>
          <w:sz w:val="24"/>
        </w:rPr>
        <w:t>方正证券股份有限公司</w:t>
      </w:r>
    </w:p>
    <w:p w:rsidR="00DA1FC8" w:rsidRPr="00AF08AB" w:rsidRDefault="00601E66" w:rsidP="00EF1327">
      <w:pPr>
        <w:spacing w:line="360" w:lineRule="auto"/>
        <w:ind w:firstLine="420"/>
        <w:rPr>
          <w:rFonts w:asciiTheme="minorEastAsia" w:eastAsiaTheme="minorEastAsia" w:hAnsiTheme="minorEastAsia"/>
          <w:sz w:val="24"/>
        </w:rPr>
      </w:pPr>
      <w:r w:rsidRPr="00AF08AB">
        <w:rPr>
          <w:rFonts w:asciiTheme="minorEastAsia" w:eastAsiaTheme="minorEastAsia" w:hAnsiTheme="minorEastAsia"/>
          <w:sz w:val="24"/>
        </w:rPr>
        <w:t>9</w:t>
      </w:r>
      <w:r w:rsidR="00515A48" w:rsidRPr="00AF08AB">
        <w:rPr>
          <w:rFonts w:asciiTheme="minorEastAsia" w:eastAsiaTheme="minorEastAsia" w:hAnsiTheme="minorEastAsia" w:hint="eastAsia"/>
          <w:sz w:val="24"/>
        </w:rPr>
        <w:t>、鹏华中证0-4年期地方政府债交易型开放式指数证券投资基金</w:t>
      </w:r>
      <w:r w:rsidR="00DA1FC8" w:rsidRPr="00AF08AB">
        <w:rPr>
          <w:rFonts w:asciiTheme="minorEastAsia" w:eastAsiaTheme="minorEastAsia" w:hAnsiTheme="minorEastAsia" w:hint="eastAsia"/>
          <w:sz w:val="24"/>
        </w:rPr>
        <w:t>（基金代码：</w:t>
      </w:r>
      <w:r w:rsidR="00515A48" w:rsidRPr="00AF08AB">
        <w:rPr>
          <w:rFonts w:asciiTheme="minorEastAsia" w:eastAsiaTheme="minorEastAsia" w:hAnsiTheme="minorEastAsia"/>
          <w:sz w:val="24"/>
        </w:rPr>
        <w:t>159816</w:t>
      </w:r>
      <w:r w:rsidR="00DA1FC8" w:rsidRPr="00AF08AB">
        <w:rPr>
          <w:rFonts w:asciiTheme="minorEastAsia" w:eastAsiaTheme="minorEastAsia" w:hAnsiTheme="minorEastAsia" w:hint="eastAsia"/>
          <w:sz w:val="24"/>
        </w:rPr>
        <w:t>）：</w:t>
      </w:r>
    </w:p>
    <w:p w:rsidR="00DA1FC8" w:rsidRPr="00AF08AB" w:rsidRDefault="00DA1FC8" w:rsidP="00EF1327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F08AB">
        <w:rPr>
          <w:rFonts w:asciiTheme="minorEastAsia" w:eastAsiaTheme="minorEastAsia" w:hAnsiTheme="minorEastAsia" w:hint="eastAsia"/>
          <w:sz w:val="24"/>
        </w:rPr>
        <w:t xml:space="preserve">   </w:t>
      </w:r>
      <w:r w:rsidR="00515A48" w:rsidRPr="00AF08AB">
        <w:rPr>
          <w:rFonts w:asciiTheme="minorEastAsia" w:eastAsiaTheme="minorEastAsia" w:hAnsiTheme="minorEastAsia"/>
          <w:sz w:val="24"/>
        </w:rPr>
        <w:t xml:space="preserve"> </w:t>
      </w:r>
      <w:r w:rsidR="00AF08AB">
        <w:rPr>
          <w:rFonts w:asciiTheme="minorEastAsia" w:eastAsiaTheme="minorEastAsia" w:hAnsiTheme="minorEastAsia"/>
          <w:sz w:val="24"/>
        </w:rPr>
        <w:t xml:space="preserve">  </w:t>
      </w:r>
      <w:r w:rsidR="00515A48" w:rsidRPr="00AF08AB">
        <w:rPr>
          <w:rFonts w:asciiTheme="minorEastAsia" w:eastAsiaTheme="minorEastAsia" w:hAnsiTheme="minorEastAsia" w:hint="eastAsia"/>
          <w:sz w:val="24"/>
        </w:rPr>
        <w:t>中国国际金融股份有限公司</w:t>
      </w:r>
    </w:p>
    <w:p w:rsidR="00407897" w:rsidRPr="00AF08AB" w:rsidRDefault="00515A48" w:rsidP="00AF08AB">
      <w:pPr>
        <w:spacing w:line="360" w:lineRule="auto"/>
        <w:ind w:firstLineChars="350" w:firstLine="840"/>
        <w:rPr>
          <w:rFonts w:asciiTheme="minorEastAsia" w:eastAsiaTheme="minorEastAsia" w:hAnsiTheme="minorEastAsia"/>
          <w:sz w:val="24"/>
        </w:rPr>
      </w:pPr>
      <w:r w:rsidRPr="00AF08AB">
        <w:rPr>
          <w:rFonts w:asciiTheme="minorEastAsia" w:eastAsiaTheme="minorEastAsia" w:hAnsiTheme="minorEastAsia" w:hint="eastAsia"/>
          <w:sz w:val="24"/>
        </w:rPr>
        <w:lastRenderedPageBreak/>
        <w:t>中国银河证券股份有限公</w:t>
      </w:r>
      <w:r w:rsidR="00DA1FC8" w:rsidRPr="00AF08AB">
        <w:rPr>
          <w:rFonts w:asciiTheme="minorEastAsia" w:eastAsiaTheme="minorEastAsia" w:hAnsiTheme="minorEastAsia" w:hint="eastAsia"/>
          <w:sz w:val="24"/>
        </w:rPr>
        <w:t>司</w:t>
      </w:r>
    </w:p>
    <w:p w:rsidR="00DA1FC8" w:rsidRPr="00AF08AB" w:rsidRDefault="00601E66" w:rsidP="00EF1327">
      <w:pPr>
        <w:spacing w:line="360" w:lineRule="auto"/>
        <w:ind w:firstLine="420"/>
        <w:rPr>
          <w:rFonts w:asciiTheme="minorEastAsia" w:eastAsiaTheme="minorEastAsia" w:hAnsiTheme="minorEastAsia"/>
          <w:sz w:val="24"/>
        </w:rPr>
      </w:pPr>
      <w:r w:rsidRPr="00AF08AB">
        <w:rPr>
          <w:rFonts w:asciiTheme="minorEastAsia" w:eastAsiaTheme="minorEastAsia" w:hAnsiTheme="minorEastAsia"/>
          <w:sz w:val="24"/>
        </w:rPr>
        <w:t>10</w:t>
      </w:r>
      <w:r w:rsidR="00DA1FC8" w:rsidRPr="00AF08AB">
        <w:rPr>
          <w:rFonts w:asciiTheme="minorEastAsia" w:eastAsiaTheme="minorEastAsia" w:hAnsiTheme="minorEastAsia" w:hint="eastAsia"/>
          <w:sz w:val="24"/>
        </w:rPr>
        <w:t>、</w:t>
      </w:r>
      <w:r w:rsidR="00515A48" w:rsidRPr="00AF08AB">
        <w:rPr>
          <w:rFonts w:asciiTheme="minorEastAsia" w:eastAsiaTheme="minorEastAsia" w:hAnsiTheme="minorEastAsia" w:hint="eastAsia"/>
          <w:sz w:val="24"/>
        </w:rPr>
        <w:t>鹏华中证光伏产业交易型开放式指数证券投资基金</w:t>
      </w:r>
      <w:r w:rsidR="00DA1FC8" w:rsidRPr="00AF08AB">
        <w:rPr>
          <w:rFonts w:asciiTheme="minorEastAsia" w:eastAsiaTheme="minorEastAsia" w:hAnsiTheme="minorEastAsia" w:hint="eastAsia"/>
          <w:sz w:val="24"/>
        </w:rPr>
        <w:t>（基金代码：</w:t>
      </w:r>
      <w:r w:rsidR="00515A48" w:rsidRPr="00AF08AB">
        <w:rPr>
          <w:rFonts w:asciiTheme="minorEastAsia" w:eastAsiaTheme="minorEastAsia" w:hAnsiTheme="minorEastAsia"/>
          <w:sz w:val="24"/>
        </w:rPr>
        <w:t>159863</w:t>
      </w:r>
      <w:r w:rsidR="00DA1FC8" w:rsidRPr="00AF08AB">
        <w:rPr>
          <w:rFonts w:asciiTheme="minorEastAsia" w:eastAsiaTheme="minorEastAsia" w:hAnsiTheme="minorEastAsia" w:hint="eastAsia"/>
          <w:sz w:val="24"/>
        </w:rPr>
        <w:t>）：</w:t>
      </w:r>
    </w:p>
    <w:p w:rsidR="00DA1FC8" w:rsidRPr="00AF08AB" w:rsidRDefault="00407897" w:rsidP="00EF1327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F08AB">
        <w:rPr>
          <w:rFonts w:asciiTheme="minorEastAsia" w:eastAsiaTheme="minorEastAsia" w:hAnsiTheme="minorEastAsia" w:hint="eastAsia"/>
          <w:sz w:val="24"/>
        </w:rPr>
        <w:t xml:space="preserve">    </w:t>
      </w:r>
      <w:r w:rsidR="00AF08AB">
        <w:rPr>
          <w:rFonts w:asciiTheme="minorEastAsia" w:eastAsiaTheme="minorEastAsia" w:hAnsiTheme="minorEastAsia"/>
          <w:sz w:val="24"/>
        </w:rPr>
        <w:t xml:space="preserve">   </w:t>
      </w:r>
      <w:r w:rsidR="00515A48" w:rsidRPr="00AF08AB">
        <w:rPr>
          <w:rFonts w:asciiTheme="minorEastAsia" w:eastAsiaTheme="minorEastAsia" w:hAnsiTheme="minorEastAsia" w:hint="eastAsia"/>
          <w:sz w:val="24"/>
        </w:rPr>
        <w:t>方正证券股份有限公司</w:t>
      </w:r>
    </w:p>
    <w:p w:rsidR="00DA1FC8" w:rsidRPr="00AF08AB" w:rsidRDefault="00601E66" w:rsidP="00EF1327">
      <w:pPr>
        <w:spacing w:line="360" w:lineRule="auto"/>
        <w:ind w:firstLine="420"/>
        <w:rPr>
          <w:rFonts w:asciiTheme="minorEastAsia" w:eastAsiaTheme="minorEastAsia" w:hAnsiTheme="minorEastAsia"/>
          <w:sz w:val="24"/>
        </w:rPr>
      </w:pPr>
      <w:r w:rsidRPr="00AF08AB">
        <w:rPr>
          <w:rFonts w:asciiTheme="minorEastAsia" w:eastAsiaTheme="minorEastAsia" w:hAnsiTheme="minorEastAsia"/>
          <w:sz w:val="24"/>
        </w:rPr>
        <w:t>11</w:t>
      </w:r>
      <w:r w:rsidR="00DA1FC8" w:rsidRPr="00AF08AB">
        <w:rPr>
          <w:rFonts w:asciiTheme="minorEastAsia" w:eastAsiaTheme="minorEastAsia" w:hAnsiTheme="minorEastAsia" w:hint="eastAsia"/>
          <w:sz w:val="24"/>
        </w:rPr>
        <w:t>、</w:t>
      </w:r>
      <w:r w:rsidR="00515A48" w:rsidRPr="00AF08AB">
        <w:rPr>
          <w:rFonts w:asciiTheme="minorEastAsia" w:eastAsiaTheme="minorEastAsia" w:hAnsiTheme="minorEastAsia" w:hint="eastAsia"/>
          <w:sz w:val="24"/>
        </w:rPr>
        <w:t>鹏华中证畜牧养殖交易型开放式指数证券投资基金</w:t>
      </w:r>
      <w:r w:rsidR="00DA1FC8" w:rsidRPr="00AF08AB">
        <w:rPr>
          <w:rFonts w:asciiTheme="minorEastAsia" w:eastAsiaTheme="minorEastAsia" w:hAnsiTheme="minorEastAsia" w:hint="eastAsia"/>
          <w:sz w:val="24"/>
        </w:rPr>
        <w:t>（基金代码：</w:t>
      </w:r>
      <w:r w:rsidR="00515A48" w:rsidRPr="00AF08AB">
        <w:rPr>
          <w:rFonts w:asciiTheme="minorEastAsia" w:eastAsiaTheme="minorEastAsia" w:hAnsiTheme="minorEastAsia"/>
          <w:sz w:val="24"/>
        </w:rPr>
        <w:t>159867</w:t>
      </w:r>
      <w:r w:rsidR="00DA1FC8" w:rsidRPr="00AF08AB">
        <w:rPr>
          <w:rFonts w:asciiTheme="minorEastAsia" w:eastAsiaTheme="minorEastAsia" w:hAnsiTheme="minorEastAsia" w:hint="eastAsia"/>
          <w:sz w:val="24"/>
        </w:rPr>
        <w:t>）：</w:t>
      </w:r>
    </w:p>
    <w:p w:rsidR="00DA1FC8" w:rsidRPr="00AF08AB" w:rsidRDefault="00407897" w:rsidP="00EF1327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F08AB">
        <w:rPr>
          <w:rFonts w:asciiTheme="minorEastAsia" w:eastAsiaTheme="minorEastAsia" w:hAnsiTheme="minorEastAsia" w:hint="eastAsia"/>
          <w:sz w:val="24"/>
        </w:rPr>
        <w:t xml:space="preserve">    </w:t>
      </w:r>
      <w:r w:rsidR="00AF08AB">
        <w:rPr>
          <w:rFonts w:asciiTheme="minorEastAsia" w:eastAsiaTheme="minorEastAsia" w:hAnsiTheme="minorEastAsia"/>
          <w:sz w:val="24"/>
        </w:rPr>
        <w:t xml:space="preserve">   </w:t>
      </w:r>
      <w:r w:rsidR="00515A48" w:rsidRPr="00AF08AB">
        <w:rPr>
          <w:rFonts w:asciiTheme="minorEastAsia" w:eastAsiaTheme="minorEastAsia" w:hAnsiTheme="minorEastAsia" w:hint="eastAsia"/>
          <w:sz w:val="24"/>
        </w:rPr>
        <w:t>方正证券股份有限公司</w:t>
      </w:r>
    </w:p>
    <w:p w:rsidR="00DA1FC8" w:rsidRPr="00AF08AB" w:rsidRDefault="00601E66" w:rsidP="00EF1327">
      <w:pPr>
        <w:spacing w:line="360" w:lineRule="auto"/>
        <w:ind w:firstLine="420"/>
        <w:rPr>
          <w:rFonts w:asciiTheme="minorEastAsia" w:eastAsiaTheme="minorEastAsia" w:hAnsiTheme="minorEastAsia"/>
          <w:sz w:val="24"/>
        </w:rPr>
      </w:pPr>
      <w:r w:rsidRPr="00AF08AB">
        <w:rPr>
          <w:rFonts w:asciiTheme="minorEastAsia" w:eastAsiaTheme="minorEastAsia" w:hAnsiTheme="minorEastAsia"/>
          <w:sz w:val="24"/>
        </w:rPr>
        <w:t>12</w:t>
      </w:r>
      <w:r w:rsidR="00DA1FC8" w:rsidRPr="00AF08AB">
        <w:rPr>
          <w:rFonts w:asciiTheme="minorEastAsia" w:eastAsiaTheme="minorEastAsia" w:hAnsiTheme="minorEastAsia" w:hint="eastAsia"/>
          <w:sz w:val="24"/>
        </w:rPr>
        <w:t>、</w:t>
      </w:r>
      <w:r w:rsidR="00515A48" w:rsidRPr="00AF08AB">
        <w:rPr>
          <w:rFonts w:asciiTheme="minorEastAsia" w:eastAsiaTheme="minorEastAsia" w:hAnsiTheme="minorEastAsia" w:hint="eastAsia"/>
          <w:sz w:val="24"/>
        </w:rPr>
        <w:t>鹏华中证细分化工产业主题交易型开放式指数证券投资基金</w:t>
      </w:r>
      <w:r w:rsidR="00DA1FC8" w:rsidRPr="00AF08AB">
        <w:rPr>
          <w:rFonts w:asciiTheme="minorEastAsia" w:eastAsiaTheme="minorEastAsia" w:hAnsiTheme="minorEastAsia" w:hint="eastAsia"/>
          <w:sz w:val="24"/>
        </w:rPr>
        <w:t>（基金代码：</w:t>
      </w:r>
      <w:r w:rsidR="00515A48" w:rsidRPr="00AF08AB">
        <w:rPr>
          <w:rFonts w:asciiTheme="minorEastAsia" w:eastAsiaTheme="minorEastAsia" w:hAnsiTheme="minorEastAsia"/>
          <w:sz w:val="24"/>
        </w:rPr>
        <w:t>159870</w:t>
      </w:r>
      <w:r w:rsidR="00DA1FC8" w:rsidRPr="00AF08AB">
        <w:rPr>
          <w:rFonts w:asciiTheme="minorEastAsia" w:eastAsiaTheme="minorEastAsia" w:hAnsiTheme="minorEastAsia" w:hint="eastAsia"/>
          <w:sz w:val="24"/>
        </w:rPr>
        <w:t>）：</w:t>
      </w:r>
    </w:p>
    <w:p w:rsidR="00DA1FC8" w:rsidRPr="00AF08AB" w:rsidRDefault="00407897" w:rsidP="00EF1327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F08AB">
        <w:rPr>
          <w:rFonts w:asciiTheme="minorEastAsia" w:eastAsiaTheme="minorEastAsia" w:hAnsiTheme="minorEastAsia" w:hint="eastAsia"/>
          <w:sz w:val="24"/>
        </w:rPr>
        <w:t xml:space="preserve">   </w:t>
      </w:r>
      <w:r w:rsidR="00AF08AB">
        <w:rPr>
          <w:rFonts w:asciiTheme="minorEastAsia" w:eastAsiaTheme="minorEastAsia" w:hAnsiTheme="minorEastAsia"/>
          <w:sz w:val="24"/>
        </w:rPr>
        <w:t xml:space="preserve">   </w:t>
      </w:r>
      <w:r w:rsidRPr="00AF08AB">
        <w:rPr>
          <w:rFonts w:asciiTheme="minorEastAsia" w:eastAsiaTheme="minorEastAsia" w:hAnsiTheme="minorEastAsia" w:hint="eastAsia"/>
          <w:sz w:val="24"/>
        </w:rPr>
        <w:t xml:space="preserve"> </w:t>
      </w:r>
      <w:r w:rsidR="00515A48" w:rsidRPr="00AF08AB">
        <w:rPr>
          <w:rFonts w:asciiTheme="minorEastAsia" w:eastAsiaTheme="minorEastAsia" w:hAnsiTheme="minorEastAsia" w:hint="eastAsia"/>
          <w:sz w:val="24"/>
        </w:rPr>
        <w:t>方正证券股份有限公司</w:t>
      </w:r>
    </w:p>
    <w:p w:rsidR="00DA1FC8" w:rsidRPr="00AF08AB" w:rsidRDefault="00601E66" w:rsidP="00EF1327">
      <w:pPr>
        <w:spacing w:line="360" w:lineRule="auto"/>
        <w:ind w:firstLine="420"/>
        <w:rPr>
          <w:rFonts w:asciiTheme="minorEastAsia" w:eastAsiaTheme="minorEastAsia" w:hAnsiTheme="minorEastAsia"/>
          <w:sz w:val="24"/>
        </w:rPr>
      </w:pPr>
      <w:r w:rsidRPr="00AF08AB">
        <w:rPr>
          <w:rFonts w:asciiTheme="minorEastAsia" w:eastAsiaTheme="minorEastAsia" w:hAnsiTheme="minorEastAsia"/>
          <w:sz w:val="24"/>
        </w:rPr>
        <w:t>13</w:t>
      </w:r>
      <w:r w:rsidR="00DA1FC8" w:rsidRPr="00AF08AB">
        <w:rPr>
          <w:rFonts w:asciiTheme="minorEastAsia" w:eastAsiaTheme="minorEastAsia" w:hAnsiTheme="minorEastAsia" w:hint="eastAsia"/>
          <w:sz w:val="24"/>
        </w:rPr>
        <w:t>、</w:t>
      </w:r>
      <w:r w:rsidR="00515A48" w:rsidRPr="00AF08AB">
        <w:rPr>
          <w:rFonts w:asciiTheme="minorEastAsia" w:eastAsiaTheme="minorEastAsia" w:hAnsiTheme="minorEastAsia" w:hint="eastAsia"/>
          <w:sz w:val="24"/>
        </w:rPr>
        <w:t>鹏华中证车联网主题交易型开放式指数证券投资基金</w:t>
      </w:r>
      <w:r w:rsidR="00DA1FC8" w:rsidRPr="00AF08AB">
        <w:rPr>
          <w:rFonts w:asciiTheme="minorEastAsia" w:eastAsiaTheme="minorEastAsia" w:hAnsiTheme="minorEastAsia" w:hint="eastAsia"/>
          <w:sz w:val="24"/>
        </w:rPr>
        <w:t>（基金代码：</w:t>
      </w:r>
      <w:r w:rsidR="00515A48" w:rsidRPr="00AF08AB">
        <w:rPr>
          <w:rFonts w:asciiTheme="minorEastAsia" w:eastAsiaTheme="minorEastAsia" w:hAnsiTheme="minorEastAsia"/>
          <w:sz w:val="24"/>
        </w:rPr>
        <w:t>159872</w:t>
      </w:r>
      <w:r w:rsidR="00DA1FC8" w:rsidRPr="00AF08AB">
        <w:rPr>
          <w:rFonts w:asciiTheme="minorEastAsia" w:eastAsiaTheme="minorEastAsia" w:hAnsiTheme="minorEastAsia" w:hint="eastAsia"/>
          <w:sz w:val="24"/>
        </w:rPr>
        <w:t>）：</w:t>
      </w:r>
    </w:p>
    <w:p w:rsidR="00DA1FC8" w:rsidRPr="00AF08AB" w:rsidRDefault="00407897" w:rsidP="00EF1327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F08AB">
        <w:rPr>
          <w:rFonts w:asciiTheme="minorEastAsia" w:eastAsiaTheme="minorEastAsia" w:hAnsiTheme="minorEastAsia" w:hint="eastAsia"/>
          <w:sz w:val="24"/>
        </w:rPr>
        <w:t xml:space="preserve">    </w:t>
      </w:r>
      <w:r w:rsidR="00AF08AB">
        <w:rPr>
          <w:rFonts w:asciiTheme="minorEastAsia" w:eastAsiaTheme="minorEastAsia" w:hAnsiTheme="minorEastAsia"/>
          <w:sz w:val="24"/>
        </w:rPr>
        <w:t xml:space="preserve">   </w:t>
      </w:r>
      <w:r w:rsidR="00515A48" w:rsidRPr="00AF08AB">
        <w:rPr>
          <w:rFonts w:asciiTheme="minorEastAsia" w:eastAsiaTheme="minorEastAsia" w:hAnsiTheme="minorEastAsia" w:hint="eastAsia"/>
          <w:sz w:val="24"/>
        </w:rPr>
        <w:t>中信建投证券股份有限公司</w:t>
      </w:r>
    </w:p>
    <w:p w:rsidR="00DA1FC8" w:rsidRPr="00AF08AB" w:rsidRDefault="00515A48" w:rsidP="00EF1327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F08AB">
        <w:rPr>
          <w:rFonts w:asciiTheme="minorEastAsia" w:eastAsiaTheme="minorEastAsia" w:hAnsiTheme="minorEastAsia" w:hint="eastAsia"/>
          <w:sz w:val="24"/>
        </w:rPr>
        <w:t xml:space="preserve">  </w:t>
      </w:r>
      <w:r w:rsidR="00407897" w:rsidRPr="00AF08AB">
        <w:rPr>
          <w:rFonts w:asciiTheme="minorEastAsia" w:eastAsiaTheme="minorEastAsia" w:hAnsiTheme="minorEastAsia"/>
          <w:sz w:val="24"/>
        </w:rPr>
        <w:t xml:space="preserve">  </w:t>
      </w:r>
      <w:r w:rsidR="00601E66" w:rsidRPr="00AF08AB">
        <w:rPr>
          <w:rFonts w:asciiTheme="minorEastAsia" w:eastAsiaTheme="minorEastAsia" w:hAnsiTheme="minorEastAsia"/>
          <w:sz w:val="24"/>
        </w:rPr>
        <w:t>14</w:t>
      </w:r>
      <w:r w:rsidR="00DA1FC8" w:rsidRPr="00AF08AB">
        <w:rPr>
          <w:rFonts w:asciiTheme="minorEastAsia" w:eastAsiaTheme="minorEastAsia" w:hAnsiTheme="minorEastAsia" w:hint="eastAsia"/>
          <w:sz w:val="24"/>
        </w:rPr>
        <w:t>、</w:t>
      </w:r>
      <w:r w:rsidRPr="00AF08AB">
        <w:rPr>
          <w:rFonts w:asciiTheme="minorEastAsia" w:eastAsiaTheme="minorEastAsia" w:hAnsiTheme="minorEastAsia" w:hint="eastAsia"/>
          <w:sz w:val="24"/>
        </w:rPr>
        <w:t>鹏华国证有色金属行业交易型开放式指数证券投资基金</w:t>
      </w:r>
      <w:r w:rsidR="00DA1FC8" w:rsidRPr="00AF08AB">
        <w:rPr>
          <w:rFonts w:asciiTheme="minorEastAsia" w:eastAsiaTheme="minorEastAsia" w:hAnsiTheme="minorEastAsia" w:hint="eastAsia"/>
          <w:sz w:val="24"/>
        </w:rPr>
        <w:t>（基金代码：</w:t>
      </w:r>
      <w:r w:rsidRPr="00AF08AB">
        <w:rPr>
          <w:rFonts w:asciiTheme="minorEastAsia" w:eastAsiaTheme="minorEastAsia" w:hAnsiTheme="minorEastAsia"/>
          <w:sz w:val="24"/>
        </w:rPr>
        <w:t>159880</w:t>
      </w:r>
      <w:r w:rsidR="00DA1FC8" w:rsidRPr="00AF08AB">
        <w:rPr>
          <w:rFonts w:asciiTheme="minorEastAsia" w:eastAsiaTheme="minorEastAsia" w:hAnsiTheme="minorEastAsia" w:hint="eastAsia"/>
          <w:sz w:val="24"/>
        </w:rPr>
        <w:t>）：</w:t>
      </w:r>
    </w:p>
    <w:p w:rsidR="00DA1FC8" w:rsidRPr="00AF08AB" w:rsidRDefault="00407897" w:rsidP="00EF1327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F08AB">
        <w:rPr>
          <w:rFonts w:asciiTheme="minorEastAsia" w:eastAsiaTheme="minorEastAsia" w:hAnsiTheme="minorEastAsia" w:hint="eastAsia"/>
          <w:sz w:val="24"/>
        </w:rPr>
        <w:t xml:space="preserve">    </w:t>
      </w:r>
      <w:r w:rsidR="00AF08AB">
        <w:rPr>
          <w:rFonts w:asciiTheme="minorEastAsia" w:eastAsiaTheme="minorEastAsia" w:hAnsiTheme="minorEastAsia"/>
          <w:sz w:val="24"/>
        </w:rPr>
        <w:t xml:space="preserve">   </w:t>
      </w:r>
      <w:r w:rsidR="00515A48" w:rsidRPr="00AF08AB">
        <w:rPr>
          <w:rFonts w:asciiTheme="minorEastAsia" w:eastAsiaTheme="minorEastAsia" w:hAnsiTheme="minorEastAsia" w:hint="eastAsia"/>
          <w:sz w:val="24"/>
        </w:rPr>
        <w:t>方正证券股份有限公司</w:t>
      </w:r>
    </w:p>
    <w:p w:rsidR="00DA1FC8" w:rsidRPr="00AF08AB" w:rsidRDefault="00601E66" w:rsidP="00EF1327">
      <w:pPr>
        <w:spacing w:line="360" w:lineRule="auto"/>
        <w:ind w:firstLine="420"/>
        <w:rPr>
          <w:rFonts w:asciiTheme="minorEastAsia" w:eastAsiaTheme="minorEastAsia" w:hAnsiTheme="minorEastAsia"/>
          <w:sz w:val="24"/>
        </w:rPr>
      </w:pPr>
      <w:r w:rsidRPr="00AF08AB">
        <w:rPr>
          <w:rFonts w:asciiTheme="minorEastAsia" w:eastAsiaTheme="minorEastAsia" w:hAnsiTheme="minorEastAsia"/>
          <w:sz w:val="24"/>
        </w:rPr>
        <w:t>15</w:t>
      </w:r>
      <w:r w:rsidR="00DA1FC8" w:rsidRPr="00AF08AB">
        <w:rPr>
          <w:rFonts w:asciiTheme="minorEastAsia" w:eastAsiaTheme="minorEastAsia" w:hAnsiTheme="minorEastAsia" w:hint="eastAsia"/>
          <w:sz w:val="24"/>
        </w:rPr>
        <w:t>、</w:t>
      </w:r>
      <w:r w:rsidR="00515A48" w:rsidRPr="00AF08AB">
        <w:rPr>
          <w:rFonts w:asciiTheme="minorEastAsia" w:eastAsiaTheme="minorEastAsia" w:hAnsiTheme="minorEastAsia" w:hint="eastAsia"/>
          <w:sz w:val="24"/>
        </w:rPr>
        <w:t>鹏华中证内地低碳经济主题交易型开放式指数证券投资基金</w:t>
      </w:r>
      <w:r w:rsidR="00DA1FC8" w:rsidRPr="00AF08AB">
        <w:rPr>
          <w:rFonts w:asciiTheme="minorEastAsia" w:eastAsiaTheme="minorEastAsia" w:hAnsiTheme="minorEastAsia" w:hint="eastAsia"/>
          <w:sz w:val="24"/>
        </w:rPr>
        <w:t>（基金代码：</w:t>
      </w:r>
      <w:r w:rsidR="00515A48" w:rsidRPr="00AF08AB">
        <w:rPr>
          <w:rFonts w:asciiTheme="minorEastAsia" w:eastAsiaTheme="minorEastAsia" w:hAnsiTheme="minorEastAsia"/>
          <w:sz w:val="24"/>
        </w:rPr>
        <w:t>159885</w:t>
      </w:r>
      <w:r w:rsidR="00DA1FC8" w:rsidRPr="00AF08AB">
        <w:rPr>
          <w:rFonts w:asciiTheme="minorEastAsia" w:eastAsiaTheme="minorEastAsia" w:hAnsiTheme="minorEastAsia" w:hint="eastAsia"/>
          <w:sz w:val="24"/>
        </w:rPr>
        <w:t>）：</w:t>
      </w:r>
    </w:p>
    <w:p w:rsidR="00DA1FC8" w:rsidRPr="00AF08AB" w:rsidRDefault="00407897" w:rsidP="00EF1327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F08AB">
        <w:rPr>
          <w:rFonts w:asciiTheme="minorEastAsia" w:eastAsiaTheme="minorEastAsia" w:hAnsiTheme="minorEastAsia" w:hint="eastAsia"/>
          <w:sz w:val="24"/>
        </w:rPr>
        <w:t xml:space="preserve">    </w:t>
      </w:r>
      <w:r w:rsidR="00AF08AB">
        <w:rPr>
          <w:rFonts w:asciiTheme="minorEastAsia" w:eastAsiaTheme="minorEastAsia" w:hAnsiTheme="minorEastAsia"/>
          <w:sz w:val="24"/>
        </w:rPr>
        <w:t xml:space="preserve">   </w:t>
      </w:r>
      <w:r w:rsidR="00515A48" w:rsidRPr="00AF08AB">
        <w:rPr>
          <w:rFonts w:asciiTheme="minorEastAsia" w:eastAsiaTheme="minorEastAsia" w:hAnsiTheme="minorEastAsia" w:hint="eastAsia"/>
          <w:sz w:val="24"/>
        </w:rPr>
        <w:t>方正证券股份有限公司</w:t>
      </w:r>
    </w:p>
    <w:p w:rsidR="00DA1FC8" w:rsidRPr="00AF08AB" w:rsidRDefault="00601E66" w:rsidP="00EF1327">
      <w:pPr>
        <w:spacing w:line="360" w:lineRule="auto"/>
        <w:ind w:firstLine="420"/>
        <w:rPr>
          <w:rFonts w:asciiTheme="minorEastAsia" w:eastAsiaTheme="minorEastAsia" w:hAnsiTheme="minorEastAsia"/>
          <w:sz w:val="24"/>
        </w:rPr>
      </w:pPr>
      <w:r w:rsidRPr="00AF08AB">
        <w:rPr>
          <w:rFonts w:asciiTheme="minorEastAsia" w:eastAsiaTheme="minorEastAsia" w:hAnsiTheme="minorEastAsia"/>
          <w:sz w:val="24"/>
        </w:rPr>
        <w:t>16</w:t>
      </w:r>
      <w:r w:rsidR="00DA1FC8" w:rsidRPr="00AF08AB">
        <w:rPr>
          <w:rFonts w:asciiTheme="minorEastAsia" w:eastAsiaTheme="minorEastAsia" w:hAnsiTheme="minorEastAsia" w:hint="eastAsia"/>
          <w:sz w:val="24"/>
        </w:rPr>
        <w:t>、</w:t>
      </w:r>
      <w:r w:rsidR="00515A48" w:rsidRPr="00AF08AB">
        <w:rPr>
          <w:rFonts w:asciiTheme="minorEastAsia" w:eastAsiaTheme="minorEastAsia" w:hAnsiTheme="minorEastAsia" w:hint="eastAsia"/>
          <w:sz w:val="24"/>
        </w:rPr>
        <w:t>鹏华中证5年期地方政府债交易型开放式指数证券投资基金</w:t>
      </w:r>
      <w:r w:rsidR="00DA1FC8" w:rsidRPr="00AF08AB">
        <w:rPr>
          <w:rFonts w:asciiTheme="minorEastAsia" w:eastAsiaTheme="minorEastAsia" w:hAnsiTheme="minorEastAsia" w:hint="eastAsia"/>
          <w:sz w:val="24"/>
        </w:rPr>
        <w:t>（基金代码：</w:t>
      </w:r>
      <w:r w:rsidR="00515A48" w:rsidRPr="00AF08AB">
        <w:rPr>
          <w:rFonts w:asciiTheme="minorEastAsia" w:eastAsiaTheme="minorEastAsia" w:hAnsiTheme="minorEastAsia"/>
          <w:sz w:val="24"/>
        </w:rPr>
        <w:t>159972</w:t>
      </w:r>
      <w:r w:rsidR="00DA1FC8" w:rsidRPr="00AF08AB">
        <w:rPr>
          <w:rFonts w:asciiTheme="minorEastAsia" w:eastAsiaTheme="minorEastAsia" w:hAnsiTheme="minorEastAsia" w:hint="eastAsia"/>
          <w:sz w:val="24"/>
        </w:rPr>
        <w:t>）：</w:t>
      </w:r>
    </w:p>
    <w:p w:rsidR="00407897" w:rsidRPr="00AF08AB" w:rsidRDefault="00515A48" w:rsidP="00AF08AB">
      <w:pPr>
        <w:spacing w:line="360" w:lineRule="auto"/>
        <w:ind w:firstLineChars="350" w:firstLine="840"/>
        <w:rPr>
          <w:rFonts w:asciiTheme="minorEastAsia" w:eastAsiaTheme="minorEastAsia" w:hAnsiTheme="minorEastAsia"/>
          <w:sz w:val="24"/>
        </w:rPr>
      </w:pPr>
      <w:r w:rsidRPr="00AF08AB">
        <w:rPr>
          <w:rFonts w:asciiTheme="minorEastAsia" w:eastAsiaTheme="minorEastAsia" w:hAnsiTheme="minorEastAsia" w:hint="eastAsia"/>
          <w:sz w:val="24"/>
        </w:rPr>
        <w:t>中国银河证券股份有限公司</w:t>
      </w:r>
    </w:p>
    <w:p w:rsidR="00DA1FC8" w:rsidRPr="00AF08AB" w:rsidRDefault="00601E66" w:rsidP="00EF1327">
      <w:pPr>
        <w:spacing w:line="360" w:lineRule="auto"/>
        <w:ind w:firstLine="420"/>
        <w:rPr>
          <w:rFonts w:asciiTheme="minorEastAsia" w:eastAsiaTheme="minorEastAsia" w:hAnsiTheme="minorEastAsia"/>
          <w:sz w:val="24"/>
        </w:rPr>
      </w:pPr>
      <w:r w:rsidRPr="00AF08AB">
        <w:rPr>
          <w:rFonts w:asciiTheme="minorEastAsia" w:eastAsiaTheme="minorEastAsia" w:hAnsiTheme="minorEastAsia"/>
          <w:sz w:val="24"/>
        </w:rPr>
        <w:t>17</w:t>
      </w:r>
      <w:r w:rsidR="00DA1FC8" w:rsidRPr="00AF08AB">
        <w:rPr>
          <w:rFonts w:asciiTheme="minorEastAsia" w:eastAsiaTheme="minorEastAsia" w:hAnsiTheme="minorEastAsia" w:hint="eastAsia"/>
          <w:sz w:val="24"/>
        </w:rPr>
        <w:t>、</w:t>
      </w:r>
      <w:r w:rsidR="00515A48" w:rsidRPr="00AF08AB">
        <w:rPr>
          <w:rFonts w:asciiTheme="minorEastAsia" w:eastAsiaTheme="minorEastAsia" w:hAnsiTheme="minorEastAsia" w:hint="eastAsia"/>
          <w:sz w:val="24"/>
        </w:rPr>
        <w:t>鹏华中证500交易型开放式指数证券投资基金</w:t>
      </w:r>
      <w:r w:rsidR="00DA1FC8" w:rsidRPr="00AF08AB">
        <w:rPr>
          <w:rFonts w:asciiTheme="minorEastAsia" w:eastAsiaTheme="minorEastAsia" w:hAnsiTheme="minorEastAsia" w:hint="eastAsia"/>
          <w:sz w:val="24"/>
        </w:rPr>
        <w:t>（基金代码：</w:t>
      </w:r>
      <w:r w:rsidR="00515A48" w:rsidRPr="00AF08AB">
        <w:rPr>
          <w:rFonts w:asciiTheme="minorEastAsia" w:eastAsiaTheme="minorEastAsia" w:hAnsiTheme="minorEastAsia"/>
          <w:sz w:val="24"/>
        </w:rPr>
        <w:t>159982</w:t>
      </w:r>
      <w:r w:rsidR="00DA1FC8" w:rsidRPr="00AF08AB">
        <w:rPr>
          <w:rFonts w:asciiTheme="minorEastAsia" w:eastAsiaTheme="minorEastAsia" w:hAnsiTheme="minorEastAsia" w:hint="eastAsia"/>
          <w:sz w:val="24"/>
        </w:rPr>
        <w:t>）：</w:t>
      </w:r>
    </w:p>
    <w:p w:rsidR="00407897" w:rsidRPr="00AF08AB" w:rsidRDefault="00515A48" w:rsidP="00AF08AB">
      <w:pPr>
        <w:spacing w:line="360" w:lineRule="auto"/>
        <w:ind w:firstLineChars="350" w:firstLine="840"/>
        <w:rPr>
          <w:rFonts w:asciiTheme="minorEastAsia" w:eastAsiaTheme="minorEastAsia" w:hAnsiTheme="minorEastAsia"/>
          <w:sz w:val="24"/>
        </w:rPr>
      </w:pPr>
      <w:r w:rsidRPr="00AF08AB">
        <w:rPr>
          <w:rFonts w:asciiTheme="minorEastAsia" w:eastAsiaTheme="minorEastAsia" w:hAnsiTheme="minorEastAsia" w:hint="eastAsia"/>
          <w:sz w:val="24"/>
        </w:rPr>
        <w:t>方正证券股份有限公司</w:t>
      </w:r>
    </w:p>
    <w:p w:rsidR="00DA1FC8" w:rsidRPr="00AF08AB" w:rsidRDefault="00601E66" w:rsidP="00EF1327">
      <w:pPr>
        <w:spacing w:line="360" w:lineRule="auto"/>
        <w:ind w:firstLine="420"/>
        <w:rPr>
          <w:rFonts w:asciiTheme="minorEastAsia" w:eastAsiaTheme="minorEastAsia" w:hAnsiTheme="minorEastAsia"/>
          <w:sz w:val="24"/>
        </w:rPr>
      </w:pPr>
      <w:r w:rsidRPr="00AF08AB">
        <w:rPr>
          <w:rFonts w:asciiTheme="minorEastAsia" w:eastAsiaTheme="minorEastAsia" w:hAnsiTheme="minorEastAsia"/>
          <w:sz w:val="24"/>
        </w:rPr>
        <w:t>18</w:t>
      </w:r>
      <w:r w:rsidR="00DA1FC8" w:rsidRPr="00AF08AB">
        <w:rPr>
          <w:rFonts w:asciiTheme="minorEastAsia" w:eastAsiaTheme="minorEastAsia" w:hAnsiTheme="minorEastAsia" w:hint="eastAsia"/>
          <w:sz w:val="24"/>
        </w:rPr>
        <w:t>、</w:t>
      </w:r>
      <w:r w:rsidR="00515A48" w:rsidRPr="00AF08AB">
        <w:rPr>
          <w:rFonts w:asciiTheme="minorEastAsia" w:eastAsiaTheme="minorEastAsia" w:hAnsiTheme="minorEastAsia" w:hint="eastAsia"/>
          <w:sz w:val="24"/>
        </w:rPr>
        <w:t>鹏华国证证券龙头交易型开放式指数证券投资基金</w:t>
      </w:r>
      <w:r w:rsidR="00DA1FC8" w:rsidRPr="00AF08AB">
        <w:rPr>
          <w:rFonts w:asciiTheme="minorEastAsia" w:eastAsiaTheme="minorEastAsia" w:hAnsiTheme="minorEastAsia" w:hint="eastAsia"/>
          <w:sz w:val="24"/>
        </w:rPr>
        <w:t>（基金代码：</w:t>
      </w:r>
      <w:r w:rsidR="00515A48" w:rsidRPr="00AF08AB">
        <w:rPr>
          <w:rFonts w:asciiTheme="minorEastAsia" w:eastAsiaTheme="minorEastAsia" w:hAnsiTheme="minorEastAsia"/>
          <w:sz w:val="24"/>
        </w:rPr>
        <w:t>159993</w:t>
      </w:r>
      <w:r w:rsidR="00DA1FC8" w:rsidRPr="00AF08AB">
        <w:rPr>
          <w:rFonts w:asciiTheme="minorEastAsia" w:eastAsiaTheme="minorEastAsia" w:hAnsiTheme="minorEastAsia" w:hint="eastAsia"/>
          <w:sz w:val="24"/>
        </w:rPr>
        <w:t>）：</w:t>
      </w:r>
    </w:p>
    <w:p w:rsidR="00407897" w:rsidRPr="00AF08AB" w:rsidRDefault="00515A48" w:rsidP="00AF08AB">
      <w:pPr>
        <w:spacing w:line="360" w:lineRule="auto"/>
        <w:ind w:firstLineChars="350" w:firstLine="840"/>
        <w:rPr>
          <w:rFonts w:asciiTheme="minorEastAsia" w:eastAsiaTheme="minorEastAsia" w:hAnsiTheme="minorEastAsia"/>
          <w:sz w:val="24"/>
        </w:rPr>
      </w:pPr>
      <w:r w:rsidRPr="00AF08AB">
        <w:rPr>
          <w:rFonts w:asciiTheme="minorEastAsia" w:eastAsiaTheme="minorEastAsia" w:hAnsiTheme="minorEastAsia" w:hint="eastAsia"/>
          <w:sz w:val="24"/>
        </w:rPr>
        <w:t>方正证券股份有限公司</w:t>
      </w:r>
    </w:p>
    <w:p w:rsidR="00DA1FC8" w:rsidRPr="00AF08AB" w:rsidRDefault="00601E66" w:rsidP="00EF1327">
      <w:pPr>
        <w:spacing w:line="360" w:lineRule="auto"/>
        <w:ind w:firstLine="420"/>
        <w:rPr>
          <w:rFonts w:asciiTheme="minorEastAsia" w:eastAsiaTheme="minorEastAsia" w:hAnsiTheme="minorEastAsia"/>
          <w:sz w:val="24"/>
        </w:rPr>
      </w:pPr>
      <w:r w:rsidRPr="00AF08AB">
        <w:rPr>
          <w:rFonts w:asciiTheme="minorEastAsia" w:eastAsiaTheme="minorEastAsia" w:hAnsiTheme="minorEastAsia"/>
          <w:sz w:val="24"/>
        </w:rPr>
        <w:t>19</w:t>
      </w:r>
      <w:r w:rsidR="00DA1FC8" w:rsidRPr="00AF08AB">
        <w:rPr>
          <w:rFonts w:asciiTheme="minorEastAsia" w:eastAsiaTheme="minorEastAsia" w:hAnsiTheme="minorEastAsia" w:hint="eastAsia"/>
          <w:sz w:val="24"/>
        </w:rPr>
        <w:t>、</w:t>
      </w:r>
      <w:r w:rsidR="00515A48" w:rsidRPr="00AF08AB">
        <w:rPr>
          <w:rFonts w:asciiTheme="minorEastAsia" w:eastAsiaTheme="minorEastAsia" w:hAnsiTheme="minorEastAsia" w:hint="eastAsia"/>
          <w:sz w:val="24"/>
        </w:rPr>
        <w:t>鹏华深圳能源清洁能源封闭式基础设施证券投资基金</w:t>
      </w:r>
      <w:r w:rsidR="00DA1FC8" w:rsidRPr="00AF08AB">
        <w:rPr>
          <w:rFonts w:asciiTheme="minorEastAsia" w:eastAsiaTheme="minorEastAsia" w:hAnsiTheme="minorEastAsia" w:hint="eastAsia"/>
          <w:sz w:val="24"/>
        </w:rPr>
        <w:t>（基金代码：</w:t>
      </w:r>
      <w:r w:rsidR="00515A48" w:rsidRPr="00AF08AB">
        <w:rPr>
          <w:rFonts w:asciiTheme="minorEastAsia" w:eastAsiaTheme="minorEastAsia" w:hAnsiTheme="minorEastAsia"/>
          <w:sz w:val="24"/>
        </w:rPr>
        <w:t>180401</w:t>
      </w:r>
      <w:r w:rsidR="00DA1FC8" w:rsidRPr="00AF08AB">
        <w:rPr>
          <w:rFonts w:asciiTheme="minorEastAsia" w:eastAsiaTheme="minorEastAsia" w:hAnsiTheme="minorEastAsia" w:hint="eastAsia"/>
          <w:sz w:val="24"/>
        </w:rPr>
        <w:t>）：</w:t>
      </w:r>
    </w:p>
    <w:p w:rsidR="00407897" w:rsidRPr="00AF08AB" w:rsidRDefault="00515A48" w:rsidP="00AF08AB">
      <w:pPr>
        <w:spacing w:line="360" w:lineRule="auto"/>
        <w:ind w:firstLineChars="350" w:firstLine="840"/>
        <w:rPr>
          <w:rFonts w:asciiTheme="minorEastAsia" w:eastAsiaTheme="minorEastAsia" w:hAnsiTheme="minorEastAsia"/>
          <w:sz w:val="24"/>
        </w:rPr>
      </w:pPr>
      <w:r w:rsidRPr="00AF08AB">
        <w:rPr>
          <w:rFonts w:asciiTheme="minorEastAsia" w:eastAsiaTheme="minorEastAsia" w:hAnsiTheme="minorEastAsia" w:hint="eastAsia"/>
          <w:sz w:val="24"/>
        </w:rPr>
        <w:t>申万宏源证券有限公司</w:t>
      </w:r>
    </w:p>
    <w:p w:rsidR="00407897" w:rsidRPr="00AF08AB" w:rsidRDefault="0071001F" w:rsidP="00AF08AB">
      <w:pPr>
        <w:spacing w:line="360" w:lineRule="auto"/>
        <w:ind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515A48" w:rsidRPr="00AF08AB">
        <w:rPr>
          <w:rFonts w:asciiTheme="minorEastAsia" w:eastAsiaTheme="minorEastAsia" w:hAnsiTheme="minorEastAsia" w:hint="eastAsia"/>
          <w:sz w:val="24"/>
        </w:rPr>
        <w:t>中国国际金融股份有限公司</w:t>
      </w:r>
    </w:p>
    <w:p w:rsidR="00515A48" w:rsidRPr="00AF08AB" w:rsidRDefault="0071001F" w:rsidP="00AF08AB">
      <w:pPr>
        <w:spacing w:line="360" w:lineRule="auto"/>
        <w:ind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515A48" w:rsidRPr="00AF08AB">
        <w:rPr>
          <w:rFonts w:asciiTheme="minorEastAsia" w:eastAsiaTheme="minorEastAsia" w:hAnsiTheme="minorEastAsia" w:hint="eastAsia"/>
          <w:sz w:val="24"/>
        </w:rPr>
        <w:t>中国银河证券股份有限公司</w:t>
      </w:r>
    </w:p>
    <w:p w:rsidR="00194691" w:rsidRPr="00AF08AB" w:rsidRDefault="00194691" w:rsidP="00EF1327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194691" w:rsidRPr="00AF08AB" w:rsidRDefault="00014CF0" w:rsidP="00EF1327">
      <w:pPr>
        <w:spacing w:line="360" w:lineRule="auto"/>
        <w:ind w:firstLine="420"/>
        <w:jc w:val="left"/>
        <w:rPr>
          <w:rFonts w:asciiTheme="minorEastAsia" w:eastAsiaTheme="minorEastAsia" w:hAnsiTheme="minorEastAsia"/>
          <w:sz w:val="24"/>
        </w:rPr>
      </w:pPr>
      <w:r w:rsidRPr="00AF08AB">
        <w:rPr>
          <w:rFonts w:asciiTheme="minorEastAsia" w:eastAsiaTheme="minorEastAsia" w:hAnsiTheme="minorEastAsia" w:hint="eastAsia"/>
          <w:sz w:val="24"/>
        </w:rPr>
        <w:t>特此公告。</w:t>
      </w:r>
    </w:p>
    <w:p w:rsidR="00194691" w:rsidRPr="00AF08AB" w:rsidRDefault="00014CF0" w:rsidP="00EF1327">
      <w:pPr>
        <w:spacing w:line="360" w:lineRule="auto"/>
        <w:ind w:firstLine="420"/>
        <w:jc w:val="right"/>
        <w:rPr>
          <w:rFonts w:asciiTheme="minorEastAsia" w:eastAsiaTheme="minorEastAsia" w:hAnsiTheme="minorEastAsia"/>
          <w:sz w:val="24"/>
        </w:rPr>
      </w:pPr>
      <w:r w:rsidRPr="00AF08AB"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194691" w:rsidRPr="00AF08AB" w:rsidRDefault="00DA1FC8" w:rsidP="00EF1327">
      <w:pPr>
        <w:spacing w:line="360" w:lineRule="auto"/>
        <w:ind w:firstLine="420"/>
        <w:jc w:val="right"/>
        <w:rPr>
          <w:rFonts w:asciiTheme="minorEastAsia" w:eastAsiaTheme="minorEastAsia" w:hAnsiTheme="minorEastAsia"/>
          <w:sz w:val="24"/>
        </w:rPr>
      </w:pPr>
      <w:r w:rsidRPr="00AF08AB">
        <w:rPr>
          <w:rFonts w:asciiTheme="minorEastAsia" w:eastAsiaTheme="minorEastAsia" w:hAnsiTheme="minorEastAsia" w:hint="eastAsia"/>
          <w:sz w:val="24"/>
        </w:rPr>
        <w:t>鹏华基金</w:t>
      </w:r>
      <w:r w:rsidRPr="00AF08AB">
        <w:rPr>
          <w:rFonts w:asciiTheme="minorEastAsia" w:eastAsiaTheme="minorEastAsia" w:hAnsiTheme="minorEastAsia"/>
          <w:sz w:val="24"/>
        </w:rPr>
        <w:t>管理有限公司</w:t>
      </w:r>
    </w:p>
    <w:p w:rsidR="00194691" w:rsidRPr="00AF08AB" w:rsidRDefault="00DA1FC8" w:rsidP="00EF1327">
      <w:pPr>
        <w:spacing w:line="360" w:lineRule="auto"/>
        <w:ind w:firstLine="420"/>
        <w:jc w:val="right"/>
        <w:rPr>
          <w:rFonts w:asciiTheme="minorEastAsia" w:eastAsiaTheme="minorEastAsia" w:hAnsiTheme="minorEastAsia"/>
          <w:sz w:val="24"/>
        </w:rPr>
      </w:pPr>
      <w:r w:rsidRPr="0071001F">
        <w:rPr>
          <w:rFonts w:asciiTheme="minorEastAsia" w:eastAsiaTheme="minorEastAsia" w:hAnsiTheme="minorEastAsia" w:hint="eastAsia"/>
          <w:sz w:val="24"/>
        </w:rPr>
        <w:t>2024</w:t>
      </w:r>
      <w:r w:rsidR="00014CF0" w:rsidRPr="0071001F">
        <w:rPr>
          <w:rFonts w:asciiTheme="minorEastAsia" w:eastAsiaTheme="minorEastAsia" w:hAnsiTheme="minorEastAsia" w:hint="eastAsia"/>
          <w:sz w:val="24"/>
        </w:rPr>
        <w:t>年</w:t>
      </w:r>
      <w:r w:rsidRPr="0071001F">
        <w:rPr>
          <w:rFonts w:asciiTheme="minorEastAsia" w:eastAsiaTheme="minorEastAsia" w:hAnsiTheme="minorEastAsia" w:hint="eastAsia"/>
          <w:sz w:val="24"/>
        </w:rPr>
        <w:t>1</w:t>
      </w:r>
      <w:r w:rsidR="00014CF0" w:rsidRPr="0071001F">
        <w:rPr>
          <w:rFonts w:asciiTheme="minorEastAsia" w:eastAsiaTheme="minorEastAsia" w:hAnsiTheme="minorEastAsia" w:hint="eastAsia"/>
          <w:sz w:val="24"/>
        </w:rPr>
        <w:t>月</w:t>
      </w:r>
      <w:r w:rsidRPr="0071001F">
        <w:rPr>
          <w:rFonts w:asciiTheme="minorEastAsia" w:eastAsiaTheme="minorEastAsia" w:hAnsiTheme="minorEastAsia" w:hint="eastAsia"/>
          <w:sz w:val="24"/>
        </w:rPr>
        <w:t>5</w:t>
      </w:r>
      <w:r w:rsidR="00014CF0" w:rsidRPr="0071001F">
        <w:rPr>
          <w:rFonts w:asciiTheme="minorEastAsia" w:eastAsiaTheme="minorEastAsia" w:hAnsiTheme="minorEastAsia" w:hint="eastAsia"/>
          <w:sz w:val="24"/>
        </w:rPr>
        <w:t>日</w:t>
      </w:r>
    </w:p>
    <w:p w:rsidR="00194691" w:rsidRDefault="00194691"/>
    <w:sectPr w:rsidR="00194691" w:rsidSect="008343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338" w:rsidRDefault="009A6338" w:rsidP="00515A48">
      <w:r>
        <w:separator/>
      </w:r>
    </w:p>
  </w:endnote>
  <w:endnote w:type="continuationSeparator" w:id="0">
    <w:p w:rsidR="009A6338" w:rsidRDefault="009A6338" w:rsidP="00515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338" w:rsidRDefault="009A6338" w:rsidP="00515A48">
      <w:r>
        <w:separator/>
      </w:r>
    </w:p>
  </w:footnote>
  <w:footnote w:type="continuationSeparator" w:id="0">
    <w:p w:rsidR="009A6338" w:rsidRDefault="009A6338" w:rsidP="00515A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DBDC7E"/>
    <w:multiLevelType w:val="singleLevel"/>
    <w:tmpl w:val="D6DBDC7E"/>
    <w:lvl w:ilvl="0">
      <w:start w:val="1"/>
      <w:numFmt w:val="decimal"/>
      <w:suff w:val="nothing"/>
      <w:lvlText w:val="%1、"/>
      <w:lvlJc w:val="left"/>
    </w:lvl>
  </w:abstractNum>
  <w:abstractNum w:abstractNumId="1">
    <w:nsid w:val="17E9F37E"/>
    <w:multiLevelType w:val="singleLevel"/>
    <w:tmpl w:val="17E9F37E"/>
    <w:lvl w:ilvl="0">
      <w:start w:val="1"/>
      <w:numFmt w:val="decimal"/>
      <w:pStyle w:val="1"/>
      <w:suff w:val="nothing"/>
      <w:lvlText w:val="（%1）"/>
      <w:lvlJc w:val="left"/>
    </w:lvl>
  </w:abstractNum>
  <w:abstractNum w:abstractNumId="2">
    <w:nsid w:val="185E00EA"/>
    <w:multiLevelType w:val="singleLevel"/>
    <w:tmpl w:val="D6DBDC7E"/>
    <w:lvl w:ilvl="0">
      <w:start w:val="1"/>
      <w:numFmt w:val="decimal"/>
      <w:suff w:val="nothing"/>
      <w:lvlText w:val="%1、"/>
      <w:lvlJc w:val="left"/>
    </w:lvl>
  </w:abstractNum>
  <w:abstractNum w:abstractNumId="3">
    <w:nsid w:val="70AA6C58"/>
    <w:multiLevelType w:val="hybridMultilevel"/>
    <w:tmpl w:val="403493C0"/>
    <w:lvl w:ilvl="0" w:tplc="329AAE4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691"/>
    <w:rsid w:val="0001269A"/>
    <w:rsid w:val="00014CF0"/>
    <w:rsid w:val="00194691"/>
    <w:rsid w:val="002F0FED"/>
    <w:rsid w:val="00407897"/>
    <w:rsid w:val="00515A48"/>
    <w:rsid w:val="005D2505"/>
    <w:rsid w:val="00601E66"/>
    <w:rsid w:val="00615E2E"/>
    <w:rsid w:val="0069395A"/>
    <w:rsid w:val="006F3362"/>
    <w:rsid w:val="0071001F"/>
    <w:rsid w:val="007D4BB5"/>
    <w:rsid w:val="007E6511"/>
    <w:rsid w:val="0083431C"/>
    <w:rsid w:val="009A6338"/>
    <w:rsid w:val="00AF08AB"/>
    <w:rsid w:val="00B1263D"/>
    <w:rsid w:val="00BD6BC6"/>
    <w:rsid w:val="00C84227"/>
    <w:rsid w:val="00CB1D97"/>
    <w:rsid w:val="00D458DE"/>
    <w:rsid w:val="00DA1FC8"/>
    <w:rsid w:val="00E12F36"/>
    <w:rsid w:val="00E24D18"/>
    <w:rsid w:val="00EF1327"/>
    <w:rsid w:val="0EC15D17"/>
    <w:rsid w:val="26BA22AF"/>
    <w:rsid w:val="3E1D224B"/>
    <w:rsid w:val="547B4A8C"/>
    <w:rsid w:val="64B3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31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rsid w:val="0083431C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4"/>
    <w:next w:val="a"/>
    <w:qFormat/>
    <w:rsid w:val="0083431C"/>
    <w:pPr>
      <w:numPr>
        <w:numId w:val="1"/>
      </w:numPr>
    </w:pPr>
    <w:rPr>
      <w:rFonts w:asciiTheme="minorHAnsi" w:hAnsiTheme="minorHAnsi"/>
      <w:sz w:val="24"/>
    </w:rPr>
  </w:style>
  <w:style w:type="paragraph" w:styleId="a3">
    <w:name w:val="header"/>
    <w:basedOn w:val="a"/>
    <w:link w:val="Char"/>
    <w:rsid w:val="00515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15A4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15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15A4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99"/>
    <w:rsid w:val="00407897"/>
    <w:pPr>
      <w:ind w:firstLineChars="200" w:firstLine="420"/>
    </w:pPr>
  </w:style>
  <w:style w:type="paragraph" w:styleId="a6">
    <w:name w:val="Balloon Text"/>
    <w:basedOn w:val="a"/>
    <w:link w:val="Char1"/>
    <w:rsid w:val="00E12F36"/>
    <w:rPr>
      <w:sz w:val="18"/>
      <w:szCs w:val="18"/>
    </w:rPr>
  </w:style>
  <w:style w:type="character" w:customStyle="1" w:styleId="Char1">
    <w:name w:val="批注框文本 Char"/>
    <w:basedOn w:val="a0"/>
    <w:link w:val="a6"/>
    <w:rsid w:val="00E12F3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1083</Characters>
  <Application>Microsoft Office Word</Application>
  <DocSecurity>4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yyli01.oth</dc:creator>
  <cp:lastModifiedBy>ZHONGM</cp:lastModifiedBy>
  <cp:revision>2</cp:revision>
  <dcterms:created xsi:type="dcterms:W3CDTF">2024-01-04T16:02:00Z</dcterms:created>
  <dcterms:modified xsi:type="dcterms:W3CDTF">2024-01-04T16:02:00Z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B00C3DA7780E49CFB28798986B20F482</vt:lpwstr>
  </property>
</Properties>
</file>