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AF" w:rsidRDefault="00B27519">
      <w:pPr>
        <w:widowControl/>
        <w:snapToGrid w:val="0"/>
        <w:spacing w:line="440" w:lineRule="exact"/>
        <w:jc w:val="center"/>
        <w:rPr>
          <w:rFonts w:ascii="宋体" w:hAnsi="宋体"/>
          <w:b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0"/>
          <w:szCs w:val="30"/>
        </w:rPr>
        <w:t>关于</w:t>
      </w:r>
      <w:r>
        <w:rPr>
          <w:rFonts w:ascii="宋体" w:hAnsi="宋体" w:hint="eastAsia"/>
          <w:b/>
          <w:kern w:val="0"/>
          <w:sz w:val="30"/>
          <w:szCs w:val="30"/>
        </w:rPr>
        <w:t>指定博时基金管理有限公司旗下部分证券投资基金主</w:t>
      </w:r>
      <w:r>
        <w:rPr>
          <w:rFonts w:ascii="宋体" w:hAnsi="宋体" w:hint="eastAsia"/>
          <w:b/>
          <w:kern w:val="0"/>
          <w:sz w:val="30"/>
          <w:szCs w:val="30"/>
        </w:rPr>
        <w:t>流动性服务商的公告</w:t>
      </w:r>
    </w:p>
    <w:p w:rsidR="006132AF" w:rsidRDefault="006132AF">
      <w:pPr>
        <w:widowControl/>
        <w:snapToGrid w:val="0"/>
        <w:spacing w:line="440" w:lineRule="exact"/>
        <w:ind w:firstLine="600"/>
        <w:jc w:val="center"/>
        <w:rPr>
          <w:rFonts w:ascii="宋体" w:hAnsi="宋体"/>
          <w:kern w:val="0"/>
          <w:sz w:val="30"/>
          <w:szCs w:val="30"/>
        </w:rPr>
      </w:pPr>
    </w:p>
    <w:p w:rsidR="006132AF" w:rsidRDefault="00B27519">
      <w:pPr>
        <w:spacing w:line="44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根据《深圳证券交易所证券投资基金业务指引第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号——流动性服务》等有关规定，自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日起，本公司</w:t>
      </w:r>
      <w:r>
        <w:rPr>
          <w:rFonts w:ascii="宋体" w:hAnsi="宋体" w:hint="eastAsia"/>
          <w:szCs w:val="21"/>
        </w:rPr>
        <w:t>指定下列流动性服务商为相关证券投资基金的主流动性服务商：</w:t>
      </w:r>
    </w:p>
    <w:p w:rsidR="006132AF" w:rsidRDefault="00B27519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、博时中证成渝地区双城经济圈成份交易型开放式指数证券投资基金</w:t>
      </w:r>
      <w:r>
        <w:rPr>
          <w:rFonts w:ascii="宋体" w:hAnsi="宋体" w:hint="eastAsia"/>
          <w:szCs w:val="21"/>
        </w:rPr>
        <w:t>（基金代码：</w:t>
      </w:r>
      <w:r>
        <w:rPr>
          <w:rFonts w:ascii="宋体" w:hAnsi="宋体" w:hint="eastAsia"/>
          <w:szCs w:val="21"/>
        </w:rPr>
        <w:t>159623</w:t>
      </w:r>
      <w:r>
        <w:rPr>
          <w:rFonts w:ascii="宋体" w:hAnsi="宋体" w:hint="eastAsia"/>
          <w:szCs w:val="21"/>
        </w:rPr>
        <w:t>）：</w:t>
      </w:r>
    </w:p>
    <w:p w:rsidR="006132AF" w:rsidRDefault="00B27519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>方正证券股份有限公司。</w:t>
      </w:r>
    </w:p>
    <w:p w:rsidR="006132AF" w:rsidRDefault="00B27519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、博时中债</w:t>
      </w:r>
      <w:r>
        <w:rPr>
          <w:rFonts w:ascii="宋体" w:hAnsi="宋体" w:hint="eastAsia"/>
          <w:szCs w:val="21"/>
        </w:rPr>
        <w:t>0-3</w:t>
      </w:r>
      <w:r>
        <w:rPr>
          <w:rFonts w:ascii="宋体" w:hAnsi="宋体" w:hint="eastAsia"/>
          <w:szCs w:val="21"/>
        </w:rPr>
        <w:t>年国开行债券交易型开放式指数证券投资基金</w:t>
      </w:r>
      <w:r>
        <w:rPr>
          <w:rFonts w:ascii="宋体" w:hAnsi="宋体" w:hint="eastAsia"/>
          <w:szCs w:val="21"/>
        </w:rPr>
        <w:t>（基金代码：</w:t>
      </w:r>
      <w:r>
        <w:rPr>
          <w:rFonts w:ascii="宋体" w:hAnsi="宋体" w:hint="eastAsia"/>
          <w:szCs w:val="21"/>
        </w:rPr>
        <w:t>159650</w:t>
      </w:r>
      <w:r>
        <w:rPr>
          <w:rFonts w:ascii="宋体" w:hAnsi="宋体" w:hint="eastAsia"/>
          <w:szCs w:val="21"/>
        </w:rPr>
        <w:t>）：</w:t>
      </w:r>
    </w:p>
    <w:p w:rsidR="006132AF" w:rsidRDefault="00B27519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>中信证券股份有限公司、东方证券股份有限公司、中国银河证券股份有限公司。</w:t>
      </w:r>
    </w:p>
    <w:p w:rsidR="006132AF" w:rsidRDefault="00B27519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、博时国证龙头家电交易型开放式指数证券投资基金</w:t>
      </w:r>
      <w:r>
        <w:rPr>
          <w:rFonts w:ascii="宋体" w:hAnsi="宋体" w:hint="eastAsia"/>
          <w:szCs w:val="21"/>
        </w:rPr>
        <w:t>（基金代码：</w:t>
      </w:r>
      <w:r>
        <w:rPr>
          <w:rFonts w:ascii="宋体" w:hAnsi="宋体" w:hint="eastAsia"/>
          <w:szCs w:val="21"/>
        </w:rPr>
        <w:t>159730</w:t>
      </w:r>
      <w:r>
        <w:rPr>
          <w:rFonts w:ascii="宋体" w:hAnsi="宋体" w:hint="eastAsia"/>
          <w:szCs w:val="21"/>
        </w:rPr>
        <w:t>）：</w:t>
      </w:r>
    </w:p>
    <w:p w:rsidR="006132AF" w:rsidRDefault="00B27519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>中国银河证券股份有限公司。</w:t>
      </w:r>
    </w:p>
    <w:p w:rsidR="006132AF" w:rsidRDefault="00B27519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、博时恒生科技交易型开放式指数证券投资基金</w:t>
      </w:r>
      <w:r>
        <w:rPr>
          <w:rFonts w:ascii="宋体" w:hAnsi="宋体" w:hint="eastAsia"/>
          <w:szCs w:val="21"/>
        </w:rPr>
        <w:t>(QDII)</w:t>
      </w:r>
      <w:r>
        <w:rPr>
          <w:rFonts w:ascii="宋体" w:hAnsi="宋体" w:hint="eastAsia"/>
          <w:szCs w:val="21"/>
        </w:rPr>
        <w:t>（基金代码：</w:t>
      </w:r>
      <w:r>
        <w:rPr>
          <w:rFonts w:ascii="宋体" w:hAnsi="宋体" w:hint="eastAsia"/>
          <w:szCs w:val="21"/>
        </w:rPr>
        <w:t>159742</w:t>
      </w:r>
      <w:r>
        <w:rPr>
          <w:rFonts w:ascii="宋体" w:hAnsi="宋体" w:hint="eastAsia"/>
          <w:szCs w:val="21"/>
        </w:rPr>
        <w:t>）：</w:t>
      </w:r>
    </w:p>
    <w:p w:rsidR="006132AF" w:rsidRDefault="00B27519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>广发证券股份有限公司。</w:t>
      </w:r>
    </w:p>
    <w:p w:rsidR="006132AF" w:rsidRDefault="00B27519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、博时中证</w:t>
      </w:r>
      <w:r>
        <w:rPr>
          <w:rFonts w:ascii="宋体" w:hAnsi="宋体" w:hint="eastAsia"/>
          <w:szCs w:val="21"/>
        </w:rPr>
        <w:t>5G</w:t>
      </w:r>
      <w:r>
        <w:rPr>
          <w:rFonts w:ascii="宋体" w:hAnsi="宋体" w:hint="eastAsia"/>
          <w:szCs w:val="21"/>
        </w:rPr>
        <w:t>产业</w:t>
      </w:r>
      <w:r>
        <w:rPr>
          <w:rFonts w:ascii="宋体" w:hAnsi="宋体" w:hint="eastAsia"/>
          <w:szCs w:val="21"/>
        </w:rPr>
        <w:t>50</w:t>
      </w:r>
      <w:r>
        <w:rPr>
          <w:rFonts w:ascii="宋体" w:hAnsi="宋体" w:hint="eastAsia"/>
          <w:szCs w:val="21"/>
        </w:rPr>
        <w:t>交易型开放式指数证券投资基金</w:t>
      </w:r>
      <w:r>
        <w:rPr>
          <w:rFonts w:ascii="宋体" w:hAnsi="宋体" w:hint="eastAsia"/>
          <w:szCs w:val="21"/>
        </w:rPr>
        <w:t>（基金代码：</w:t>
      </w:r>
      <w:r>
        <w:rPr>
          <w:rFonts w:ascii="宋体" w:hAnsi="宋体" w:hint="eastAsia"/>
          <w:szCs w:val="21"/>
        </w:rPr>
        <w:t>159811</w:t>
      </w:r>
      <w:r>
        <w:rPr>
          <w:rFonts w:ascii="宋体" w:hAnsi="宋体" w:hint="eastAsia"/>
          <w:szCs w:val="21"/>
        </w:rPr>
        <w:t>）：</w:t>
      </w:r>
    </w:p>
    <w:p w:rsidR="006132AF" w:rsidRDefault="00B27519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>方正证券股份有限公司。</w:t>
      </w:r>
    </w:p>
    <w:p w:rsidR="006132AF" w:rsidRDefault="00B27519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、博时黄金交易型开放式证券投资基金</w:t>
      </w:r>
      <w:r>
        <w:rPr>
          <w:rFonts w:ascii="宋体" w:hAnsi="宋体" w:hint="eastAsia"/>
          <w:szCs w:val="21"/>
        </w:rPr>
        <w:t>（基金代码：</w:t>
      </w:r>
      <w:r>
        <w:rPr>
          <w:rFonts w:ascii="宋体" w:hAnsi="宋体" w:hint="eastAsia"/>
          <w:szCs w:val="21"/>
        </w:rPr>
        <w:t>159937</w:t>
      </w:r>
      <w:r>
        <w:rPr>
          <w:rFonts w:ascii="宋体" w:hAnsi="宋体" w:hint="eastAsia"/>
          <w:szCs w:val="21"/>
        </w:rPr>
        <w:t>）：</w:t>
      </w:r>
    </w:p>
    <w:p w:rsidR="006132AF" w:rsidRDefault="00B27519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华泰证券股份有限公司、中国银河证券股份有限公司。</w:t>
      </w:r>
    </w:p>
    <w:p w:rsidR="006132AF" w:rsidRDefault="00B27519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、博时中证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交易型开放式指数证券投资基金</w:t>
      </w:r>
      <w:r>
        <w:rPr>
          <w:rFonts w:ascii="宋体" w:hAnsi="宋体" w:hint="eastAsia"/>
          <w:szCs w:val="21"/>
        </w:rPr>
        <w:t>（基金代码：</w:t>
      </w:r>
      <w:r>
        <w:rPr>
          <w:rFonts w:ascii="宋体" w:hAnsi="宋体" w:hint="eastAsia"/>
          <w:szCs w:val="21"/>
        </w:rPr>
        <w:t>159968</w:t>
      </w:r>
      <w:r>
        <w:rPr>
          <w:rFonts w:ascii="宋体" w:hAnsi="宋体" w:hint="eastAsia"/>
          <w:szCs w:val="21"/>
        </w:rPr>
        <w:t>）：</w:t>
      </w:r>
    </w:p>
    <w:p w:rsidR="006132AF" w:rsidRDefault="00B27519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>广发证券股份有限公司。</w:t>
      </w:r>
    </w:p>
    <w:p w:rsidR="006132AF" w:rsidRDefault="00B27519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、博时招商蛇口产业园封闭式基础设施证券投资基金</w:t>
      </w:r>
      <w:r>
        <w:rPr>
          <w:rFonts w:ascii="宋体" w:hAnsi="宋体" w:hint="eastAsia"/>
          <w:szCs w:val="21"/>
        </w:rPr>
        <w:t>（基金代码：</w:t>
      </w:r>
      <w:r>
        <w:rPr>
          <w:rFonts w:ascii="宋体" w:hAnsi="宋体" w:hint="eastAsia"/>
          <w:szCs w:val="21"/>
        </w:rPr>
        <w:t>180101</w:t>
      </w:r>
      <w:r>
        <w:rPr>
          <w:rFonts w:ascii="宋体" w:hAnsi="宋体" w:hint="eastAsia"/>
          <w:szCs w:val="21"/>
        </w:rPr>
        <w:t>）：</w:t>
      </w:r>
    </w:p>
    <w:p w:rsidR="006132AF" w:rsidRDefault="00B27519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>中国国际金融股份有限公司。</w:t>
      </w:r>
    </w:p>
    <w:p w:rsidR="006132AF" w:rsidRDefault="006132AF">
      <w:pPr>
        <w:spacing w:line="440" w:lineRule="exact"/>
        <w:ind w:firstLine="420"/>
        <w:rPr>
          <w:rFonts w:ascii="宋体" w:hAnsi="宋体"/>
          <w:szCs w:val="21"/>
        </w:rPr>
      </w:pPr>
    </w:p>
    <w:p w:rsidR="006132AF" w:rsidRDefault="00B27519">
      <w:pPr>
        <w:spacing w:line="440" w:lineRule="exact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6132AF" w:rsidRDefault="00B27519">
      <w:pPr>
        <w:spacing w:line="440" w:lineRule="exact"/>
        <w:ind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6132AF" w:rsidRDefault="00B27519">
      <w:pPr>
        <w:spacing w:line="440" w:lineRule="exact"/>
        <w:ind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博时</w:t>
      </w:r>
      <w:r>
        <w:rPr>
          <w:rFonts w:ascii="宋体" w:hAnsi="宋体" w:hint="eastAsia"/>
          <w:szCs w:val="21"/>
        </w:rPr>
        <w:t>基金管理有限公司</w:t>
      </w:r>
    </w:p>
    <w:p w:rsidR="006132AF" w:rsidRDefault="00B27519">
      <w:pPr>
        <w:spacing w:line="440" w:lineRule="exact"/>
        <w:ind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2024</w:t>
      </w:r>
      <w:bookmarkStart w:id="0" w:name="_GoBack"/>
      <w:bookmarkEnd w:id="0"/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01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05</w:t>
      </w:r>
      <w:r>
        <w:rPr>
          <w:rFonts w:ascii="宋体" w:hAnsi="宋体" w:hint="eastAsia"/>
          <w:szCs w:val="21"/>
        </w:rPr>
        <w:t>日</w:t>
      </w:r>
    </w:p>
    <w:p w:rsidR="006132AF" w:rsidRDefault="006132AF"/>
    <w:sectPr w:rsidR="006132AF" w:rsidSect="00613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F37E"/>
    <w:multiLevelType w:val="singleLevel"/>
    <w:tmpl w:val="17E9F37E"/>
    <w:lvl w:ilvl="0">
      <w:start w:val="1"/>
      <w:numFmt w:val="decimal"/>
      <w:pStyle w:val="1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2AF"/>
    <w:rsid w:val="006132AF"/>
    <w:rsid w:val="00B27519"/>
    <w:rsid w:val="0EC15D17"/>
    <w:rsid w:val="14752CB1"/>
    <w:rsid w:val="17344E14"/>
    <w:rsid w:val="26BA22AF"/>
    <w:rsid w:val="3E1D224B"/>
    <w:rsid w:val="547B4A8C"/>
    <w:rsid w:val="64B36465"/>
    <w:rsid w:val="68E4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2A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6132AF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4"/>
    <w:next w:val="a"/>
    <w:qFormat/>
    <w:rsid w:val="006132AF"/>
    <w:pPr>
      <w:numPr>
        <w:numId w:val="1"/>
      </w:numPr>
    </w:pPr>
    <w:rPr>
      <w:rFonts w:asciiTheme="minorHAnsi" w:hAnsi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4</DocSecurity>
  <Lines>4</Lines>
  <Paragraphs>1</Paragraphs>
  <ScaleCrop>false</ScaleCrop>
  <Company>CNSTOCK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yyli01.oth</dc:creator>
  <cp:lastModifiedBy>ZHONGM</cp:lastModifiedBy>
  <cp:revision>2</cp:revision>
  <dcterms:created xsi:type="dcterms:W3CDTF">2024-01-04T16:03:00Z</dcterms:created>
  <dcterms:modified xsi:type="dcterms:W3CDTF">2024-01-04T16:03:00Z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B00C3DA7780E49CFB28798986B20F482</vt:lpwstr>
  </property>
</Properties>
</file>