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F2" w:rsidRDefault="00305F1B">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华宝基金关于旗下部分基金新增银泰证券有限责任公司为代销机构的公告</w:t>
      </w:r>
    </w:p>
    <w:p w:rsidR="00267AF2" w:rsidRDefault="00305F1B">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）与银泰证券有限责任公司（以下简称</w:t>
      </w:r>
      <w:r>
        <w:rPr>
          <w:rFonts w:ascii="宋体" w:eastAsia="宋体" w:hAnsi="宋体" w:cs="宋体"/>
          <w:sz w:val="21"/>
          <w:szCs w:val="21"/>
          <w:lang w:eastAsia="zh-CN"/>
        </w:rPr>
        <w:t>“</w:t>
      </w:r>
      <w:r>
        <w:rPr>
          <w:rFonts w:ascii="宋体" w:eastAsia="宋体" w:hAnsi="宋体" w:cs="宋体"/>
          <w:sz w:val="21"/>
          <w:szCs w:val="21"/>
          <w:lang w:eastAsia="zh-CN"/>
        </w:rPr>
        <w:t>银泰证券</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）签署的《证券投资基金销售代理协议》，本公司自</w:t>
      </w:r>
      <w:r>
        <w:rPr>
          <w:rFonts w:ascii="宋体" w:eastAsia="宋体" w:hAnsi="宋体" w:cs="宋体"/>
          <w:sz w:val="21"/>
          <w:szCs w:val="21"/>
          <w:lang w:eastAsia="zh-CN"/>
        </w:rPr>
        <w:t>2024</w:t>
      </w:r>
      <w:r>
        <w:rPr>
          <w:rFonts w:ascii="宋体" w:eastAsia="宋体" w:hAnsi="宋体" w:cs="宋体"/>
          <w:sz w:val="21"/>
          <w:szCs w:val="21"/>
          <w:lang w:eastAsia="zh-CN"/>
        </w:rPr>
        <w:t>年</w:t>
      </w:r>
      <w:r>
        <w:rPr>
          <w:rFonts w:ascii="宋体" w:eastAsia="宋体" w:hAnsi="宋体" w:cs="宋体"/>
          <w:sz w:val="21"/>
          <w:szCs w:val="21"/>
          <w:lang w:eastAsia="zh-CN"/>
        </w:rPr>
        <w:t>01</w:t>
      </w:r>
      <w:r>
        <w:rPr>
          <w:rFonts w:ascii="宋体" w:eastAsia="宋体" w:hAnsi="宋体" w:cs="宋体"/>
          <w:sz w:val="21"/>
          <w:szCs w:val="21"/>
          <w:lang w:eastAsia="zh-CN"/>
        </w:rPr>
        <w:t>月</w:t>
      </w:r>
      <w:r>
        <w:rPr>
          <w:rFonts w:ascii="宋体" w:eastAsia="宋体" w:hAnsi="宋体" w:cs="宋体"/>
          <w:sz w:val="21"/>
          <w:szCs w:val="21"/>
          <w:lang w:eastAsia="zh-CN"/>
        </w:rPr>
        <w:t>05</w:t>
      </w:r>
      <w:r>
        <w:rPr>
          <w:rFonts w:ascii="宋体" w:eastAsia="宋体" w:hAnsi="宋体" w:cs="宋体"/>
          <w:sz w:val="21"/>
          <w:szCs w:val="21"/>
          <w:lang w:eastAsia="zh-CN"/>
        </w:rPr>
        <w:t>日起增加银泰证券为以下适用基金的代销机构。</w:t>
      </w:r>
      <w:r>
        <w:rPr>
          <w:rFonts w:ascii="宋体" w:eastAsia="宋体" w:hAnsi="宋体" w:cs="宋体"/>
          <w:sz w:val="21"/>
          <w:szCs w:val="21"/>
          <w:lang w:eastAsia="zh-CN"/>
        </w:rPr>
        <w:t xml:space="preserve"> </w:t>
      </w:r>
    </w:p>
    <w:p w:rsidR="00267AF2" w:rsidRDefault="00305F1B">
      <w:pPr>
        <w:spacing w:before="210"/>
        <w:ind w:left="420"/>
        <w:rPr>
          <w:rFonts w:ascii="宋体" w:eastAsia="宋体" w:hAnsi="宋体" w:cs="宋体"/>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p w:rsidR="00E13E15" w:rsidRDefault="00E13E15">
      <w:pPr>
        <w:spacing w:before="210"/>
        <w:ind w:left="420"/>
        <w:rPr>
          <w:sz w:val="21"/>
          <w:szCs w:val="21"/>
        </w:rPr>
      </w:pPr>
      <w:bookmarkStart w:id="0" w:name="_GoBack"/>
      <w:bookmarkEnd w:id="0"/>
    </w:p>
    <w:tbl>
      <w:tblPr>
        <w:tblW w:w="0" w:type="auto"/>
        <w:tblInd w:w="870" w:type="dxa"/>
        <w:tblCellMar>
          <w:top w:w="15" w:type="dxa"/>
          <w:left w:w="15" w:type="dxa"/>
          <w:bottom w:w="15" w:type="dxa"/>
          <w:right w:w="15" w:type="dxa"/>
        </w:tblCellMar>
        <w:tblLook w:val="04A0"/>
      </w:tblPr>
      <w:tblGrid>
        <w:gridCol w:w="466"/>
        <w:gridCol w:w="5504"/>
        <w:gridCol w:w="888"/>
      </w:tblGrid>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b/>
                <w:bCs/>
                <w:color w:val="000000"/>
                <w:sz w:val="21"/>
                <w:szCs w:val="21"/>
              </w:rPr>
            </w:pPr>
            <w:r>
              <w:rPr>
                <w:rFonts w:ascii="宋体" w:eastAsia="宋体" w:hAnsi="宋体" w:cs="宋体"/>
                <w:b/>
                <w:bCs/>
                <w:color w:val="000000"/>
                <w:sz w:val="21"/>
                <w:szCs w:val="21"/>
              </w:rPr>
              <w:t>基金代码</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华宝服务优选混合型证券投资基金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000124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华宝创新优选混合型证券投资基金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000601</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华宝生态中国混合型证券投资基金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000612</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华宝生态中国混合型证券投资基金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016462</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华宝量化对冲策略混合型发起式证券投资基金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000753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华宝量化对冲策略混合型发起式证券投资基金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000754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华宝高端制造股票型证券投资基金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000866</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华宝国策导向混合型证券投资基金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001088</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华宝事件驱动混合型证券投资基金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001118</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华宝新价值灵活配置混合型证券投资基金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001324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003876</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007404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华宝新飞跃灵活配置混合型证券投资基金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004335</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华宝价值发现混合型证券投资基金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005445</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华宝价值发现混合型证券投资基金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015614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华宝中证全指证券公司交易型开放式指数证券投资基金发起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006098</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华宝中证全指证券公司交易型开放式指数证券投资基金发起</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式联接基金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007531</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华宝宝丰高等级债券型发起式证券投资基金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006300</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华宝宝丰高等级债券型发起式证券投资基金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006301</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华宝中短债债券型发起式证券投资基金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006947</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华宝中短债债券型发起式证券投资基金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006948</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华宝中证科技龙头交易型开放式指数证券投资基金发起式联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007873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华宝中证科技龙头交易型开放式指数证券投资基金发起式联</w:t>
            </w:r>
            <w:r>
              <w:rPr>
                <w:rFonts w:ascii="宋体" w:eastAsia="宋体" w:hAnsi="宋体" w:cs="宋体"/>
                <w:color w:val="000000"/>
                <w:sz w:val="21"/>
                <w:szCs w:val="21"/>
                <w:lang w:eastAsia="zh-CN"/>
              </w:rPr>
              <w:t xml:space="preserve"> </w:t>
            </w:r>
            <w:r>
              <w:rPr>
                <w:rFonts w:ascii="宋体" w:eastAsia="宋体" w:hAnsi="宋体" w:cs="宋体"/>
                <w:color w:val="000000"/>
                <w:sz w:val="21"/>
                <w:szCs w:val="21"/>
                <w:lang w:eastAsia="zh-CN"/>
              </w:rPr>
              <w:br/>
            </w:r>
            <w:r>
              <w:rPr>
                <w:rFonts w:ascii="宋体" w:eastAsia="宋体" w:hAnsi="宋体" w:cs="宋体"/>
                <w:color w:val="000000"/>
                <w:sz w:val="21"/>
                <w:szCs w:val="21"/>
                <w:lang w:eastAsia="zh-CN"/>
              </w:rPr>
              <w:t>接基金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007874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华宝红利精选混合型证券投资基金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009263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华宝红利精选混合型证券投资基金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010841</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华宝研究精选混合型证券投资基金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009989</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华宝新兴成长混合型证券投资基金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010114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华宝新兴成长混合型证券投资基金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017197</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华宝安盈混合型证券投资基金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010868</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华宝新兴消费混合型证券投资基金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011153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华宝新兴消费混合型证券投资基金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011154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华宝安享混合型证券投资基金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011376</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华宝可持续发展主题混合型证券投资基金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012262</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华宝可持续发展主题混合型证券投资基金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012263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华宝中证稀有金属主题指数增强型发起式证券投资基金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013942</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华宝中证稀有金属主题指数增强型发起式证券投资基金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013943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华宝宝隆债券型证券投资基金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015414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华宝宝隆债券型证券投资基金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015415</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华宝中证医疗交易型开放式指数证券投资基金联接基金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162412</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华宝中证医疗交易型开放式指数证券投资基金联接基金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012323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华宝宝康消费品证券投资基金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240001</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华宝宝康灵活配置证券投资基金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240002</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华宝宝康债券投资基金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240003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华宝宝康债券投资基金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007964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华宝动力组合混合型证券投资基金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240004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华宝动力组合混合型证券投资基金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016257</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华宝多策略增长开放式证券投资基金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240005</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华宝多策略增长开放式证券投资基金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015613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49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华宝收益增长混合型证券投资基金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240008</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华宝收益增长混合型证券投资基金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015573</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华宝先进成长混合型证券投资基金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240009</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华宝行业精选混合型证券投资基金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240010</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交易型开放式指数证券投资基金联接基金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240014</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交易型开放式指数证券投资基金联接基金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007405</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华宝新兴产业混合型证券投资基金</w:t>
            </w:r>
            <w:r>
              <w:rPr>
                <w:rFonts w:ascii="宋体" w:eastAsia="宋体" w:hAnsi="宋体" w:cs="宋体"/>
                <w:color w:val="000000"/>
                <w:sz w:val="21"/>
                <w:szCs w:val="21"/>
                <w:lang w:eastAsia="zh-CN"/>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240017</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华宝可转债债券型证券投资基金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240018</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华宝可转债债券型证券投资基金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008817</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华宝中证银行交易型开放式指数证券投资基金联接基金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240019</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59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华宝中证银行交易型开放式指数证券投资基金联接基金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006697</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60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华宝医药生物优选混合型证券投资基金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240020</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61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华宝资源优选混合型证券投资基金</w:t>
            </w:r>
            <w:r>
              <w:rPr>
                <w:rFonts w:ascii="宋体" w:eastAsia="宋体" w:hAnsi="宋体" w:cs="宋体"/>
                <w:color w:val="000000"/>
                <w:sz w:val="21"/>
                <w:szCs w:val="21"/>
                <w:lang w:eastAsia="zh-C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240022</w:t>
            </w:r>
          </w:p>
        </w:tc>
      </w:tr>
      <w:tr w:rsidR="00B15F7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62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rPr>
                <w:color w:val="000000"/>
                <w:sz w:val="21"/>
                <w:szCs w:val="21"/>
                <w:lang w:eastAsia="zh-CN"/>
              </w:rPr>
            </w:pPr>
            <w:r>
              <w:rPr>
                <w:rFonts w:ascii="宋体" w:eastAsia="宋体" w:hAnsi="宋体" w:cs="宋体"/>
                <w:color w:val="000000"/>
                <w:sz w:val="21"/>
                <w:szCs w:val="21"/>
                <w:lang w:eastAsia="zh-CN"/>
              </w:rPr>
              <w:t>华宝资源优选混合型证券投资基金</w:t>
            </w:r>
            <w:r>
              <w:rPr>
                <w:rFonts w:ascii="宋体" w:eastAsia="宋体" w:hAnsi="宋体" w:cs="宋体"/>
                <w:color w:val="000000"/>
                <w:sz w:val="21"/>
                <w:szCs w:val="21"/>
                <w:lang w:eastAsia="zh-CN"/>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67AF2" w:rsidRDefault="00305F1B">
            <w:pPr>
              <w:jc w:val="center"/>
              <w:rPr>
                <w:color w:val="000000"/>
                <w:sz w:val="21"/>
                <w:szCs w:val="21"/>
              </w:rPr>
            </w:pPr>
            <w:r>
              <w:rPr>
                <w:rFonts w:ascii="宋体" w:eastAsia="宋体" w:hAnsi="宋体" w:cs="宋体"/>
                <w:color w:val="000000"/>
                <w:sz w:val="21"/>
                <w:szCs w:val="21"/>
              </w:rPr>
              <w:t>011068</w:t>
            </w:r>
          </w:p>
        </w:tc>
      </w:tr>
    </w:tbl>
    <w:p w:rsidR="00267AF2" w:rsidRDefault="00305F1B">
      <w:pPr>
        <w:spacing w:before="210" w:after="210" w:line="560" w:lineRule="atLeast"/>
        <w:ind w:left="420"/>
        <w:rPr>
          <w:sz w:val="21"/>
          <w:szCs w:val="21"/>
          <w:lang w:eastAsia="zh-CN"/>
        </w:rPr>
      </w:pPr>
      <w:r>
        <w:rPr>
          <w:rFonts w:ascii="宋体" w:eastAsia="宋体" w:hAnsi="宋体" w:cs="宋体"/>
          <w:sz w:val="21"/>
          <w:szCs w:val="21"/>
          <w:lang w:eastAsia="zh-CN"/>
        </w:rPr>
        <w:t>二、投资者可到银泰证券办理上述基金的开户、认购、申赎及其他业务。投资者可以通过以下途径了解或咨询相关情况：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银泰证券有限责任公司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 95341</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www.ytzq.com</w:t>
      </w:r>
      <w:r>
        <w:rPr>
          <w:rFonts w:ascii="宋体" w:eastAsia="宋体" w:hAnsi="宋体" w:cs="宋体"/>
          <w:sz w:val="21"/>
          <w:szCs w:val="21"/>
          <w:lang w:eastAsia="zh-CN"/>
        </w:rPr>
        <w:br/>
      </w:r>
      <w:r>
        <w:rPr>
          <w:rFonts w:ascii="宋体" w:eastAsia="宋体" w:hAnsi="宋体" w:cs="宋体"/>
          <w:sz w:val="21"/>
          <w:szCs w:val="21"/>
          <w:lang w:eastAsia="zh-CN"/>
        </w:rPr>
        <w:lastRenderedPageBreak/>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267AF2" w:rsidRDefault="00305F1B">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267AF2" w:rsidRDefault="00305F1B">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267AF2" w:rsidRDefault="00305F1B">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2024</w:t>
      </w:r>
      <w:r>
        <w:rPr>
          <w:rFonts w:ascii="宋体" w:eastAsia="宋体" w:hAnsi="宋体" w:cs="宋体"/>
          <w:sz w:val="21"/>
          <w:szCs w:val="21"/>
          <w:lang w:eastAsia="zh-CN"/>
        </w:rPr>
        <w:t>年</w:t>
      </w:r>
      <w:r>
        <w:rPr>
          <w:rFonts w:ascii="宋体" w:eastAsia="宋体" w:hAnsi="宋体" w:cs="宋体"/>
          <w:sz w:val="21"/>
          <w:szCs w:val="21"/>
          <w:lang w:eastAsia="zh-CN"/>
        </w:rPr>
        <w:t>01</w:t>
      </w:r>
      <w:r>
        <w:rPr>
          <w:rFonts w:ascii="宋体" w:eastAsia="宋体" w:hAnsi="宋体" w:cs="宋体"/>
          <w:sz w:val="21"/>
          <w:szCs w:val="21"/>
          <w:lang w:eastAsia="zh-CN"/>
        </w:rPr>
        <w:t>月</w:t>
      </w:r>
      <w:r>
        <w:rPr>
          <w:rFonts w:ascii="宋体" w:eastAsia="宋体" w:hAnsi="宋体" w:cs="宋体"/>
          <w:sz w:val="21"/>
          <w:szCs w:val="21"/>
          <w:lang w:eastAsia="zh-CN"/>
        </w:rPr>
        <w:t>05</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267AF2" w:rsidRDefault="00267AF2">
      <w:pPr>
        <w:spacing w:before="240" w:after="240"/>
        <w:rPr>
          <w:lang w:eastAsia="zh-CN"/>
        </w:rPr>
      </w:pPr>
    </w:p>
    <w:sectPr w:rsidR="00267AF2" w:rsidSect="00B15F77">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77" w:rsidRDefault="00B15F77" w:rsidP="00B15F77">
      <w:r>
        <w:separator/>
      </w:r>
    </w:p>
  </w:endnote>
  <w:endnote w:type="continuationSeparator" w:id="0">
    <w:p w:rsidR="00B15F77" w:rsidRDefault="00B15F77" w:rsidP="00B15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F2" w:rsidRDefault="00B15F77">
    <w:pPr>
      <w:jc w:val="center"/>
      <w:rPr>
        <w:sz w:val="20"/>
      </w:rPr>
    </w:pPr>
    <w:r>
      <w:rPr>
        <w:sz w:val="20"/>
      </w:rPr>
      <w:fldChar w:fldCharType="begin"/>
    </w:r>
    <w:r w:rsidR="00305F1B">
      <w:rPr>
        <w:rFonts w:ascii="宋体" w:eastAsia="宋体" w:hAnsi="宋体" w:cs="宋体"/>
        <w:sz w:val="20"/>
      </w:rPr>
      <w:instrText>PAGE</w:instrText>
    </w:r>
    <w:r>
      <w:rPr>
        <w:sz w:val="20"/>
      </w:rPr>
      <w:fldChar w:fldCharType="separate"/>
    </w:r>
    <w:r w:rsidR="00305F1B">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77" w:rsidRDefault="00B15F77" w:rsidP="00B15F77">
      <w:r>
        <w:separator/>
      </w:r>
    </w:p>
  </w:footnote>
  <w:footnote w:type="continuationSeparator" w:id="0">
    <w:p w:rsidR="00B15F77" w:rsidRDefault="00B15F77" w:rsidP="00B15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267AF2"/>
    <w:rsid w:val="00305F1B"/>
    <w:rsid w:val="008E1AED"/>
    <w:rsid w:val="00A77B3E"/>
    <w:rsid w:val="00B15F77"/>
    <w:rsid w:val="00CA2A55"/>
    <w:rsid w:val="00E13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77"/>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华宝基金关于旗下部分基金新增银泰证券有限责任公司为代销机构的公告</dc:title>
  <dc:creator>朱雯花</dc:creator>
  <cp:lastModifiedBy>ZHONGM</cp:lastModifiedBy>
  <cp:revision>2</cp:revision>
  <dcterms:created xsi:type="dcterms:W3CDTF">2024-01-04T16:01:00Z</dcterms:created>
  <dcterms:modified xsi:type="dcterms:W3CDTF">2024-01-04T16:01:00Z</dcterms:modified>
</cp:coreProperties>
</file>