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044ACB">
      <w:pPr>
        <w:widowControl/>
        <w:jc w:val="center"/>
        <w:rPr>
          <w:rFonts w:eastAsiaTheme="minorEastAsia"/>
          <w:b/>
          <w:kern w:val="0"/>
          <w:sz w:val="30"/>
          <w:szCs w:val="30"/>
        </w:rPr>
      </w:pPr>
      <w:r>
        <w:rPr>
          <w:rFonts w:eastAsiaTheme="minorEastAsia"/>
          <w:b/>
          <w:kern w:val="0"/>
          <w:sz w:val="30"/>
          <w:szCs w:val="30"/>
        </w:rPr>
        <w:t>易方达年年恒实纯债一年定期开放债券型发起式证券投资基金分红公告</w:t>
      </w:r>
    </w:p>
    <w:p w:rsidR="003F0B40" w:rsidRDefault="00044ACB">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1</w:t>
      </w:r>
      <w:r>
        <w:rPr>
          <w:rFonts w:eastAsiaTheme="minorEastAsia"/>
          <w:b/>
          <w:color w:val="000000"/>
          <w:sz w:val="24"/>
          <w:szCs w:val="24"/>
        </w:rPr>
        <w:t>月</w:t>
      </w:r>
      <w:r>
        <w:rPr>
          <w:rFonts w:eastAsiaTheme="minorEastAsia"/>
          <w:b/>
          <w:color w:val="000000"/>
          <w:sz w:val="24"/>
          <w:szCs w:val="24"/>
        </w:rPr>
        <w:t>5</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044ACB">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044ACB">
            <w:pPr>
              <w:rPr>
                <w:rFonts w:eastAsiaTheme="minorEastAsia"/>
                <w:sz w:val="24"/>
                <w:szCs w:val="24"/>
              </w:rPr>
            </w:pPr>
            <w:r>
              <w:rPr>
                <w:rFonts w:eastAsiaTheme="minorEastAsia"/>
                <w:sz w:val="24"/>
                <w:szCs w:val="24"/>
              </w:rPr>
              <w:t>易方达年年恒实纯债一年定期开放债券型发起式证券投资基金</w:t>
            </w:r>
          </w:p>
        </w:tc>
      </w:tr>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044ACB">
            <w:pPr>
              <w:rPr>
                <w:rFonts w:eastAsiaTheme="minorEastAsia"/>
                <w:sz w:val="24"/>
                <w:szCs w:val="24"/>
              </w:rPr>
            </w:pPr>
            <w:r>
              <w:rPr>
                <w:rFonts w:eastAsiaTheme="minorEastAsia"/>
                <w:sz w:val="24"/>
                <w:szCs w:val="24"/>
              </w:rPr>
              <w:t>易方达年年恒实纯债一年定开债券发起式</w:t>
            </w:r>
          </w:p>
        </w:tc>
      </w:tr>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044ACB">
            <w:pPr>
              <w:rPr>
                <w:rFonts w:eastAsiaTheme="minorEastAsia"/>
                <w:sz w:val="24"/>
                <w:szCs w:val="24"/>
              </w:rPr>
            </w:pPr>
            <w:r>
              <w:rPr>
                <w:rFonts w:eastAsiaTheme="minorEastAsia"/>
                <w:sz w:val="24"/>
                <w:szCs w:val="24"/>
              </w:rPr>
              <w:t>010471</w:t>
            </w:r>
          </w:p>
        </w:tc>
      </w:tr>
      <w:tr w:rsidR="00461A36">
        <w:trPr>
          <w:jc w:val="center"/>
        </w:trPr>
        <w:tc>
          <w:tcPr>
            <w:tcW w:w="4194" w:type="dxa"/>
            <w:gridSpan w:val="2"/>
            <w:vAlign w:val="center"/>
          </w:tcPr>
          <w:p w:rsidR="003F0B40" w:rsidRDefault="00044ACB">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044ACB">
            <w:pPr>
              <w:rPr>
                <w:rFonts w:eastAsiaTheme="minorEastAsia"/>
                <w:sz w:val="24"/>
                <w:szCs w:val="24"/>
              </w:rPr>
            </w:pPr>
            <w:r>
              <w:rPr>
                <w:rFonts w:eastAsiaTheme="minorEastAsia"/>
                <w:sz w:val="24"/>
                <w:szCs w:val="24"/>
              </w:rPr>
              <w:t>2021</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6</w:t>
            </w:r>
            <w:r>
              <w:rPr>
                <w:rFonts w:eastAsiaTheme="minorEastAsia"/>
                <w:sz w:val="24"/>
                <w:szCs w:val="24"/>
              </w:rPr>
              <w:t>日</w:t>
            </w:r>
          </w:p>
        </w:tc>
      </w:tr>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044ACB">
            <w:pPr>
              <w:rPr>
                <w:rFonts w:eastAsiaTheme="minorEastAsia"/>
                <w:sz w:val="24"/>
                <w:szCs w:val="24"/>
              </w:rPr>
            </w:pPr>
            <w:r>
              <w:rPr>
                <w:rFonts w:eastAsiaTheme="minorEastAsia"/>
                <w:sz w:val="24"/>
                <w:szCs w:val="24"/>
              </w:rPr>
              <w:t>易方达基金管理有限公司</w:t>
            </w:r>
          </w:p>
        </w:tc>
      </w:tr>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044ACB">
            <w:pPr>
              <w:rPr>
                <w:rFonts w:eastAsiaTheme="minorEastAsia"/>
                <w:sz w:val="24"/>
                <w:szCs w:val="24"/>
              </w:rPr>
            </w:pPr>
            <w:r>
              <w:rPr>
                <w:rFonts w:eastAsiaTheme="minorEastAsia"/>
                <w:sz w:val="24"/>
                <w:szCs w:val="24"/>
              </w:rPr>
              <w:t>招商银行股份有限公司</w:t>
            </w:r>
          </w:p>
        </w:tc>
      </w:tr>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044ACB">
            <w:pPr>
              <w:rPr>
                <w:rFonts w:eastAsiaTheme="minorEastAsia"/>
                <w:sz w:val="24"/>
                <w:szCs w:val="24"/>
              </w:rPr>
            </w:pPr>
            <w:r>
              <w:rPr>
                <w:rFonts w:eastAsiaTheme="minorEastAsia"/>
                <w:sz w:val="24"/>
                <w:szCs w:val="24"/>
              </w:rPr>
              <w:t>《公开募集证券投资基金信息披露管理办法》、《易方达年年恒实纯债一年定期开放债券型发起式证券投资基金基金合同》、《易方达年年恒实纯债一年定期开放债券型发起式证券投资基金更新的招募说明书》</w:t>
            </w:r>
          </w:p>
        </w:tc>
      </w:tr>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收益分配基准日</w:t>
            </w:r>
          </w:p>
        </w:tc>
        <w:tc>
          <w:tcPr>
            <w:tcW w:w="5412" w:type="dxa"/>
            <w:gridSpan w:val="2"/>
          </w:tcPr>
          <w:p w:rsidR="003F0B40" w:rsidRDefault="00044ACB">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29</w:t>
            </w:r>
            <w:r>
              <w:rPr>
                <w:rFonts w:eastAsiaTheme="minorEastAsia"/>
                <w:sz w:val="24"/>
                <w:szCs w:val="24"/>
              </w:rPr>
              <w:t>日</w:t>
            </w:r>
          </w:p>
        </w:tc>
      </w:tr>
      <w:tr w:rsidR="00461A36">
        <w:trPr>
          <w:jc w:val="center"/>
        </w:trPr>
        <w:tc>
          <w:tcPr>
            <w:tcW w:w="4194" w:type="dxa"/>
            <w:gridSpan w:val="2"/>
            <w:vAlign w:val="center"/>
          </w:tcPr>
          <w:p w:rsidR="003F0B40" w:rsidRDefault="00044ACB">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044ACB">
            <w:pPr>
              <w:rPr>
                <w:rFonts w:eastAsiaTheme="minorEastAsia"/>
                <w:sz w:val="24"/>
                <w:szCs w:val="24"/>
              </w:rPr>
            </w:pPr>
            <w:r>
              <w:rPr>
                <w:rFonts w:eastAsiaTheme="minorEastAsia"/>
                <w:sz w:val="24"/>
                <w:szCs w:val="24"/>
              </w:rPr>
              <w:t>本次分红为</w:t>
            </w:r>
            <w:r>
              <w:rPr>
                <w:rFonts w:eastAsiaTheme="minorEastAsia"/>
                <w:sz w:val="24"/>
                <w:szCs w:val="24"/>
              </w:rPr>
              <w:t>2023</w:t>
            </w:r>
            <w:r>
              <w:rPr>
                <w:rFonts w:eastAsiaTheme="minorEastAsia"/>
                <w:sz w:val="24"/>
                <w:szCs w:val="24"/>
              </w:rPr>
              <w:t>年度的第</w:t>
            </w:r>
            <w:r>
              <w:rPr>
                <w:rFonts w:eastAsiaTheme="minorEastAsia"/>
                <w:sz w:val="24"/>
                <w:szCs w:val="24"/>
              </w:rPr>
              <w:t>4</w:t>
            </w:r>
            <w:r>
              <w:rPr>
                <w:rFonts w:eastAsiaTheme="minorEastAsia"/>
                <w:sz w:val="24"/>
                <w:szCs w:val="24"/>
              </w:rPr>
              <w:t>次分红</w:t>
            </w:r>
          </w:p>
        </w:tc>
      </w:tr>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下属分级基金的基金简称</w:t>
            </w:r>
          </w:p>
        </w:tc>
        <w:tc>
          <w:tcPr>
            <w:tcW w:w="2706" w:type="dxa"/>
          </w:tcPr>
          <w:p w:rsidR="003F0B40" w:rsidRDefault="00044ACB">
            <w:pPr>
              <w:rPr>
                <w:rFonts w:eastAsiaTheme="minorEastAsia"/>
                <w:sz w:val="24"/>
                <w:szCs w:val="24"/>
              </w:rPr>
            </w:pPr>
            <w:r>
              <w:rPr>
                <w:rFonts w:eastAsiaTheme="minorEastAsia"/>
                <w:sz w:val="24"/>
                <w:szCs w:val="24"/>
              </w:rPr>
              <w:t>易方达年年恒实纯债一年定开债券发起式</w:t>
            </w:r>
            <w:r>
              <w:rPr>
                <w:rFonts w:eastAsiaTheme="minorEastAsia"/>
                <w:sz w:val="24"/>
                <w:szCs w:val="24"/>
              </w:rPr>
              <w:t>A</w:t>
            </w:r>
          </w:p>
        </w:tc>
        <w:tc>
          <w:tcPr>
            <w:tcW w:w="2706" w:type="dxa"/>
          </w:tcPr>
          <w:p w:rsidR="003F0B40" w:rsidRDefault="00044ACB">
            <w:pPr>
              <w:rPr>
                <w:rFonts w:eastAsiaTheme="minorEastAsia"/>
                <w:sz w:val="24"/>
                <w:szCs w:val="24"/>
              </w:rPr>
            </w:pPr>
            <w:r>
              <w:rPr>
                <w:rFonts w:eastAsiaTheme="minorEastAsia"/>
                <w:sz w:val="24"/>
                <w:szCs w:val="24"/>
              </w:rPr>
              <w:t>易方达年年恒实纯债一年定开债券发起式</w:t>
            </w:r>
            <w:r>
              <w:rPr>
                <w:rFonts w:eastAsiaTheme="minorEastAsia"/>
                <w:sz w:val="24"/>
                <w:szCs w:val="24"/>
              </w:rPr>
              <w:t>C</w:t>
            </w:r>
          </w:p>
        </w:tc>
      </w:tr>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下属分级基金的交易代码</w:t>
            </w:r>
          </w:p>
        </w:tc>
        <w:tc>
          <w:tcPr>
            <w:tcW w:w="2706" w:type="dxa"/>
          </w:tcPr>
          <w:p w:rsidR="003F0B40" w:rsidRDefault="00044ACB">
            <w:pPr>
              <w:rPr>
                <w:rFonts w:eastAsiaTheme="minorEastAsia"/>
                <w:sz w:val="24"/>
                <w:szCs w:val="24"/>
              </w:rPr>
            </w:pPr>
            <w:r>
              <w:rPr>
                <w:rFonts w:eastAsiaTheme="minorEastAsia"/>
                <w:sz w:val="24"/>
                <w:szCs w:val="24"/>
              </w:rPr>
              <w:t>010471</w:t>
            </w:r>
          </w:p>
        </w:tc>
        <w:tc>
          <w:tcPr>
            <w:tcW w:w="2706" w:type="dxa"/>
          </w:tcPr>
          <w:p w:rsidR="003F0B40" w:rsidRDefault="00044ACB">
            <w:pPr>
              <w:rPr>
                <w:rFonts w:eastAsiaTheme="minorEastAsia"/>
                <w:sz w:val="24"/>
                <w:szCs w:val="24"/>
              </w:rPr>
            </w:pPr>
            <w:r>
              <w:rPr>
                <w:rFonts w:eastAsiaTheme="minorEastAsia"/>
                <w:sz w:val="24"/>
                <w:szCs w:val="24"/>
              </w:rPr>
              <w:t>010472</w:t>
            </w:r>
          </w:p>
        </w:tc>
      </w:tr>
      <w:tr w:rsidR="00461A36">
        <w:trPr>
          <w:jc w:val="center"/>
        </w:trPr>
        <w:tc>
          <w:tcPr>
            <w:tcW w:w="1980" w:type="dxa"/>
            <w:vMerge w:val="restart"/>
            <w:vAlign w:val="center"/>
          </w:tcPr>
          <w:p w:rsidR="003F0B40" w:rsidRDefault="00044ACB">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044ACB">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044ACB">
            <w:pPr>
              <w:rPr>
                <w:rFonts w:eastAsiaTheme="minorEastAsia"/>
                <w:sz w:val="24"/>
                <w:szCs w:val="24"/>
              </w:rPr>
            </w:pPr>
            <w:r>
              <w:rPr>
                <w:rFonts w:eastAsiaTheme="minorEastAsia"/>
                <w:sz w:val="24"/>
                <w:szCs w:val="24"/>
              </w:rPr>
              <w:t>1.0255</w:t>
            </w:r>
          </w:p>
        </w:tc>
        <w:tc>
          <w:tcPr>
            <w:tcW w:w="2706" w:type="dxa"/>
          </w:tcPr>
          <w:p w:rsidR="003F0B40" w:rsidRDefault="00044ACB">
            <w:pPr>
              <w:rPr>
                <w:rFonts w:eastAsiaTheme="minorEastAsia"/>
                <w:sz w:val="24"/>
                <w:szCs w:val="24"/>
              </w:rPr>
            </w:pPr>
            <w:r>
              <w:rPr>
                <w:rFonts w:eastAsiaTheme="minorEastAsia"/>
                <w:sz w:val="24"/>
                <w:szCs w:val="24"/>
              </w:rPr>
              <w:t>1.0251</w:t>
            </w:r>
          </w:p>
        </w:tc>
      </w:tr>
      <w:tr w:rsidR="00461A36">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044ACB">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044ACB">
            <w:pPr>
              <w:rPr>
                <w:rFonts w:eastAsiaTheme="minorEastAsia"/>
                <w:sz w:val="24"/>
                <w:szCs w:val="24"/>
              </w:rPr>
            </w:pPr>
            <w:r>
              <w:rPr>
                <w:rFonts w:eastAsiaTheme="minorEastAsia"/>
                <w:sz w:val="24"/>
                <w:szCs w:val="24"/>
              </w:rPr>
              <w:t>17,420,859.87</w:t>
            </w:r>
          </w:p>
        </w:tc>
        <w:tc>
          <w:tcPr>
            <w:tcW w:w="2706" w:type="dxa"/>
          </w:tcPr>
          <w:p w:rsidR="003F0B40" w:rsidRDefault="00044ACB">
            <w:pPr>
              <w:rPr>
                <w:rFonts w:eastAsiaTheme="minorEastAsia"/>
                <w:sz w:val="24"/>
                <w:szCs w:val="24"/>
              </w:rPr>
            </w:pPr>
            <w:r>
              <w:rPr>
                <w:rFonts w:eastAsiaTheme="minorEastAsia"/>
                <w:sz w:val="24"/>
                <w:szCs w:val="24"/>
              </w:rPr>
              <w:t>21,954.00</w:t>
            </w:r>
          </w:p>
        </w:tc>
      </w:tr>
      <w:tr w:rsidR="00461A36">
        <w:trPr>
          <w:jc w:val="center"/>
        </w:trPr>
        <w:tc>
          <w:tcPr>
            <w:tcW w:w="1980" w:type="dxa"/>
            <w:vMerge/>
          </w:tcPr>
          <w:p w:rsidR="00DD73FC" w:rsidRDefault="00DD73FC"/>
        </w:tc>
        <w:tc>
          <w:tcPr>
            <w:tcW w:w="2214" w:type="dxa"/>
            <w:vAlign w:val="center"/>
          </w:tcPr>
          <w:p w:rsidR="00DD73FC" w:rsidRDefault="00044ACB">
            <w:pPr>
              <w:jc w:val="left"/>
            </w:pPr>
            <w:r>
              <w:rPr>
                <w:rFonts w:eastAsiaTheme="minorEastAsia"/>
                <w:sz w:val="24"/>
                <w:szCs w:val="24"/>
              </w:rPr>
              <w:t>截止基准日按照基金合同约定的分红比例计算的应分配金额（单位：人民币元）</w:t>
            </w:r>
          </w:p>
        </w:tc>
        <w:tc>
          <w:tcPr>
            <w:tcW w:w="2706" w:type="dxa"/>
            <w:vAlign w:val="center"/>
          </w:tcPr>
          <w:p w:rsidR="00DD73FC" w:rsidRDefault="00044ACB">
            <w:pPr>
              <w:jc w:val="left"/>
            </w:pPr>
            <w:r>
              <w:rPr>
                <w:rFonts w:eastAsiaTheme="minorEastAsia"/>
                <w:sz w:val="24"/>
                <w:szCs w:val="24"/>
              </w:rPr>
              <w:t>15,678,773.89</w:t>
            </w:r>
          </w:p>
        </w:tc>
        <w:tc>
          <w:tcPr>
            <w:tcW w:w="2706" w:type="dxa"/>
            <w:vAlign w:val="center"/>
          </w:tcPr>
          <w:p w:rsidR="00DD73FC" w:rsidRDefault="00044ACB">
            <w:pPr>
              <w:jc w:val="left"/>
            </w:pPr>
            <w:r>
              <w:rPr>
                <w:rFonts w:eastAsiaTheme="minorEastAsia"/>
                <w:sz w:val="24"/>
                <w:szCs w:val="24"/>
              </w:rPr>
              <w:t>19,758.60</w:t>
            </w:r>
          </w:p>
        </w:tc>
      </w:tr>
      <w:tr w:rsidR="00461A36">
        <w:trPr>
          <w:jc w:val="center"/>
        </w:trPr>
        <w:tc>
          <w:tcPr>
            <w:tcW w:w="4194" w:type="dxa"/>
            <w:gridSpan w:val="2"/>
          </w:tcPr>
          <w:p w:rsidR="003F0B40" w:rsidRDefault="00044ACB">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044ACB">
            <w:pPr>
              <w:rPr>
                <w:rFonts w:eastAsiaTheme="minorEastAsia"/>
                <w:sz w:val="24"/>
                <w:szCs w:val="24"/>
              </w:rPr>
            </w:pPr>
            <w:r>
              <w:rPr>
                <w:rFonts w:eastAsiaTheme="minorEastAsia"/>
                <w:sz w:val="24"/>
                <w:szCs w:val="24"/>
              </w:rPr>
              <w:t>0.080</w:t>
            </w:r>
          </w:p>
        </w:tc>
        <w:tc>
          <w:tcPr>
            <w:tcW w:w="2706" w:type="dxa"/>
          </w:tcPr>
          <w:p w:rsidR="003F0B40" w:rsidRDefault="00044ACB">
            <w:pPr>
              <w:rPr>
                <w:rFonts w:eastAsiaTheme="minorEastAsia"/>
                <w:sz w:val="24"/>
                <w:szCs w:val="24"/>
              </w:rPr>
            </w:pPr>
            <w:r>
              <w:rPr>
                <w:rFonts w:eastAsiaTheme="minorEastAsia"/>
                <w:sz w:val="24"/>
                <w:szCs w:val="24"/>
              </w:rPr>
              <w:t>0.080</w:t>
            </w:r>
          </w:p>
        </w:tc>
      </w:tr>
    </w:tbl>
    <w:p w:rsidR="003F0B40" w:rsidRDefault="00044ACB">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注：根据《易方达年年恒实纯债一年定期开放债券型发起式证券投资基金基金合同》规定，在符合有关基金分红条件的前提下，基金合同生效满</w:t>
      </w:r>
      <w:r>
        <w:rPr>
          <w:rFonts w:eastAsiaTheme="minorEastAsia"/>
          <w:color w:val="000000"/>
          <w:sz w:val="24"/>
          <w:szCs w:val="24"/>
        </w:rPr>
        <w:t>3</w:t>
      </w:r>
      <w:r>
        <w:rPr>
          <w:rFonts w:eastAsiaTheme="minorEastAsia"/>
          <w:color w:val="000000"/>
          <w:sz w:val="24"/>
          <w:szCs w:val="24"/>
        </w:rPr>
        <w:t>个月后，若基金在每季度最后一个交易日收盘后每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lastRenderedPageBreak/>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90%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044ACB">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461A36">
        <w:trPr>
          <w:jc w:val="center"/>
        </w:trPr>
        <w:tc>
          <w:tcPr>
            <w:tcW w:w="3342" w:type="dxa"/>
          </w:tcPr>
          <w:p w:rsidR="003F0B40" w:rsidRDefault="00044ACB">
            <w:pPr>
              <w:rPr>
                <w:rFonts w:eastAsiaTheme="minorEastAsia"/>
                <w:sz w:val="24"/>
                <w:szCs w:val="24"/>
              </w:rPr>
            </w:pPr>
            <w:r>
              <w:rPr>
                <w:rFonts w:eastAsiaTheme="minorEastAsia"/>
                <w:sz w:val="24"/>
                <w:szCs w:val="24"/>
              </w:rPr>
              <w:t>权益登记日</w:t>
            </w:r>
          </w:p>
        </w:tc>
        <w:tc>
          <w:tcPr>
            <w:tcW w:w="5978" w:type="dxa"/>
          </w:tcPr>
          <w:p w:rsidR="003F0B40" w:rsidRDefault="00044ACB">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8</w:t>
            </w:r>
            <w:r>
              <w:rPr>
                <w:rFonts w:eastAsiaTheme="minorEastAsia"/>
                <w:sz w:val="24"/>
                <w:szCs w:val="24"/>
              </w:rPr>
              <w:t>日</w:t>
            </w:r>
          </w:p>
        </w:tc>
      </w:tr>
      <w:tr w:rsidR="00461A36" w:rsidTr="00DA3EBE">
        <w:trPr>
          <w:jc w:val="center"/>
        </w:trPr>
        <w:tc>
          <w:tcPr>
            <w:tcW w:w="3342" w:type="dxa"/>
          </w:tcPr>
          <w:p w:rsidR="003F0B40" w:rsidRDefault="00044ACB">
            <w:pPr>
              <w:rPr>
                <w:rFonts w:eastAsiaTheme="minorEastAsia"/>
                <w:sz w:val="24"/>
                <w:szCs w:val="24"/>
              </w:rPr>
            </w:pPr>
            <w:r>
              <w:rPr>
                <w:rFonts w:eastAsiaTheme="minorEastAsia"/>
                <w:sz w:val="24"/>
                <w:szCs w:val="24"/>
              </w:rPr>
              <w:t>除息日</w:t>
            </w:r>
          </w:p>
        </w:tc>
        <w:tc>
          <w:tcPr>
            <w:tcW w:w="2989" w:type="dxa"/>
          </w:tcPr>
          <w:p w:rsidR="003F0B40" w:rsidRDefault="00044ACB">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8</w:t>
            </w:r>
            <w:r w:rsidR="00DA3EBE">
              <w:rPr>
                <w:rFonts w:eastAsiaTheme="minorEastAsia"/>
                <w:sz w:val="24"/>
                <w:szCs w:val="24"/>
              </w:rPr>
              <w:t>日</w:t>
            </w:r>
            <w:bookmarkStart w:id="2" w:name="_GoBack"/>
            <w:bookmarkEnd w:id="2"/>
          </w:p>
        </w:tc>
      </w:tr>
      <w:tr w:rsidR="00461A36">
        <w:trPr>
          <w:jc w:val="center"/>
        </w:trPr>
        <w:tc>
          <w:tcPr>
            <w:tcW w:w="3342" w:type="dxa"/>
          </w:tcPr>
          <w:p w:rsidR="003F0B40" w:rsidRDefault="00044ACB">
            <w:pPr>
              <w:rPr>
                <w:rFonts w:eastAsiaTheme="minorEastAsia"/>
                <w:sz w:val="24"/>
                <w:szCs w:val="24"/>
              </w:rPr>
            </w:pPr>
            <w:r>
              <w:rPr>
                <w:rFonts w:eastAsiaTheme="minorEastAsia"/>
                <w:sz w:val="24"/>
                <w:szCs w:val="24"/>
              </w:rPr>
              <w:t>现金红利发放日</w:t>
            </w:r>
          </w:p>
        </w:tc>
        <w:tc>
          <w:tcPr>
            <w:tcW w:w="5978" w:type="dxa"/>
          </w:tcPr>
          <w:p w:rsidR="003F0B40" w:rsidRDefault="00044ACB">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9</w:t>
            </w:r>
            <w:r>
              <w:rPr>
                <w:rFonts w:eastAsiaTheme="minorEastAsia"/>
                <w:sz w:val="24"/>
                <w:szCs w:val="24"/>
              </w:rPr>
              <w:t>日</w:t>
            </w:r>
          </w:p>
        </w:tc>
      </w:tr>
      <w:tr w:rsidR="00461A36">
        <w:trPr>
          <w:jc w:val="center"/>
        </w:trPr>
        <w:tc>
          <w:tcPr>
            <w:tcW w:w="3342" w:type="dxa"/>
          </w:tcPr>
          <w:p w:rsidR="003F0B40" w:rsidRDefault="00044ACB">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044ACB">
            <w:pPr>
              <w:rPr>
                <w:rFonts w:eastAsiaTheme="minorEastAsia"/>
                <w:sz w:val="24"/>
                <w:szCs w:val="24"/>
              </w:rPr>
            </w:pPr>
            <w:r>
              <w:rPr>
                <w:rFonts w:eastAsiaTheme="minorEastAsia"/>
                <w:sz w:val="24"/>
                <w:szCs w:val="24"/>
              </w:rPr>
              <w:t>权益登记日在易方达基金管理有限公司登记在册的本基金全体持有人。</w:t>
            </w:r>
          </w:p>
        </w:tc>
      </w:tr>
      <w:tr w:rsidR="00461A36">
        <w:trPr>
          <w:jc w:val="center"/>
        </w:trPr>
        <w:tc>
          <w:tcPr>
            <w:tcW w:w="3342" w:type="dxa"/>
            <w:shd w:val="clear" w:color="auto" w:fill="auto"/>
            <w:vAlign w:val="center"/>
          </w:tcPr>
          <w:p w:rsidR="003F0B40" w:rsidRDefault="00044ACB">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044ACB">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8</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10</w:t>
            </w:r>
            <w:r>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R="00461A36">
        <w:trPr>
          <w:jc w:val="center"/>
        </w:trPr>
        <w:tc>
          <w:tcPr>
            <w:tcW w:w="3342" w:type="dxa"/>
          </w:tcPr>
          <w:p w:rsidR="003F0B40" w:rsidRDefault="00044ACB">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044ACB">
            <w:pPr>
              <w:rPr>
                <w:rFonts w:eastAsiaTheme="minorEastAsia"/>
                <w:sz w:val="24"/>
                <w:szCs w:val="24"/>
              </w:rPr>
            </w:pPr>
            <w:r>
              <w:rPr>
                <w:rFonts w:eastAsiaTheme="minorEastAsia"/>
                <w:sz w:val="24"/>
                <w:szCs w:val="24"/>
              </w:rPr>
              <w:t>根据相关法律法规规定，基金向投资者分配的基金收益，暂不征收所得税。</w:t>
            </w:r>
          </w:p>
        </w:tc>
      </w:tr>
      <w:tr w:rsidR="00461A36">
        <w:trPr>
          <w:jc w:val="center"/>
        </w:trPr>
        <w:tc>
          <w:tcPr>
            <w:tcW w:w="3342" w:type="dxa"/>
          </w:tcPr>
          <w:p w:rsidR="003F0B40" w:rsidRDefault="00044ACB">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044ACB">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DD73FC" w:rsidRDefault="00044ACB">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日自基金托管账户划出。</w:t>
      </w:r>
    </w:p>
    <w:p w:rsidR="003F0B40" w:rsidRDefault="00044ACB">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044ACB">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DD73FC" w:rsidRDefault="00044ACB">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DD73FC" w:rsidRDefault="00044ACB">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w:t>
      </w:r>
      <w:r>
        <w:rPr>
          <w:rFonts w:eastAsiaTheme="minorEastAsia"/>
          <w:color w:val="000000"/>
          <w:sz w:val="24"/>
          <w:szCs w:val="24"/>
        </w:rPr>
        <w:lastRenderedPageBreak/>
        <w:t>本基金有关销售机构进行咨询。本基金的销售机构详见基金管理人网站公示。</w:t>
      </w:r>
    </w:p>
    <w:p w:rsidR="003F0B40" w:rsidRDefault="00044ACB">
      <w:pPr>
        <w:spacing w:line="360" w:lineRule="auto"/>
        <w:ind w:firstLineChars="200" w:firstLine="480"/>
        <w:rPr>
          <w:rFonts w:eastAsiaTheme="minorEastAsia"/>
          <w:color w:val="000000"/>
          <w:sz w:val="24"/>
          <w:szCs w:val="24"/>
        </w:rPr>
      </w:pPr>
      <w:r>
        <w:rPr>
          <w:rFonts w:eastAsiaTheme="minorEastAsia"/>
          <w:color w:val="000000"/>
          <w:sz w:val="24"/>
          <w:szCs w:val="24"/>
        </w:rPr>
        <w:t>特此公</w:t>
      </w:r>
      <w:r>
        <w:rPr>
          <w:rFonts w:eastAsiaTheme="minorEastAsia"/>
          <w:color w:val="000000"/>
          <w:sz w:val="24"/>
          <w:szCs w:val="24"/>
        </w:rPr>
        <w:t>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044ACB">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044ACB">
      <w:pPr>
        <w:spacing w:line="360" w:lineRule="auto"/>
        <w:ind w:firstLineChars="200" w:firstLine="480"/>
        <w:jc w:val="right"/>
        <w:rPr>
          <w:rFonts w:eastAsiaTheme="minorEastAsia"/>
          <w:color w:val="000000"/>
          <w:sz w:val="24"/>
          <w:szCs w:val="24"/>
        </w:rPr>
      </w:pP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5</w:t>
      </w:r>
      <w:r>
        <w:rPr>
          <w:rFonts w:eastAsiaTheme="minorEastAsia"/>
          <w:color w:val="000000"/>
          <w:sz w:val="24"/>
          <w:szCs w:val="24"/>
        </w:rPr>
        <w:t>日</w:t>
      </w:r>
    </w:p>
    <w:sectPr w:rsidR="003F0B40" w:rsidSect="00461A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44ACB"/>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61A36"/>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3EBE"/>
    <w:rsid w:val="00DA77C4"/>
    <w:rsid w:val="00DB6924"/>
    <w:rsid w:val="00DD73FC"/>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36"/>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461A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461A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461A36"/>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61A36"/>
    <w:rPr>
      <w:rFonts w:ascii="宋体" w:eastAsia="宋体"/>
      <w:sz w:val="18"/>
      <w:szCs w:val="18"/>
    </w:rPr>
  </w:style>
  <w:style w:type="paragraph" w:styleId="a4">
    <w:name w:val="Balloon Text"/>
    <w:basedOn w:val="a"/>
    <w:link w:val="Char0"/>
    <w:uiPriority w:val="99"/>
    <w:semiHidden/>
    <w:unhideWhenUsed/>
    <w:qFormat/>
    <w:rsid w:val="00461A36"/>
    <w:rPr>
      <w:sz w:val="18"/>
      <w:szCs w:val="18"/>
    </w:rPr>
  </w:style>
  <w:style w:type="paragraph" w:styleId="a5">
    <w:name w:val="footer"/>
    <w:basedOn w:val="a"/>
    <w:link w:val="Char1"/>
    <w:uiPriority w:val="99"/>
    <w:unhideWhenUsed/>
    <w:rsid w:val="00461A3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61A36"/>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461A36"/>
    <w:pPr>
      <w:snapToGrid w:val="0"/>
      <w:jc w:val="left"/>
    </w:pPr>
    <w:rPr>
      <w:rFonts w:eastAsia="宋体"/>
      <w:sz w:val="18"/>
    </w:rPr>
  </w:style>
  <w:style w:type="character" w:styleId="a8">
    <w:name w:val="footnote reference"/>
    <w:basedOn w:val="a0"/>
    <w:qFormat/>
    <w:rsid w:val="00461A36"/>
    <w:rPr>
      <w:vertAlign w:val="superscript"/>
    </w:rPr>
  </w:style>
  <w:style w:type="character" w:customStyle="1" w:styleId="1Char">
    <w:name w:val="标题 1 Char"/>
    <w:basedOn w:val="a0"/>
    <w:link w:val="1"/>
    <w:qFormat/>
    <w:rsid w:val="00461A36"/>
    <w:rPr>
      <w:rFonts w:ascii="Times New Roman" w:eastAsia="宋体" w:hAnsi="Times New Roman" w:cs="Times New Roman"/>
      <w:b/>
      <w:bCs/>
      <w:kern w:val="44"/>
      <w:sz w:val="44"/>
      <w:szCs w:val="44"/>
    </w:rPr>
  </w:style>
  <w:style w:type="character" w:customStyle="1" w:styleId="2Char">
    <w:name w:val="标题 2 Char"/>
    <w:basedOn w:val="a0"/>
    <w:link w:val="2"/>
    <w:qFormat/>
    <w:rsid w:val="00461A36"/>
    <w:rPr>
      <w:rFonts w:ascii="Arial" w:eastAsia="黑体" w:hAnsi="Arial" w:cs="Times New Roman"/>
      <w:b/>
      <w:bCs/>
      <w:sz w:val="32"/>
      <w:szCs w:val="32"/>
    </w:rPr>
  </w:style>
  <w:style w:type="character" w:customStyle="1" w:styleId="Char3">
    <w:name w:val="脚注文本 Char"/>
    <w:basedOn w:val="a0"/>
    <w:link w:val="a7"/>
    <w:rsid w:val="00461A36"/>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461A36"/>
    <w:rPr>
      <w:rFonts w:ascii="宋体" w:eastAsia="宋体" w:hAnsi="Times New Roman" w:cs="Times New Roman"/>
      <w:sz w:val="18"/>
      <w:szCs w:val="18"/>
    </w:rPr>
  </w:style>
  <w:style w:type="character" w:customStyle="1" w:styleId="Char2">
    <w:name w:val="页眉 Char"/>
    <w:basedOn w:val="a0"/>
    <w:link w:val="a6"/>
    <w:uiPriority w:val="99"/>
    <w:qFormat/>
    <w:rsid w:val="00461A36"/>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461A36"/>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461A36"/>
    <w:rPr>
      <w:rFonts w:ascii="Times New Roman" w:eastAsia="方正仿宋简体" w:hAnsi="Times New Roman" w:cs="Times New Roman"/>
      <w:sz w:val="18"/>
      <w:szCs w:val="18"/>
    </w:rPr>
  </w:style>
  <w:style w:type="character" w:customStyle="1" w:styleId="3Char">
    <w:name w:val="标题 3 Char"/>
    <w:basedOn w:val="a0"/>
    <w:link w:val="3"/>
    <w:qFormat/>
    <w:rsid w:val="00461A36"/>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1370</Characters>
  <Application>Microsoft Office Word</Application>
  <DocSecurity>4</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2024-01-04T16:00:00Z</dcterms:created>
  <dcterms:modified xsi:type="dcterms:W3CDTF">2024-01-04T16:00:00Z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