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98" w:rsidRPr="00FF360A" w:rsidRDefault="000875E3" w:rsidP="00AC4425">
      <w:pPr>
        <w:spacing w:after="0" w:line="240" w:lineRule="auto"/>
        <w:ind w:left="0" w:right="0" w:firstLine="0"/>
        <w:jc w:val="center"/>
        <w:rPr>
          <w:rFonts w:asciiTheme="majorEastAsia" w:eastAsiaTheme="majorEastAsia" w:hAnsiTheme="majorEastAsia"/>
          <w:sz w:val="36"/>
        </w:rPr>
      </w:pPr>
      <w:r w:rsidRPr="00FF360A">
        <w:rPr>
          <w:rFonts w:asciiTheme="majorEastAsia" w:eastAsiaTheme="majorEastAsia" w:hAnsiTheme="majorEastAsia"/>
          <w:sz w:val="36"/>
        </w:rPr>
        <w:t>关于</w:t>
      </w:r>
      <w:r w:rsidR="00103C0A" w:rsidRPr="00FF360A">
        <w:rPr>
          <w:rFonts w:asciiTheme="majorEastAsia" w:eastAsiaTheme="majorEastAsia" w:hAnsiTheme="majorEastAsia"/>
          <w:sz w:val="36"/>
        </w:rPr>
        <w:t>富国中证</w:t>
      </w:r>
      <w:r w:rsidR="005E0672">
        <w:rPr>
          <w:rFonts w:asciiTheme="majorEastAsia" w:eastAsiaTheme="majorEastAsia" w:hAnsiTheme="majorEastAsia"/>
          <w:sz w:val="36"/>
        </w:rPr>
        <w:t>价值</w:t>
      </w:r>
      <w:r w:rsidR="00103C0A" w:rsidRPr="00FF360A">
        <w:rPr>
          <w:rFonts w:asciiTheme="majorEastAsia" w:eastAsiaTheme="majorEastAsia" w:hAnsiTheme="majorEastAsia"/>
          <w:sz w:val="36"/>
        </w:rPr>
        <w:t>交易型开放式指数证券投资基金</w:t>
      </w:r>
      <w:r w:rsidRPr="00FF360A">
        <w:rPr>
          <w:rFonts w:asciiTheme="majorEastAsia" w:eastAsiaTheme="majorEastAsia" w:hAnsiTheme="majorEastAsia"/>
          <w:sz w:val="36"/>
        </w:rPr>
        <w:t>实施基金份额拆分业务的公告</w:t>
      </w:r>
    </w:p>
    <w:p w:rsidR="003657C0" w:rsidRPr="00FF360A" w:rsidRDefault="003657C0" w:rsidP="00361FC5">
      <w:pPr>
        <w:spacing w:after="0" w:line="240" w:lineRule="auto"/>
        <w:ind w:left="0" w:right="0" w:firstLine="0"/>
        <w:jc w:val="both"/>
        <w:rPr>
          <w:rFonts w:asciiTheme="majorEastAsia" w:eastAsiaTheme="majorEastAsia" w:hAnsiTheme="majorEastAsia"/>
          <w:sz w:val="24"/>
        </w:rPr>
      </w:pPr>
    </w:p>
    <w:p w:rsidR="007317C7" w:rsidRPr="00361FC5" w:rsidRDefault="000875E3" w:rsidP="00361FC5">
      <w:pPr>
        <w:adjustRightInd w:val="0"/>
        <w:snapToGrid w:val="0"/>
        <w:spacing w:after="0" w:line="360" w:lineRule="auto"/>
        <w:ind w:left="0" w:right="0" w:firstLineChars="200" w:firstLine="480"/>
        <w:jc w:val="both"/>
        <w:rPr>
          <w:b/>
          <w:sz w:val="24"/>
          <w:szCs w:val="24"/>
        </w:rPr>
      </w:pPr>
      <w:r w:rsidRPr="00FF360A">
        <w:rPr>
          <w:rFonts w:ascii="Times New Roman" w:hAnsi="Times New Roman" w:cs="Times New Roman"/>
          <w:bCs/>
          <w:color w:val="auto"/>
          <w:sz w:val="24"/>
          <w:szCs w:val="20"/>
          <w:lang/>
        </w:rPr>
        <w:t>为满足广大投资者的需求，提高</w:t>
      </w:r>
      <w:r w:rsidR="00103C0A" w:rsidRPr="00FF360A">
        <w:rPr>
          <w:rFonts w:ascii="Times New Roman" w:hAnsi="Times New Roman" w:cs="Times New Roman"/>
          <w:bCs/>
          <w:color w:val="auto"/>
          <w:sz w:val="24"/>
          <w:szCs w:val="20"/>
          <w:lang/>
        </w:rPr>
        <w:t>富国中证</w:t>
      </w:r>
      <w:r w:rsidR="005E0672">
        <w:rPr>
          <w:rFonts w:ascii="Times New Roman" w:hAnsi="Times New Roman" w:cs="Times New Roman"/>
          <w:bCs/>
          <w:color w:val="auto"/>
          <w:sz w:val="24"/>
          <w:szCs w:val="20"/>
          <w:lang/>
        </w:rPr>
        <w:t>价值</w:t>
      </w:r>
      <w:r w:rsidR="00103C0A" w:rsidRPr="00FF360A">
        <w:rPr>
          <w:rFonts w:ascii="Times New Roman" w:hAnsi="Times New Roman" w:cs="Times New Roman"/>
          <w:bCs/>
          <w:color w:val="auto"/>
          <w:sz w:val="24"/>
          <w:szCs w:val="20"/>
          <w:lang/>
        </w:rPr>
        <w:t>交易型开放式指数证券投资基金</w:t>
      </w:r>
      <w:r w:rsidRPr="00FF360A">
        <w:rPr>
          <w:sz w:val="24"/>
          <w:szCs w:val="24"/>
        </w:rPr>
        <w:t>（以下简称</w:t>
      </w:r>
      <w:r w:rsidRPr="00FF360A">
        <w:rPr>
          <w:rFonts w:ascii="Times New Roman" w:eastAsia="Times New Roman" w:hAnsi="Times New Roman" w:cs="Times New Roman"/>
          <w:sz w:val="24"/>
          <w:szCs w:val="24"/>
        </w:rPr>
        <w:t>“</w:t>
      </w:r>
      <w:r w:rsidRPr="00FF360A">
        <w:rPr>
          <w:sz w:val="24"/>
          <w:szCs w:val="24"/>
        </w:rPr>
        <w:t>本基金</w:t>
      </w:r>
      <w:r w:rsidRPr="00FF360A">
        <w:rPr>
          <w:rFonts w:ascii="Times New Roman" w:eastAsia="Times New Roman" w:hAnsi="Times New Roman" w:cs="Times New Roman"/>
          <w:sz w:val="24"/>
          <w:szCs w:val="24"/>
        </w:rPr>
        <w:t>”</w:t>
      </w:r>
      <w:r w:rsidRPr="00FF360A">
        <w:rPr>
          <w:sz w:val="24"/>
          <w:szCs w:val="24"/>
        </w:rPr>
        <w:t>，</w:t>
      </w:r>
      <w:r w:rsidR="00E60E6E">
        <w:rPr>
          <w:rFonts w:hint="eastAsia"/>
          <w:sz w:val="24"/>
          <w:szCs w:val="24"/>
        </w:rPr>
        <w:t>证券</w:t>
      </w:r>
      <w:r w:rsidRPr="00FF360A">
        <w:rPr>
          <w:sz w:val="24"/>
          <w:szCs w:val="24"/>
        </w:rPr>
        <w:t>简称：</w:t>
      </w:r>
      <w:r w:rsidR="005E0672" w:rsidRPr="005E0672">
        <w:rPr>
          <w:rFonts w:hint="eastAsia"/>
          <w:sz w:val="24"/>
          <w:szCs w:val="24"/>
        </w:rPr>
        <w:t>国信价值</w:t>
      </w:r>
      <w:r w:rsidRPr="00FF360A">
        <w:rPr>
          <w:sz w:val="24"/>
          <w:szCs w:val="24"/>
        </w:rPr>
        <w:t>，</w:t>
      </w:r>
      <w:r w:rsidR="003F23B4">
        <w:rPr>
          <w:sz w:val="24"/>
          <w:szCs w:val="24"/>
        </w:rPr>
        <w:t>场内</w:t>
      </w:r>
      <w:r w:rsidRPr="00FF360A">
        <w:rPr>
          <w:sz w:val="24"/>
          <w:szCs w:val="24"/>
        </w:rPr>
        <w:t>扩位简称：</w:t>
      </w:r>
      <w:r w:rsidR="005E0672">
        <w:rPr>
          <w:rFonts w:hint="eastAsia"/>
          <w:sz w:val="24"/>
          <w:szCs w:val="24"/>
        </w:rPr>
        <w:t>价值1</w:t>
      </w:r>
      <w:r w:rsidR="005E0672">
        <w:rPr>
          <w:sz w:val="24"/>
          <w:szCs w:val="24"/>
        </w:rPr>
        <w:t>00</w:t>
      </w:r>
      <w:r w:rsidR="00103C0A" w:rsidRPr="00FF360A">
        <w:rPr>
          <w:rFonts w:hint="eastAsia"/>
          <w:sz w:val="24"/>
          <w:szCs w:val="24"/>
        </w:rPr>
        <w:t>ETF</w:t>
      </w:r>
      <w:r w:rsidRPr="00FF360A">
        <w:rPr>
          <w:sz w:val="24"/>
          <w:szCs w:val="24"/>
        </w:rPr>
        <w:t>，</w:t>
      </w:r>
      <w:r w:rsidR="003F23B4">
        <w:rPr>
          <w:rFonts w:hint="eastAsia"/>
          <w:sz w:val="24"/>
          <w:szCs w:val="24"/>
        </w:rPr>
        <w:t>基金</w:t>
      </w:r>
      <w:r w:rsidRPr="00FF360A">
        <w:rPr>
          <w:sz w:val="24"/>
          <w:szCs w:val="24"/>
        </w:rPr>
        <w:t>代码：</w:t>
      </w:r>
      <w:r w:rsidR="005E0672">
        <w:rPr>
          <w:rFonts w:ascii="Times New Roman" w:eastAsia="Times New Roman" w:hAnsi="Times New Roman" w:cs="Times New Roman"/>
          <w:sz w:val="24"/>
          <w:szCs w:val="24"/>
        </w:rPr>
        <w:t>512040</w:t>
      </w:r>
      <w:r w:rsidRPr="00FF360A">
        <w:rPr>
          <w:sz w:val="24"/>
          <w:szCs w:val="24"/>
        </w:rPr>
        <w:t>）的交易便利性，经与基金托管人</w:t>
      </w:r>
      <w:r w:rsidR="00103C0A" w:rsidRPr="00FF360A">
        <w:rPr>
          <w:rFonts w:hint="eastAsia"/>
          <w:sz w:val="24"/>
          <w:szCs w:val="24"/>
        </w:rPr>
        <w:t>中国建设银行股份有限公司</w:t>
      </w:r>
      <w:r w:rsidRPr="00FF360A">
        <w:rPr>
          <w:sz w:val="24"/>
          <w:szCs w:val="24"/>
        </w:rPr>
        <w:t>、</w:t>
      </w:r>
      <w:bookmarkStart w:id="0" w:name="_GoBack"/>
      <w:bookmarkEnd w:id="0"/>
      <w:r w:rsidRPr="00FF360A">
        <w:rPr>
          <w:sz w:val="24"/>
          <w:szCs w:val="24"/>
        </w:rPr>
        <w:t>上海证券交易所协商一致，</w:t>
      </w:r>
      <w:r w:rsidR="00896493" w:rsidRPr="00FF360A">
        <w:rPr>
          <w:sz w:val="24"/>
          <w:szCs w:val="24"/>
        </w:rPr>
        <w:t>富国</w:t>
      </w:r>
      <w:r w:rsidRPr="00FF360A">
        <w:rPr>
          <w:sz w:val="24"/>
          <w:szCs w:val="24"/>
        </w:rPr>
        <w:t>基金管理有限公司（以下简称</w:t>
      </w:r>
      <w:r w:rsidRPr="00FF360A">
        <w:rPr>
          <w:rFonts w:ascii="Times New Roman" w:eastAsia="Times New Roman" w:hAnsi="Times New Roman" w:cs="Times New Roman"/>
          <w:sz w:val="24"/>
          <w:szCs w:val="24"/>
        </w:rPr>
        <w:t>“</w:t>
      </w:r>
      <w:r w:rsidRPr="00FF360A">
        <w:rPr>
          <w:sz w:val="24"/>
          <w:szCs w:val="24"/>
        </w:rPr>
        <w:t>本基金管理人</w:t>
      </w:r>
      <w:r w:rsidRPr="00FF360A">
        <w:rPr>
          <w:rFonts w:ascii="Times New Roman" w:eastAsia="Times New Roman" w:hAnsi="Times New Roman" w:cs="Times New Roman"/>
          <w:sz w:val="24"/>
          <w:szCs w:val="24"/>
        </w:rPr>
        <w:t>”</w:t>
      </w:r>
      <w:r w:rsidRPr="00FF360A">
        <w:rPr>
          <w:sz w:val="24"/>
          <w:szCs w:val="24"/>
        </w:rPr>
        <w:t>）决定对本基金实施份额拆分。</w:t>
      </w:r>
      <w:r w:rsidR="003F23B4" w:rsidRPr="003F23B4">
        <w:rPr>
          <w:rFonts w:hint="eastAsia"/>
          <w:sz w:val="24"/>
          <w:szCs w:val="24"/>
        </w:rPr>
        <w:t>现将有关情况公告如下：</w:t>
      </w:r>
      <w:r w:rsidR="003F23B4" w:rsidRPr="003F23B4">
        <w:rPr>
          <w:sz w:val="24"/>
          <w:szCs w:val="24"/>
        </w:rPr>
        <w:cr/>
      </w:r>
      <w:r w:rsidR="005415B4">
        <w:rPr>
          <w:sz w:val="24"/>
          <w:szCs w:val="24"/>
        </w:rPr>
        <w:t xml:space="preserve">    </w:t>
      </w:r>
      <w:r w:rsidRPr="00FF360A">
        <w:rPr>
          <w:b/>
          <w:sz w:val="24"/>
          <w:szCs w:val="24"/>
        </w:rPr>
        <w:t>一、基金份额的拆分</w:t>
      </w:r>
    </w:p>
    <w:p w:rsidR="003F23B4" w:rsidRPr="003F23B4" w:rsidRDefault="003F23B4" w:rsidP="005415B4">
      <w:pPr>
        <w:adjustRightInd w:val="0"/>
        <w:snapToGrid w:val="0"/>
        <w:spacing w:after="0" w:line="360" w:lineRule="auto"/>
        <w:ind w:left="0" w:right="0" w:firstLineChars="200" w:firstLine="480"/>
        <w:jc w:val="both"/>
        <w:rPr>
          <w:sz w:val="24"/>
          <w:szCs w:val="24"/>
        </w:rPr>
      </w:pPr>
      <w:r w:rsidRPr="003F23B4">
        <w:rPr>
          <w:sz w:val="24"/>
          <w:szCs w:val="24"/>
        </w:rPr>
        <w:t>1、份额拆分权益登记日：2023年10月10日</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sz w:val="24"/>
          <w:szCs w:val="24"/>
        </w:rPr>
        <w:t>2、份额拆分除权日：2023年10月11日</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sz w:val="24"/>
          <w:szCs w:val="24"/>
        </w:rPr>
        <w:t>3、拆分对象：份额拆分权益登记日登记在册的本基金全部基金份额</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sz w:val="24"/>
          <w:szCs w:val="24"/>
        </w:rPr>
        <w:t>4、拆分方式</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rFonts w:hint="eastAsia"/>
          <w:sz w:val="24"/>
          <w:szCs w:val="24"/>
        </w:rPr>
        <w:t>（</w:t>
      </w:r>
      <w:r w:rsidRPr="003F23B4">
        <w:rPr>
          <w:sz w:val="24"/>
          <w:szCs w:val="24"/>
        </w:rPr>
        <w:t>1）拆分比例：份额拆分权益登记日登记在册的基金份额将按1:2的拆分比例进行拆分，即每1份基金份额拆成2份。</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rFonts w:hint="eastAsia"/>
          <w:sz w:val="24"/>
          <w:szCs w:val="24"/>
        </w:rPr>
        <w:t>（</w:t>
      </w:r>
      <w:r w:rsidRPr="003F23B4">
        <w:rPr>
          <w:sz w:val="24"/>
          <w:szCs w:val="24"/>
        </w:rPr>
        <w:t>2）拆分后基金份额计算公式：</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rFonts w:hint="eastAsia"/>
          <w:sz w:val="24"/>
          <w:szCs w:val="24"/>
        </w:rPr>
        <w:t>拆分后的基金份额数量＝拆分前基金份额数×</w:t>
      </w:r>
      <w:r w:rsidRPr="003F23B4">
        <w:rPr>
          <w:sz w:val="24"/>
          <w:szCs w:val="24"/>
        </w:rPr>
        <w:t>2</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rFonts w:hint="eastAsia"/>
          <w:sz w:val="24"/>
          <w:szCs w:val="24"/>
        </w:rPr>
        <w:t>份额拆分权益登记日日终，本基金注册登记机构根据基金管理人的委托，按照上述拆分比例对该日登记在册的各基金份额持有人持有的本基金基金份额进行拆分并进行变更登记。本基金本次份额拆分将按照“精确分配”的原则进行取整。</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sz w:val="24"/>
          <w:szCs w:val="24"/>
        </w:rPr>
        <w:t>5、拆分后的基金份额净值</w:t>
      </w:r>
    </w:p>
    <w:p w:rsidR="005415B4" w:rsidRDefault="003F23B4">
      <w:pPr>
        <w:adjustRightInd w:val="0"/>
        <w:snapToGrid w:val="0"/>
        <w:spacing w:after="0" w:line="360" w:lineRule="auto"/>
        <w:ind w:left="0" w:right="0" w:firstLineChars="200" w:firstLine="480"/>
        <w:jc w:val="both"/>
        <w:rPr>
          <w:sz w:val="24"/>
          <w:szCs w:val="24"/>
        </w:rPr>
      </w:pPr>
      <w:r w:rsidRPr="003F23B4">
        <w:rPr>
          <w:rFonts w:hint="eastAsia"/>
          <w:sz w:val="24"/>
          <w:szCs w:val="24"/>
        </w:rPr>
        <w:t>份额拆分权益登记日（拆分当日）基金份额净值</w:t>
      </w:r>
      <w:r w:rsidRPr="003F23B4">
        <w:rPr>
          <w:sz w:val="24"/>
          <w:szCs w:val="24"/>
        </w:rPr>
        <w:t>=份额拆分权益登记日基金资产净值÷拆分后的基金份额总数。</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sz w:val="24"/>
          <w:szCs w:val="24"/>
        </w:rPr>
        <w:t>拆分后的基金份额净值采用四舍五入法保留到小数点后4位。</w:t>
      </w:r>
    </w:p>
    <w:p w:rsidR="003F23B4" w:rsidRPr="003F23B4" w:rsidRDefault="003F23B4">
      <w:pPr>
        <w:adjustRightInd w:val="0"/>
        <w:snapToGrid w:val="0"/>
        <w:spacing w:after="0" w:line="360" w:lineRule="auto"/>
        <w:ind w:left="0" w:right="0" w:firstLineChars="200" w:firstLine="480"/>
        <w:jc w:val="both"/>
        <w:rPr>
          <w:sz w:val="24"/>
          <w:szCs w:val="24"/>
        </w:rPr>
      </w:pPr>
      <w:r w:rsidRPr="003F23B4">
        <w:rPr>
          <w:sz w:val="24"/>
          <w:szCs w:val="24"/>
        </w:rPr>
        <w:t>6、拆分结果的公告和查询</w:t>
      </w:r>
    </w:p>
    <w:p w:rsidR="00044E76" w:rsidRDefault="003F23B4" w:rsidP="00361FC5">
      <w:pPr>
        <w:adjustRightInd w:val="0"/>
        <w:snapToGrid w:val="0"/>
        <w:spacing w:after="0" w:line="360" w:lineRule="auto"/>
        <w:ind w:left="0" w:right="0" w:firstLineChars="200" w:firstLine="480"/>
        <w:jc w:val="both"/>
        <w:rPr>
          <w:sz w:val="24"/>
          <w:szCs w:val="24"/>
        </w:rPr>
      </w:pPr>
      <w:r w:rsidRPr="003F23B4">
        <w:rPr>
          <w:sz w:val="24"/>
          <w:szCs w:val="24"/>
        </w:rPr>
        <w:t>2023年10月11日，本基金管理人将公告基金份额拆分结果，敬请基金份额持有人关注并妥善处置自身权益情况，自公告当日起基金份额持有人可通过其所属销售机构和指定交易的券商查询拆分后其所持有的本基金基金份额。</w:t>
      </w:r>
    </w:p>
    <w:p w:rsidR="003657C0" w:rsidRPr="00FF360A" w:rsidRDefault="000875E3" w:rsidP="00361FC5">
      <w:pPr>
        <w:adjustRightInd w:val="0"/>
        <w:snapToGrid w:val="0"/>
        <w:spacing w:after="0" w:line="360" w:lineRule="auto"/>
        <w:ind w:left="0" w:right="0" w:firstLineChars="200" w:firstLine="482"/>
        <w:jc w:val="both"/>
        <w:rPr>
          <w:rFonts w:ascii="Times New Roman" w:eastAsia="Times New Roman" w:hAnsi="Times New Roman" w:cs="Times New Roman"/>
          <w:b/>
          <w:sz w:val="24"/>
          <w:szCs w:val="24"/>
        </w:rPr>
      </w:pPr>
      <w:r w:rsidRPr="00FF360A">
        <w:rPr>
          <w:b/>
          <w:sz w:val="24"/>
          <w:szCs w:val="24"/>
        </w:rPr>
        <w:t>二、</w:t>
      </w:r>
      <w:r w:rsidR="005415B4">
        <w:rPr>
          <w:rFonts w:hint="eastAsia"/>
          <w:b/>
          <w:sz w:val="24"/>
          <w:szCs w:val="24"/>
        </w:rPr>
        <w:t>本</w:t>
      </w:r>
      <w:r w:rsidR="005415B4">
        <w:rPr>
          <w:b/>
          <w:sz w:val="24"/>
          <w:szCs w:val="24"/>
        </w:rPr>
        <w:t>基金</w:t>
      </w:r>
      <w:r w:rsidRPr="00FF360A">
        <w:rPr>
          <w:b/>
          <w:sz w:val="24"/>
          <w:szCs w:val="24"/>
        </w:rPr>
        <w:t>相关业务安排</w:t>
      </w:r>
    </w:p>
    <w:p w:rsidR="00450698" w:rsidRPr="00FF360A" w:rsidRDefault="000875E3" w:rsidP="00361FC5">
      <w:pPr>
        <w:adjustRightInd w:val="0"/>
        <w:snapToGrid w:val="0"/>
        <w:spacing w:after="0" w:line="360" w:lineRule="auto"/>
        <w:ind w:left="0" w:right="0" w:firstLineChars="200" w:firstLine="480"/>
        <w:jc w:val="both"/>
        <w:rPr>
          <w:sz w:val="24"/>
          <w:szCs w:val="24"/>
        </w:rPr>
      </w:pPr>
      <w:r w:rsidRPr="00FF360A">
        <w:rPr>
          <w:sz w:val="24"/>
          <w:szCs w:val="24"/>
        </w:rPr>
        <w:lastRenderedPageBreak/>
        <w:t>鉴于本基金在上海证券交易所上市交易，本基金将对份额拆分期间的其他相关业务办理做如下安排：</w:t>
      </w:r>
    </w:p>
    <w:p w:rsidR="005415B4" w:rsidRPr="00D2634A" w:rsidRDefault="005415B4" w:rsidP="00361FC5">
      <w:pPr>
        <w:adjustRightInd w:val="0"/>
        <w:snapToGrid w:val="0"/>
        <w:spacing w:after="0" w:line="360" w:lineRule="auto"/>
        <w:ind w:left="0" w:right="0" w:firstLineChars="200" w:firstLine="480"/>
        <w:jc w:val="both"/>
        <w:rPr>
          <w:sz w:val="24"/>
          <w:szCs w:val="24"/>
        </w:rPr>
      </w:pPr>
      <w:r>
        <w:rPr>
          <w:rFonts w:hint="eastAsia"/>
          <w:sz w:val="24"/>
          <w:szCs w:val="24"/>
        </w:rPr>
        <w:t>1、</w:t>
      </w:r>
      <w:r w:rsidR="00D2634A" w:rsidRPr="00D2634A">
        <w:rPr>
          <w:sz w:val="24"/>
          <w:szCs w:val="24"/>
        </w:rPr>
        <w:t>基金份额拆分后，本基金最小申购、赎回单位仍为100万份。</w:t>
      </w:r>
    </w:p>
    <w:p w:rsidR="00450698" w:rsidRPr="00FF360A" w:rsidRDefault="005415B4" w:rsidP="00361FC5">
      <w:pPr>
        <w:adjustRightInd w:val="0"/>
        <w:snapToGrid w:val="0"/>
        <w:spacing w:after="0" w:line="360" w:lineRule="auto"/>
        <w:ind w:left="0" w:right="0" w:firstLineChars="200" w:firstLine="480"/>
        <w:jc w:val="both"/>
        <w:rPr>
          <w:sz w:val="24"/>
          <w:szCs w:val="24"/>
        </w:rPr>
      </w:pPr>
      <w:r>
        <w:rPr>
          <w:sz w:val="24"/>
          <w:szCs w:val="24"/>
        </w:rPr>
        <w:t>2</w:t>
      </w:r>
      <w:r>
        <w:rPr>
          <w:rFonts w:hint="eastAsia"/>
          <w:sz w:val="24"/>
          <w:szCs w:val="24"/>
        </w:rPr>
        <w:t>、为顺利实施本次份额拆分，</w:t>
      </w:r>
      <w:r w:rsidR="00D2634A" w:rsidRPr="00D2634A">
        <w:rPr>
          <w:sz w:val="24"/>
          <w:szCs w:val="24"/>
        </w:rPr>
        <w:t>本基金于份额拆分权益登记日前一个工作日（2023年10月9日）至份额拆分权益登记日（2023年10月10日）期间暂停办理以本基金为标的证券的约定购回业务，并于2023年10月11日起恢复正常办理。</w:t>
      </w:r>
    </w:p>
    <w:p w:rsidR="00450698" w:rsidRPr="00FF360A" w:rsidRDefault="00044E76" w:rsidP="00361FC5">
      <w:pPr>
        <w:adjustRightInd w:val="0"/>
        <w:snapToGrid w:val="0"/>
        <w:spacing w:after="0" w:line="360" w:lineRule="auto"/>
        <w:ind w:left="0" w:right="0" w:firstLineChars="200" w:firstLine="482"/>
        <w:jc w:val="both"/>
        <w:rPr>
          <w:b/>
          <w:sz w:val="24"/>
          <w:szCs w:val="24"/>
        </w:rPr>
      </w:pPr>
      <w:r>
        <w:rPr>
          <w:rFonts w:hint="eastAsia"/>
          <w:b/>
          <w:sz w:val="24"/>
          <w:szCs w:val="24"/>
        </w:rPr>
        <w:t>三</w:t>
      </w:r>
      <w:r w:rsidR="000875E3" w:rsidRPr="00FF360A">
        <w:rPr>
          <w:b/>
          <w:sz w:val="24"/>
          <w:szCs w:val="24"/>
        </w:rPr>
        <w:t>、风险提示</w:t>
      </w:r>
    </w:p>
    <w:p w:rsidR="00450698" w:rsidRPr="00FF360A" w:rsidRDefault="005415B4" w:rsidP="00361FC5">
      <w:pPr>
        <w:adjustRightInd w:val="0"/>
        <w:snapToGrid w:val="0"/>
        <w:spacing w:after="0" w:line="360" w:lineRule="auto"/>
        <w:ind w:left="0" w:right="0" w:firstLineChars="200" w:firstLine="480"/>
        <w:jc w:val="both"/>
        <w:rPr>
          <w:sz w:val="24"/>
          <w:szCs w:val="24"/>
        </w:rPr>
      </w:pPr>
      <w:r>
        <w:rPr>
          <w:rFonts w:hint="eastAsia"/>
          <w:sz w:val="24"/>
          <w:szCs w:val="24"/>
        </w:rPr>
        <w:t>1、</w:t>
      </w:r>
      <w:r w:rsidR="000875E3" w:rsidRPr="00FF360A">
        <w:rPr>
          <w:sz w:val="24"/>
          <w:szCs w:val="24"/>
        </w:rPr>
        <w:t>基金份额拆分是在保持现有基金份额持有人资产总值不变的前提下，改变基金份额净值和持有基金份额的对应关系，重新列示基金资产的一种方式。基金份额拆分后，本基金的基金份额总额与基金份额持有人持有的基金份额数额将发生调整，但调整后的基金份额持有人持有的基金份额占基金份额总额的比例不发生变化。基金份额拆分对基金份额持有人的权益无实质性影响。基金份额拆分后，基金份额持有人将按照拆分后的基金份额享有权利并承担义务。</w:t>
      </w:r>
    </w:p>
    <w:p w:rsidR="00450698" w:rsidRPr="00FF360A" w:rsidRDefault="005415B4" w:rsidP="00361FC5">
      <w:pPr>
        <w:adjustRightInd w:val="0"/>
        <w:snapToGrid w:val="0"/>
        <w:spacing w:after="0" w:line="360" w:lineRule="auto"/>
        <w:ind w:left="0" w:right="0" w:firstLineChars="200" w:firstLine="480"/>
        <w:jc w:val="both"/>
        <w:rPr>
          <w:sz w:val="24"/>
          <w:szCs w:val="24"/>
        </w:rPr>
      </w:pPr>
      <w:r>
        <w:rPr>
          <w:sz w:val="24"/>
          <w:szCs w:val="24"/>
        </w:rPr>
        <w:t>2</w:t>
      </w:r>
      <w:r>
        <w:rPr>
          <w:rFonts w:hint="eastAsia"/>
          <w:sz w:val="24"/>
          <w:szCs w:val="24"/>
        </w:rPr>
        <w:t>、</w:t>
      </w:r>
      <w:r w:rsidR="000875E3" w:rsidRPr="00FF360A">
        <w:rPr>
          <w:sz w:val="24"/>
          <w:szCs w:val="24"/>
        </w:rPr>
        <w:t>因基金份额拆分导致基金份额净值变化，不会改变基金的风险收益特征，也不会降低基金投资的风险或提高基金投资的预期收益。</w:t>
      </w:r>
    </w:p>
    <w:p w:rsidR="00450698" w:rsidRPr="00FF360A" w:rsidRDefault="005415B4" w:rsidP="00361FC5">
      <w:pPr>
        <w:adjustRightInd w:val="0"/>
        <w:snapToGrid w:val="0"/>
        <w:spacing w:after="0" w:line="360" w:lineRule="auto"/>
        <w:ind w:left="0" w:right="0" w:firstLineChars="200" w:firstLine="480"/>
        <w:jc w:val="both"/>
        <w:rPr>
          <w:sz w:val="24"/>
          <w:szCs w:val="24"/>
        </w:rPr>
      </w:pPr>
      <w:r>
        <w:rPr>
          <w:rFonts w:hint="eastAsia"/>
          <w:sz w:val="24"/>
          <w:szCs w:val="24"/>
        </w:rPr>
        <w:t>3、</w:t>
      </w:r>
      <w:r w:rsidR="000875E3" w:rsidRPr="00FF360A">
        <w:rPr>
          <w:sz w:val="24"/>
          <w:szCs w:val="24"/>
        </w:rPr>
        <w:t>本基金若作为约定购回式证券交易的标的证券，在基金份额拆分过程中短期内份额净值发生变化可能导致投资者面临被动提前购回的风险。</w:t>
      </w:r>
    </w:p>
    <w:p w:rsidR="00450698" w:rsidRPr="00FF360A" w:rsidRDefault="005415B4" w:rsidP="00361FC5">
      <w:pPr>
        <w:adjustRightInd w:val="0"/>
        <w:snapToGrid w:val="0"/>
        <w:spacing w:after="0" w:line="360" w:lineRule="auto"/>
        <w:ind w:left="0" w:right="0" w:firstLineChars="200" w:firstLine="480"/>
        <w:jc w:val="both"/>
        <w:rPr>
          <w:sz w:val="24"/>
          <w:szCs w:val="24"/>
        </w:rPr>
      </w:pPr>
      <w:r>
        <w:rPr>
          <w:sz w:val="24"/>
          <w:szCs w:val="24"/>
        </w:rPr>
        <w:t>4</w:t>
      </w:r>
      <w:r>
        <w:rPr>
          <w:rFonts w:hint="eastAsia"/>
          <w:sz w:val="24"/>
          <w:szCs w:val="24"/>
        </w:rPr>
        <w:t>、</w:t>
      </w:r>
      <w:r w:rsidR="000875E3" w:rsidRPr="00FF360A">
        <w:rPr>
          <w:sz w:val="24"/>
          <w:szCs w:val="24"/>
        </w:rPr>
        <w:t>基金管理人承诺以诚实信用、勤勉尽责的原则管理和运用基金资产，但不保证基金一定盈利，也不保证最低收益。投资者投资于基金管理人管理的基金时应认真阅读基金相关法律文件，了解基金产品的详细情况，选择与自己风险识别能力和风险承受能力相匹配的基金，并注意投资风险。</w:t>
      </w:r>
    </w:p>
    <w:p w:rsidR="00450698" w:rsidRPr="00FF360A" w:rsidRDefault="005415B4" w:rsidP="00361FC5">
      <w:pPr>
        <w:adjustRightInd w:val="0"/>
        <w:snapToGrid w:val="0"/>
        <w:spacing w:after="0" w:line="360" w:lineRule="auto"/>
        <w:ind w:left="0" w:right="0" w:firstLineChars="200" w:firstLine="482"/>
        <w:jc w:val="both"/>
        <w:rPr>
          <w:b/>
          <w:sz w:val="24"/>
          <w:szCs w:val="24"/>
        </w:rPr>
      </w:pPr>
      <w:r>
        <w:rPr>
          <w:b/>
          <w:sz w:val="24"/>
          <w:szCs w:val="24"/>
        </w:rPr>
        <w:t>四</w:t>
      </w:r>
      <w:r w:rsidR="000875E3" w:rsidRPr="00FF360A">
        <w:rPr>
          <w:b/>
          <w:sz w:val="24"/>
          <w:szCs w:val="24"/>
        </w:rPr>
        <w:t>、其他事项</w:t>
      </w:r>
    </w:p>
    <w:p w:rsidR="00450698" w:rsidRPr="00FF360A" w:rsidRDefault="000875E3" w:rsidP="00361FC5">
      <w:pPr>
        <w:adjustRightInd w:val="0"/>
        <w:snapToGrid w:val="0"/>
        <w:spacing w:after="0" w:line="360" w:lineRule="auto"/>
        <w:ind w:left="0" w:right="0" w:firstLineChars="200" w:firstLine="480"/>
        <w:jc w:val="both"/>
        <w:rPr>
          <w:sz w:val="24"/>
          <w:szCs w:val="24"/>
        </w:rPr>
      </w:pPr>
      <w:r w:rsidRPr="00FF360A">
        <w:rPr>
          <w:rFonts w:ascii="Times New Roman" w:eastAsia="Times New Roman" w:hAnsi="Times New Roman" w:cs="Times New Roman"/>
          <w:sz w:val="24"/>
          <w:szCs w:val="24"/>
        </w:rPr>
        <w:t>1</w:t>
      </w:r>
      <w:r w:rsidRPr="00FF360A">
        <w:rPr>
          <w:sz w:val="24"/>
          <w:szCs w:val="24"/>
        </w:rPr>
        <w:t>、本公告仅对本基金本次份额拆分的有关事项予以说明。投资者欲了解详细情况，请仔细阅读本基金基金合同、招募说明书（更新）及相关公告。</w:t>
      </w:r>
    </w:p>
    <w:p w:rsidR="00450698" w:rsidRPr="00FF360A" w:rsidRDefault="000875E3" w:rsidP="00361FC5">
      <w:pPr>
        <w:adjustRightInd w:val="0"/>
        <w:snapToGrid w:val="0"/>
        <w:spacing w:after="0" w:line="360" w:lineRule="auto"/>
        <w:ind w:left="0" w:right="0" w:firstLineChars="200" w:firstLine="480"/>
        <w:jc w:val="both"/>
        <w:rPr>
          <w:sz w:val="24"/>
          <w:szCs w:val="24"/>
        </w:rPr>
      </w:pPr>
      <w:r w:rsidRPr="00FF360A">
        <w:rPr>
          <w:rFonts w:ascii="Times New Roman" w:eastAsia="Times New Roman" w:hAnsi="Times New Roman" w:cs="Times New Roman"/>
          <w:sz w:val="24"/>
          <w:szCs w:val="24"/>
        </w:rPr>
        <w:t>2</w:t>
      </w:r>
      <w:r w:rsidRPr="00FF360A">
        <w:rPr>
          <w:sz w:val="24"/>
          <w:szCs w:val="24"/>
        </w:rPr>
        <w:t>、本基金管理人可综合各种情况对本基金份额拆分安排做适当调整。</w:t>
      </w:r>
    </w:p>
    <w:p w:rsidR="00450698" w:rsidRPr="00FF360A" w:rsidRDefault="000875E3" w:rsidP="00361FC5">
      <w:pPr>
        <w:adjustRightInd w:val="0"/>
        <w:snapToGrid w:val="0"/>
        <w:spacing w:after="0" w:line="360" w:lineRule="auto"/>
        <w:ind w:left="0" w:right="0" w:firstLineChars="200" w:firstLine="480"/>
        <w:jc w:val="both"/>
        <w:rPr>
          <w:sz w:val="24"/>
          <w:szCs w:val="24"/>
        </w:rPr>
      </w:pPr>
      <w:r w:rsidRPr="00FF360A">
        <w:rPr>
          <w:rFonts w:ascii="Times New Roman" w:eastAsia="Times New Roman" w:hAnsi="Times New Roman" w:cs="Times New Roman"/>
          <w:sz w:val="24"/>
          <w:szCs w:val="24"/>
        </w:rPr>
        <w:t>3</w:t>
      </w:r>
      <w:r w:rsidRPr="00FF360A">
        <w:rPr>
          <w:sz w:val="24"/>
          <w:szCs w:val="24"/>
        </w:rPr>
        <w:t>、投资者可访问本公司网站（</w:t>
      </w:r>
      <w:r w:rsidR="00AC4425" w:rsidRPr="00FF360A">
        <w:rPr>
          <w:rFonts w:ascii="Times New Roman" w:eastAsia="Times New Roman" w:hAnsi="Times New Roman" w:cs="Times New Roman"/>
          <w:sz w:val="24"/>
          <w:szCs w:val="24"/>
        </w:rPr>
        <w:t>www.fullgoal.com.cn</w:t>
      </w:r>
      <w:r w:rsidRPr="00FF360A">
        <w:rPr>
          <w:sz w:val="24"/>
          <w:szCs w:val="24"/>
        </w:rPr>
        <w:t>）或拨打全国免长途话费的客户服务电话（</w:t>
      </w:r>
      <w:r w:rsidR="00AC4425" w:rsidRPr="00FF360A">
        <w:rPr>
          <w:rFonts w:ascii="Times New Roman" w:eastAsia="Times New Roman" w:hAnsi="Times New Roman" w:cs="Times New Roman"/>
          <w:sz w:val="24"/>
          <w:szCs w:val="24"/>
        </w:rPr>
        <w:t>95105686</w:t>
      </w:r>
      <w:r w:rsidR="00AC4425" w:rsidRPr="00FF360A">
        <w:rPr>
          <w:rFonts w:hint="eastAsia"/>
          <w:sz w:val="24"/>
          <w:szCs w:val="24"/>
        </w:rPr>
        <w:t>、</w:t>
      </w:r>
      <w:r w:rsidR="00AC4425" w:rsidRPr="00FF360A">
        <w:rPr>
          <w:rFonts w:ascii="Times New Roman" w:eastAsia="Times New Roman" w:hAnsi="Times New Roman" w:cs="Times New Roman"/>
          <w:sz w:val="24"/>
          <w:szCs w:val="24"/>
        </w:rPr>
        <w:t>400-888-0688</w:t>
      </w:r>
      <w:r w:rsidRPr="00FF360A">
        <w:rPr>
          <w:sz w:val="24"/>
          <w:szCs w:val="24"/>
        </w:rPr>
        <w:t>）咨询相关情况。</w:t>
      </w:r>
    </w:p>
    <w:p w:rsidR="00450698" w:rsidRPr="00FF360A" w:rsidRDefault="00450698" w:rsidP="00361FC5">
      <w:pPr>
        <w:adjustRightInd w:val="0"/>
        <w:snapToGrid w:val="0"/>
        <w:spacing w:after="0" w:line="360" w:lineRule="auto"/>
        <w:ind w:left="0" w:right="0" w:firstLine="200"/>
        <w:jc w:val="both"/>
        <w:rPr>
          <w:sz w:val="24"/>
          <w:szCs w:val="24"/>
        </w:rPr>
      </w:pPr>
    </w:p>
    <w:p w:rsidR="00450698" w:rsidRPr="00FF360A" w:rsidRDefault="000875E3" w:rsidP="00361FC5">
      <w:pPr>
        <w:adjustRightInd w:val="0"/>
        <w:snapToGrid w:val="0"/>
        <w:spacing w:after="0" w:line="360" w:lineRule="auto"/>
        <w:ind w:left="420" w:right="0" w:firstLine="0"/>
        <w:jc w:val="both"/>
        <w:rPr>
          <w:sz w:val="24"/>
          <w:szCs w:val="24"/>
        </w:rPr>
      </w:pPr>
      <w:r w:rsidRPr="00FF360A">
        <w:rPr>
          <w:sz w:val="24"/>
          <w:szCs w:val="24"/>
        </w:rPr>
        <w:t>特此公告。</w:t>
      </w:r>
    </w:p>
    <w:p w:rsidR="00450698" w:rsidRPr="00FF360A" w:rsidRDefault="00450698" w:rsidP="00361FC5">
      <w:pPr>
        <w:adjustRightInd w:val="0"/>
        <w:snapToGrid w:val="0"/>
        <w:spacing w:after="0" w:line="360" w:lineRule="auto"/>
        <w:ind w:left="420" w:right="0" w:firstLine="0"/>
        <w:jc w:val="both"/>
        <w:rPr>
          <w:sz w:val="24"/>
          <w:szCs w:val="24"/>
        </w:rPr>
      </w:pPr>
    </w:p>
    <w:p w:rsidR="00450698" w:rsidRPr="00FF360A" w:rsidRDefault="00896493" w:rsidP="005415B4">
      <w:pPr>
        <w:adjustRightInd w:val="0"/>
        <w:snapToGrid w:val="0"/>
        <w:spacing w:after="0" w:line="360" w:lineRule="auto"/>
        <w:ind w:left="0" w:right="58" w:firstLine="0"/>
        <w:jc w:val="right"/>
        <w:rPr>
          <w:sz w:val="24"/>
          <w:szCs w:val="24"/>
        </w:rPr>
      </w:pPr>
      <w:r w:rsidRPr="00FF360A">
        <w:rPr>
          <w:sz w:val="24"/>
          <w:szCs w:val="24"/>
        </w:rPr>
        <w:t>富国</w:t>
      </w:r>
      <w:r w:rsidR="000875E3" w:rsidRPr="00FF360A">
        <w:rPr>
          <w:sz w:val="24"/>
          <w:szCs w:val="24"/>
        </w:rPr>
        <w:t>基金管理有限公司</w:t>
      </w:r>
    </w:p>
    <w:p w:rsidR="00450698" w:rsidRPr="00AC4425" w:rsidRDefault="009B2284" w:rsidP="005415B4">
      <w:pPr>
        <w:adjustRightInd w:val="0"/>
        <w:snapToGrid w:val="0"/>
        <w:spacing w:after="0" w:line="360" w:lineRule="auto"/>
        <w:ind w:left="0" w:right="58" w:firstLine="0"/>
        <w:jc w:val="right"/>
        <w:rPr>
          <w:sz w:val="24"/>
          <w:szCs w:val="24"/>
        </w:rPr>
      </w:pPr>
      <w:r w:rsidRPr="00FF360A">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00103C0A" w:rsidRPr="00FF360A">
        <w:rPr>
          <w:sz w:val="24"/>
          <w:szCs w:val="24"/>
        </w:rPr>
        <w:t>年</w:t>
      </w:r>
      <w:r>
        <w:rPr>
          <w:rFonts w:ascii="Times New Roman" w:eastAsia="Times New Roman" w:hAnsi="Times New Roman" w:cs="Times New Roman"/>
          <w:sz w:val="24"/>
          <w:szCs w:val="24"/>
        </w:rPr>
        <w:t>9</w:t>
      </w:r>
      <w:r w:rsidR="000875E3" w:rsidRPr="00FF360A">
        <w:rPr>
          <w:sz w:val="24"/>
          <w:szCs w:val="24"/>
        </w:rPr>
        <w:t>月</w:t>
      </w:r>
      <w:r>
        <w:rPr>
          <w:sz w:val="24"/>
          <w:szCs w:val="24"/>
        </w:rPr>
        <w:t>2</w:t>
      </w:r>
      <w:r w:rsidR="005415B4">
        <w:rPr>
          <w:sz w:val="24"/>
          <w:szCs w:val="24"/>
        </w:rPr>
        <w:t>7</w:t>
      </w:r>
      <w:r w:rsidR="000875E3" w:rsidRPr="00FF360A">
        <w:rPr>
          <w:sz w:val="24"/>
          <w:szCs w:val="24"/>
        </w:rPr>
        <w:t>日</w:t>
      </w:r>
    </w:p>
    <w:sectPr w:rsidR="00450698" w:rsidRPr="00AC4425" w:rsidSect="003F7B19">
      <w:pgSz w:w="11906" w:h="16838"/>
      <w:pgMar w:top="1568" w:right="1687" w:bottom="1485"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3FF" w:rsidRDefault="005A73FF" w:rsidP="00896493">
      <w:pPr>
        <w:spacing w:after="0" w:line="240" w:lineRule="auto"/>
      </w:pPr>
      <w:r>
        <w:separator/>
      </w:r>
    </w:p>
  </w:endnote>
  <w:endnote w:type="continuationSeparator" w:id="0">
    <w:p w:rsidR="005A73FF" w:rsidRDefault="005A73FF" w:rsidP="00896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3FF" w:rsidRDefault="005A73FF" w:rsidP="00896493">
      <w:pPr>
        <w:spacing w:after="0" w:line="240" w:lineRule="auto"/>
      </w:pPr>
      <w:r>
        <w:separator/>
      </w:r>
    </w:p>
  </w:footnote>
  <w:footnote w:type="continuationSeparator" w:id="0">
    <w:p w:rsidR="005A73FF" w:rsidRDefault="005A73FF" w:rsidP="008964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savePreviewPicture/>
  <w:hdrShapeDefaults>
    <o:shapedefaults v:ext="edit" spidmax="4097"/>
  </w:hdrShapeDefaults>
  <w:footnotePr>
    <w:footnote w:id="-1"/>
    <w:footnote w:id="0"/>
  </w:footnotePr>
  <w:endnotePr>
    <w:endnote w:id="-1"/>
    <w:endnote w:id="0"/>
  </w:endnotePr>
  <w:compat>
    <w:useFELayout/>
  </w:compat>
  <w:rsids>
    <w:rsidRoot w:val="00450698"/>
    <w:rsid w:val="00044E76"/>
    <w:rsid w:val="000875E3"/>
    <w:rsid w:val="0009507E"/>
    <w:rsid w:val="000B28CE"/>
    <w:rsid w:val="00103C0A"/>
    <w:rsid w:val="001B30B9"/>
    <w:rsid w:val="002A6AB5"/>
    <w:rsid w:val="002E08B1"/>
    <w:rsid w:val="003457DD"/>
    <w:rsid w:val="00361FC5"/>
    <w:rsid w:val="003657C0"/>
    <w:rsid w:val="00386390"/>
    <w:rsid w:val="003F23B4"/>
    <w:rsid w:val="003F7B19"/>
    <w:rsid w:val="00450698"/>
    <w:rsid w:val="00455FF2"/>
    <w:rsid w:val="00496617"/>
    <w:rsid w:val="004C1ED3"/>
    <w:rsid w:val="00530CFD"/>
    <w:rsid w:val="005415B4"/>
    <w:rsid w:val="005A73FF"/>
    <w:rsid w:val="005E0672"/>
    <w:rsid w:val="0064722B"/>
    <w:rsid w:val="006576EE"/>
    <w:rsid w:val="0069108B"/>
    <w:rsid w:val="007302A0"/>
    <w:rsid w:val="007317C7"/>
    <w:rsid w:val="00770873"/>
    <w:rsid w:val="00896493"/>
    <w:rsid w:val="009B2284"/>
    <w:rsid w:val="009B4CB4"/>
    <w:rsid w:val="00A27868"/>
    <w:rsid w:val="00A7217F"/>
    <w:rsid w:val="00A81EA6"/>
    <w:rsid w:val="00A94CA9"/>
    <w:rsid w:val="00AB5082"/>
    <w:rsid w:val="00AC4425"/>
    <w:rsid w:val="00BB51A2"/>
    <w:rsid w:val="00BF389D"/>
    <w:rsid w:val="00C63C46"/>
    <w:rsid w:val="00CA3AD3"/>
    <w:rsid w:val="00D2634A"/>
    <w:rsid w:val="00D27BAA"/>
    <w:rsid w:val="00DC0747"/>
    <w:rsid w:val="00DD2B3B"/>
    <w:rsid w:val="00E60E6E"/>
    <w:rsid w:val="00EC39AA"/>
    <w:rsid w:val="00EE7501"/>
    <w:rsid w:val="00F070CA"/>
    <w:rsid w:val="00F14B83"/>
    <w:rsid w:val="00FF36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B19"/>
    <w:pPr>
      <w:spacing w:after="234" w:line="446" w:lineRule="auto"/>
      <w:ind w:left="-15" w:right="-14" w:firstLine="412"/>
    </w:pPr>
    <w:rPr>
      <w:rFonts w:ascii="宋体" w:eastAsia="宋体" w:hAnsi="宋体" w:cs="宋体"/>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649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96493"/>
    <w:rPr>
      <w:rFonts w:ascii="宋体" w:eastAsia="宋体" w:hAnsi="宋体" w:cs="宋体"/>
      <w:color w:val="000000"/>
      <w:sz w:val="18"/>
      <w:szCs w:val="18"/>
    </w:rPr>
  </w:style>
  <w:style w:type="paragraph" w:styleId="a4">
    <w:name w:val="footer"/>
    <w:basedOn w:val="a"/>
    <w:link w:val="Char0"/>
    <w:uiPriority w:val="99"/>
    <w:unhideWhenUsed/>
    <w:rsid w:val="00896493"/>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896493"/>
    <w:rPr>
      <w:rFonts w:ascii="宋体" w:eastAsia="宋体" w:hAnsi="宋体" w:cs="宋体"/>
      <w:color w:val="000000"/>
      <w:sz w:val="18"/>
      <w:szCs w:val="18"/>
    </w:rPr>
  </w:style>
  <w:style w:type="paragraph" w:styleId="a5">
    <w:name w:val="Balloon Text"/>
    <w:basedOn w:val="a"/>
    <w:link w:val="Char1"/>
    <w:uiPriority w:val="99"/>
    <w:semiHidden/>
    <w:unhideWhenUsed/>
    <w:rsid w:val="00896493"/>
    <w:pPr>
      <w:spacing w:after="0" w:line="240" w:lineRule="auto"/>
    </w:pPr>
    <w:rPr>
      <w:sz w:val="18"/>
      <w:szCs w:val="18"/>
    </w:rPr>
  </w:style>
  <w:style w:type="character" w:customStyle="1" w:styleId="Char1">
    <w:name w:val="批注框文本 Char"/>
    <w:basedOn w:val="a0"/>
    <w:link w:val="a5"/>
    <w:uiPriority w:val="99"/>
    <w:semiHidden/>
    <w:rsid w:val="00896493"/>
    <w:rPr>
      <w:rFonts w:ascii="宋体" w:eastAsia="宋体" w:hAnsi="宋体" w:cs="宋体"/>
      <w:color w:val="000000"/>
      <w:sz w:val="18"/>
      <w:szCs w:val="18"/>
    </w:rPr>
  </w:style>
  <w:style w:type="character" w:styleId="a6">
    <w:name w:val="annotation reference"/>
    <w:basedOn w:val="a0"/>
    <w:uiPriority w:val="99"/>
    <w:semiHidden/>
    <w:unhideWhenUsed/>
    <w:rsid w:val="00103C0A"/>
    <w:rPr>
      <w:sz w:val="21"/>
      <w:szCs w:val="21"/>
    </w:rPr>
  </w:style>
  <w:style w:type="paragraph" w:styleId="a7">
    <w:name w:val="annotation text"/>
    <w:basedOn w:val="a"/>
    <w:link w:val="Char2"/>
    <w:uiPriority w:val="99"/>
    <w:semiHidden/>
    <w:unhideWhenUsed/>
    <w:rsid w:val="00103C0A"/>
  </w:style>
  <w:style w:type="character" w:customStyle="1" w:styleId="Char2">
    <w:name w:val="批注文字 Char"/>
    <w:basedOn w:val="a0"/>
    <w:link w:val="a7"/>
    <w:uiPriority w:val="99"/>
    <w:semiHidden/>
    <w:rsid w:val="00103C0A"/>
    <w:rPr>
      <w:rFonts w:ascii="宋体" w:eastAsia="宋体" w:hAnsi="宋体" w:cs="宋体"/>
      <w:color w:val="000000"/>
    </w:rPr>
  </w:style>
  <w:style w:type="paragraph" w:styleId="a8">
    <w:name w:val="annotation subject"/>
    <w:basedOn w:val="a7"/>
    <w:next w:val="a7"/>
    <w:link w:val="Char3"/>
    <w:uiPriority w:val="99"/>
    <w:semiHidden/>
    <w:unhideWhenUsed/>
    <w:rsid w:val="00103C0A"/>
    <w:rPr>
      <w:b/>
      <w:bCs/>
    </w:rPr>
  </w:style>
  <w:style w:type="character" w:customStyle="1" w:styleId="Char3">
    <w:name w:val="批注主题 Char"/>
    <w:basedOn w:val="Char2"/>
    <w:link w:val="a8"/>
    <w:uiPriority w:val="99"/>
    <w:semiHidden/>
    <w:rsid w:val="00103C0A"/>
    <w:rPr>
      <w:rFonts w:ascii="宋体" w:eastAsia="宋体" w:hAnsi="宋体" w:cs="宋体"/>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1356</Characters>
  <Application>Microsoft Office Word</Application>
  <DocSecurity>4</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杨朝阳</dc:creator>
  <cp:keywords/>
  <cp:lastModifiedBy>ZHONGM</cp:lastModifiedBy>
  <cp:revision>2</cp:revision>
  <dcterms:created xsi:type="dcterms:W3CDTF">2023-09-26T16:02:00Z</dcterms:created>
  <dcterms:modified xsi:type="dcterms:W3CDTF">2023-09-26T16:02:00Z</dcterms:modified>
</cp:coreProperties>
</file>