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3EC0" w:rsidRDefault="00CE3EC0" w:rsidP="00D34C9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CE3EC0" w:rsidRDefault="00CE3EC0">
      <w:pPr>
        <w:jc w:val="center"/>
      </w:pPr>
      <w:r>
        <w:rPr>
          <w:rFonts w:cs="Times New Roman" w:hint="eastAsia"/>
          <w:b/>
          <w:sz w:val="48"/>
          <w:szCs w:val="48"/>
        </w:rPr>
        <w:t>建信睿怡纯债债券型证券投资基金基金暂停申购、转换转入、定期定额投资公告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Pr="00D34C9C" w:rsidRDefault="00CE3EC0">
      <w:pPr>
        <w:pStyle w:val="20"/>
        <w:tabs>
          <w:tab w:val="right" w:leader="dot" w:pos="8835"/>
        </w:tabs>
        <w:divId w:val="1253003902"/>
        <w:rPr>
          <w:rFonts w:ascii="Calibri" w:hAnsi="Calibri" w:cs="Times New Roman" w:hint="eastAsia"/>
          <w:noProof/>
          <w:vanish/>
          <w:szCs w:val="22"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D34C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CE3EC0" w:rsidRPr="00D34C9C" w:rsidRDefault="00CE3EC0">
      <w:pPr>
        <w:pStyle w:val="20"/>
        <w:tabs>
          <w:tab w:val="right" w:leader="dot" w:pos="8835"/>
        </w:tabs>
        <w:divId w:val="1253003902"/>
        <w:rPr>
          <w:rFonts w:ascii="Calibri" w:hAnsi="Calibri" w:cs="Times New Roman"/>
          <w:noProof/>
          <w:vanish/>
          <w:szCs w:val="22"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D34C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CE3EC0" w:rsidRPr="00D34C9C" w:rsidRDefault="00CE3EC0">
      <w:pPr>
        <w:pStyle w:val="20"/>
        <w:tabs>
          <w:tab w:val="right" w:leader="dot" w:pos="8835"/>
        </w:tabs>
        <w:divId w:val="1253003902"/>
        <w:rPr>
          <w:rFonts w:ascii="Calibri" w:hAnsi="Calibri" w:cs="Times New Roman"/>
          <w:noProof/>
          <w:vanish/>
          <w:szCs w:val="22"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D34C9C">
        <w:rPr>
          <w:rFonts w:ascii="Calibri" w:hAnsi="Calibri" w:cs="Times New Roman"/>
          <w:noProof/>
          <w:vanish/>
          <w:szCs w:val="22"/>
        </w:rPr>
        <w:t xml:space="preserve"> </w:t>
      </w:r>
    </w:p>
    <w:p w:rsidR="00CE3EC0" w:rsidRDefault="00CE3EC0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E3EC0" w:rsidRDefault="00CE3EC0" w:rsidP="00D34C9C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公告送出日期：2023年9月26日</w:t>
      </w:r>
    </w:p>
    <w:p w:rsidR="00CE3EC0" w:rsidRDefault="00CE3EC0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CE3EC0" w:rsidRDefault="00CE3EC0" w:rsidP="00D34C9C">
      <w:pPr>
        <w:pStyle w:val="XBRLTitle1"/>
        <w:spacing w:before="156"/>
        <w:jc w:val="left"/>
        <w:rPr>
          <w:rFonts w:hint="eastAsia"/>
          <w:szCs w:val="24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建信睿怡纯债债券型证券投资基金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Pr="00D34C9C" w:rsidRDefault="00CE3EC0">
            <w:r w:rsidRPr="00D34C9C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建信睿怡纯债债券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Pr="00D34C9C" w:rsidRDefault="00CE3EC0">
            <w:r w:rsidRPr="00D34C9C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002377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建信基金管理有限责任公司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《中华人民共和国证券投资基金法》、《公开募集证券投资基金运作管理办法》等法律法规以及《建信睿怡纯债债券型证券投资基金招募说明书》、《建信睿怡纯债债券型证券投资基金基金合同》</w:t>
            </w:r>
          </w:p>
        </w:tc>
      </w:tr>
      <w:tr w:rsidR="00CE3EC0" w:rsidTr="00D34C9C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2023年9月27日</w:t>
            </w:r>
          </w:p>
        </w:tc>
      </w:tr>
      <w:tr w:rsidR="00CE3EC0" w:rsidTr="00D34C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C0" w:rsidRDefault="00CE3EC0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2023年9月27日</w:t>
            </w:r>
          </w:p>
        </w:tc>
      </w:tr>
      <w:tr w:rsidR="00CE3EC0" w:rsidTr="00D34C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C0" w:rsidRDefault="00CE3EC0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2023年9月27日</w:t>
            </w:r>
          </w:p>
        </w:tc>
      </w:tr>
      <w:tr w:rsidR="00CE3EC0" w:rsidTr="00D34C9C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C0" w:rsidRDefault="00CE3EC0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暂停申购、转换转入、定期定额投资的原因说明</w:t>
            </w:r>
            <w:r w:rsidRPr="00D34C9C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为了保护投资者利益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建信睿怡纯债债券A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建信睿怡纯债债券C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002377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012413</w:t>
            </w:r>
          </w:p>
        </w:tc>
      </w:tr>
      <w:tr w:rsidR="00CE3EC0" w:rsidTr="00D34C9C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EC0" w:rsidRDefault="00CE3EC0">
            <w:r w:rsidRPr="00D34C9C">
              <w:rPr>
                <w:rFonts w:ascii="Calibri" w:hAnsi="Calibri" w:hint="eastAsia"/>
              </w:rPr>
              <w:t>该分级基金是否暂停申购、转换转入、定期定额投资</w:t>
            </w:r>
            <w:r w:rsidRPr="00D34C9C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E3EC0" w:rsidRDefault="00CE3EC0">
            <w:r w:rsidRPr="00D34C9C">
              <w:rPr>
                <w:rFonts w:hint="eastAsia"/>
              </w:rPr>
              <w:t>是</w:t>
            </w:r>
          </w:p>
        </w:tc>
      </w:tr>
    </w:tbl>
    <w:p w:rsidR="00CE3EC0" w:rsidRDefault="00CE3EC0" w:rsidP="00D34C9C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CE3EC0" w:rsidRDefault="00CE3EC0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自2023年9月27日起，本公司将暂停建信睿怡纯债债券型证券投资基金（以下简称“本基金”）在代销渠道的申购、转换转入及定期定额投资业务。自2023年9月28日起，将暂停本基金在直销渠道的申购、转换转入及定期定额投资业务。</w:t>
      </w:r>
      <w:r>
        <w:rPr>
          <w:rFonts w:hint="eastAsia"/>
          <w:szCs w:val="21"/>
        </w:rPr>
        <w:br/>
        <w:t xml:space="preserve">　　（2）本基金的赎回、转换转出业务仍照常办理。</w:t>
      </w:r>
      <w:r>
        <w:rPr>
          <w:rFonts w:hint="eastAsia"/>
          <w:szCs w:val="21"/>
        </w:rPr>
        <w:br/>
        <w:t xml:space="preserve">　　（3）2023年10月9日（含9日）恢复全部渠道的申购、转换转入及定期定额投资业务。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CE3EC0" w:rsidRDefault="00CE3EC0" w:rsidP="00D34C9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E3EC0" w:rsidRDefault="00CE3EC0" w:rsidP="00D34C9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E3EC0" w:rsidRDefault="00CE3EC0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CE3EC0" w:rsidRDefault="00CE3EC0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2023年9月26日</w:t>
      </w:r>
      <w:bookmarkEnd w:id="23"/>
    </w:p>
    <w:sectPr w:rsidR="00CE3EC0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C0" w:rsidRDefault="00CE3EC0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CE3EC0" w:rsidRDefault="00CE3EC0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C0" w:rsidRDefault="00CE3EC0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34C9C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D34C9C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C0" w:rsidRDefault="00CE3EC0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CE3EC0" w:rsidRDefault="00CE3EC0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C0" w:rsidRDefault="00CE3EC0">
    <w:pPr>
      <w:pStyle w:val="a7"/>
      <w:jc w:val="right"/>
      <w:rPr>
        <w:rFonts w:hint="eastAsia"/>
      </w:rPr>
    </w:pPr>
    <w:r>
      <w:rPr>
        <w:rFonts w:hint="eastAsia"/>
      </w:rPr>
      <w:t>建信睿怡纯债债券型证券投资基金基金暂停申购、转换转入、定期定额投资公告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6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C9C"/>
    <w:rsid w:val="00CE3EC0"/>
    <w:rsid w:val="00D34C9C"/>
    <w:rsid w:val="00F3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DE12-1768-4D2C-9838-566D6942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1057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2023-09-25T16:01:00Z</dcterms:created>
  <dcterms:modified xsi:type="dcterms:W3CDTF">2023-09-25T16:01:00Z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