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42" w:rsidRPr="00745B42" w:rsidRDefault="00300D6C" w:rsidP="00745B42">
      <w:pPr>
        <w:jc w:val="center"/>
        <w:rPr>
          <w:rFonts w:ascii="宋体" w:eastAsia="宋体" w:hAnsi="宋体" w:cs="宋体"/>
          <w:b/>
          <w:color w:val="000000"/>
          <w:sz w:val="28"/>
          <w:szCs w:val="28"/>
        </w:rPr>
      </w:pPr>
      <w:r w:rsidRPr="00745B42">
        <w:rPr>
          <w:rFonts w:ascii="宋体" w:eastAsia="宋体" w:hAnsi="宋体" w:cs="宋体"/>
          <w:b/>
          <w:color w:val="000000"/>
          <w:sz w:val="28"/>
          <w:szCs w:val="28"/>
        </w:rPr>
        <w:t>关于汇添富汇鑫浮动净值型货币市场基金暂停申购、转换转入、定期定额投资业务的公告</w:t>
      </w:r>
    </w:p>
    <w:p w:rsidR="00745B42" w:rsidRPr="00745B42" w:rsidRDefault="00300D6C" w:rsidP="00745B42">
      <w:pPr>
        <w:jc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Times New Roman" w:eastAsia="宋体" w:hAnsi="宋体" w:cs="Times New Roman" w:hint="eastAsia"/>
          <w:b/>
          <w:sz w:val="24"/>
          <w:szCs w:val="28"/>
        </w:rPr>
        <w:t>公告送出</w:t>
      </w:r>
      <w:r>
        <w:rPr>
          <w:rFonts w:ascii="Times New Roman" w:eastAsia="宋体" w:hAnsi="宋体" w:cs="Times New Roman"/>
          <w:b/>
          <w:sz w:val="24"/>
          <w:szCs w:val="28"/>
        </w:rPr>
        <w:t>日期：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2023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年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09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月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26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日</w:t>
      </w:r>
    </w:p>
    <w:p w:rsidR="00745B42" w:rsidRPr="00745B42" w:rsidRDefault="00300D6C" w:rsidP="00300D6C">
      <w:pPr>
        <w:keepNext/>
        <w:keepLines/>
        <w:spacing w:beforeLines="50" w:afterLines="50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>1</w:t>
      </w:r>
      <w:bookmarkStart w:id="0" w:name="t_3_1_1_table"/>
      <w:bookmarkEnd w:id="0"/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公告基本信息</w:t>
      </w:r>
    </w:p>
    <w:p w:rsidR="00745B42" w:rsidRPr="00745B42" w:rsidRDefault="00745B42" w:rsidP="00745B42">
      <w:pPr>
        <w:rPr>
          <w:rFonts w:ascii="宋体" w:eastAsia="宋体" w:hAnsi="宋体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1852"/>
        <w:gridCol w:w="2298"/>
        <w:gridCol w:w="2298"/>
      </w:tblGrid>
      <w:tr w:rsidR="009A273C">
        <w:tc>
          <w:tcPr>
            <w:tcW w:w="-25536" w:type="dxa"/>
            <w:gridSpan w:val="2"/>
            <w:vAlign w:val="center"/>
          </w:tcPr>
          <w:p w:rsidR="00745B42" w:rsidRPr="00745B42" w:rsidRDefault="00300D6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基金名称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300D6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汇添富汇鑫浮动净值型货币市场基金</w:t>
            </w:r>
          </w:p>
        </w:tc>
      </w:tr>
      <w:tr w:rsidR="009A273C">
        <w:tc>
          <w:tcPr>
            <w:tcW w:w="-25536" w:type="dxa"/>
            <w:gridSpan w:val="2"/>
            <w:vAlign w:val="center"/>
          </w:tcPr>
          <w:p w:rsidR="00745B42" w:rsidRPr="00745B42" w:rsidRDefault="00300D6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基金简称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300D6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汇添富汇鑫货币</w:t>
            </w:r>
          </w:p>
        </w:tc>
      </w:tr>
      <w:tr w:rsidR="009A273C">
        <w:tc>
          <w:tcPr>
            <w:tcW w:w="-25536" w:type="dxa"/>
            <w:gridSpan w:val="2"/>
            <w:vAlign w:val="center"/>
          </w:tcPr>
          <w:p w:rsidR="00745B42" w:rsidRPr="00745B42" w:rsidRDefault="00300D6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基金主代码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300D6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007868</w:t>
            </w:r>
          </w:p>
        </w:tc>
      </w:tr>
      <w:tr w:rsidR="009A273C">
        <w:tc>
          <w:tcPr>
            <w:tcW w:w="-25536" w:type="dxa"/>
            <w:gridSpan w:val="2"/>
            <w:vAlign w:val="center"/>
          </w:tcPr>
          <w:p w:rsidR="00745B42" w:rsidRPr="00745B42" w:rsidRDefault="00300D6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基金管理人名称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300D6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汇添富基金管理股份有限公司</w:t>
            </w:r>
          </w:p>
        </w:tc>
      </w:tr>
      <w:tr w:rsidR="009A273C">
        <w:tc>
          <w:tcPr>
            <w:tcW w:w="-25536" w:type="dxa"/>
            <w:gridSpan w:val="2"/>
            <w:vAlign w:val="center"/>
          </w:tcPr>
          <w:p w:rsidR="00745B42" w:rsidRPr="00745B42" w:rsidRDefault="00300D6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公告依据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300D6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根据《公开募集证券投资基金信息披露管理办法》等法律法规和《汇添富汇鑫浮动净值型货币市场基金基金合同》的规定。</w:t>
            </w:r>
          </w:p>
        </w:tc>
      </w:tr>
      <w:tr w:rsidR="009A273C">
        <w:tc>
          <w:tcPr>
            <w:tcW w:w="20000" w:type="dxa"/>
            <w:vMerge w:val="restart"/>
            <w:vAlign w:val="center"/>
          </w:tcPr>
          <w:p w:rsidR="00745B42" w:rsidRPr="00745B42" w:rsidRDefault="00300D6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0000" w:type="dxa"/>
            <w:vAlign w:val="center"/>
          </w:tcPr>
          <w:p w:rsidR="00745B42" w:rsidRPr="00745B42" w:rsidRDefault="00300D6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暂停申购起始日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300D6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2023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年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09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28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日</w:t>
            </w:r>
          </w:p>
        </w:tc>
      </w:tr>
      <w:tr w:rsidR="009A273C">
        <w:tc>
          <w:tcPr>
            <w:tcW w:w="20000" w:type="dxa"/>
            <w:vMerge/>
            <w:vAlign w:val="center"/>
          </w:tcPr>
          <w:p w:rsidR="00745B42" w:rsidRPr="00745B42" w:rsidRDefault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745B42" w:rsidRPr="00745B42" w:rsidRDefault="00300D6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暂停转换转入起始日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300D6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2023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年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09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28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日</w:t>
            </w:r>
          </w:p>
        </w:tc>
      </w:tr>
      <w:tr w:rsidR="009A273C">
        <w:tc>
          <w:tcPr>
            <w:tcW w:w="20000" w:type="dxa"/>
            <w:vMerge/>
            <w:vAlign w:val="center"/>
          </w:tcPr>
          <w:p w:rsidR="00745B42" w:rsidRPr="00745B42" w:rsidRDefault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745B42" w:rsidRPr="00745B42" w:rsidRDefault="00300D6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暂停定期定额投资起始日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300D6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2023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年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09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28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日</w:t>
            </w:r>
          </w:p>
        </w:tc>
      </w:tr>
      <w:tr w:rsidR="009A273C">
        <w:tc>
          <w:tcPr>
            <w:tcW w:w="20000" w:type="dxa"/>
            <w:vMerge/>
            <w:vAlign w:val="center"/>
          </w:tcPr>
          <w:p w:rsidR="00745B42" w:rsidRPr="00745B42" w:rsidRDefault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745B42" w:rsidRPr="00745B42" w:rsidRDefault="00300D6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暂停上述业务的原因说明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300D6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为保护基金份额持有人的利益，保障基金平稳运作，根据《汇添富汇鑫浮动净值型货币市场基金基金合同》的有关规定。</w:t>
            </w:r>
          </w:p>
        </w:tc>
      </w:tr>
      <w:tr w:rsidR="009A273C">
        <w:tc>
          <w:tcPr>
            <w:tcW w:w="-25536" w:type="dxa"/>
            <w:gridSpan w:val="2"/>
            <w:vAlign w:val="center"/>
          </w:tcPr>
          <w:p w:rsidR="00745B42" w:rsidRPr="00745B42" w:rsidRDefault="00300D6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下属基金份额的基金简称</w:t>
            </w:r>
          </w:p>
        </w:tc>
        <w:tc>
          <w:tcPr>
            <w:tcW w:w="20000" w:type="dxa"/>
            <w:vAlign w:val="center"/>
          </w:tcPr>
          <w:p w:rsidR="00745B42" w:rsidRPr="00745B42" w:rsidRDefault="00300D6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汇添富汇鑫货币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A</w:t>
            </w:r>
          </w:p>
        </w:tc>
        <w:tc>
          <w:tcPr>
            <w:tcW w:w="20000" w:type="dxa"/>
            <w:vAlign w:val="center"/>
          </w:tcPr>
          <w:p w:rsidR="00745B42" w:rsidRPr="00745B42" w:rsidRDefault="00300D6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汇添富汇鑫货币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B</w:t>
            </w:r>
          </w:p>
        </w:tc>
      </w:tr>
      <w:tr w:rsidR="009A273C">
        <w:tc>
          <w:tcPr>
            <w:tcW w:w="-25536" w:type="dxa"/>
            <w:gridSpan w:val="2"/>
            <w:vAlign w:val="center"/>
          </w:tcPr>
          <w:p w:rsidR="00745B42" w:rsidRPr="00745B42" w:rsidRDefault="00300D6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下属基金份额的交易代码</w:t>
            </w:r>
          </w:p>
        </w:tc>
        <w:tc>
          <w:tcPr>
            <w:tcW w:w="20000" w:type="dxa"/>
            <w:vAlign w:val="center"/>
          </w:tcPr>
          <w:p w:rsidR="00745B42" w:rsidRPr="00745B42" w:rsidRDefault="00300D6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007868</w:t>
            </w:r>
          </w:p>
        </w:tc>
        <w:tc>
          <w:tcPr>
            <w:tcW w:w="20000" w:type="dxa"/>
            <w:vAlign w:val="center"/>
          </w:tcPr>
          <w:p w:rsidR="00745B42" w:rsidRPr="00745B42" w:rsidRDefault="00300D6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007869</w:t>
            </w:r>
          </w:p>
        </w:tc>
      </w:tr>
      <w:tr w:rsidR="009A273C">
        <w:tc>
          <w:tcPr>
            <w:tcW w:w="-25536" w:type="dxa"/>
            <w:gridSpan w:val="2"/>
            <w:vAlign w:val="center"/>
          </w:tcPr>
          <w:p w:rsidR="00745B42" w:rsidRPr="00745B42" w:rsidRDefault="00300D6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该基金份额是否暂停上述业务</w:t>
            </w:r>
          </w:p>
        </w:tc>
        <w:tc>
          <w:tcPr>
            <w:tcW w:w="20000" w:type="dxa"/>
            <w:vAlign w:val="center"/>
          </w:tcPr>
          <w:p w:rsidR="00745B42" w:rsidRPr="00745B42" w:rsidRDefault="00300D6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  <w:tc>
          <w:tcPr>
            <w:tcW w:w="20000" w:type="dxa"/>
            <w:vAlign w:val="center"/>
          </w:tcPr>
          <w:p w:rsidR="00745B42" w:rsidRPr="00745B42" w:rsidRDefault="00300D6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</w:tr>
    </w:tbl>
    <w:p w:rsidR="00745B42" w:rsidRPr="00745B42" w:rsidRDefault="00745B42" w:rsidP="00745B42">
      <w:pPr>
        <w:rPr>
          <w:rFonts w:ascii="宋体" w:eastAsia="宋体" w:hAnsi="宋体" w:cs="Times New Roman"/>
          <w:sz w:val="24"/>
          <w:szCs w:val="24"/>
        </w:rPr>
      </w:pPr>
    </w:p>
    <w:p w:rsidR="00745B42" w:rsidRPr="00745B42" w:rsidRDefault="00300D6C" w:rsidP="00B778F6">
      <w:pPr>
        <w:spacing w:line="360" w:lineRule="auto"/>
        <w:rPr>
          <w:rFonts w:ascii="宋体" w:eastAsia="宋体" w:hAnsi="宋体" w:cs="宋体"/>
          <w:color w:val="000000"/>
          <w:szCs w:val="21"/>
        </w:rPr>
      </w:pPr>
      <w:r w:rsidRPr="00745B42">
        <w:rPr>
          <w:rFonts w:ascii="宋体" w:eastAsia="宋体" w:hAnsi="宋体" w:cs="宋体"/>
          <w:color w:val="000000"/>
          <w:szCs w:val="21"/>
        </w:rPr>
        <w:t>注：</w:t>
      </w:r>
      <w:r w:rsidRPr="00745B42">
        <w:rPr>
          <w:rFonts w:ascii="宋体" w:eastAsia="宋体" w:hAnsi="宋体" w:cs="宋体"/>
          <w:color w:val="000000"/>
          <w:szCs w:val="21"/>
        </w:rPr>
        <w:t>1</w:t>
      </w:r>
      <w:r w:rsidRPr="00745B42">
        <w:rPr>
          <w:rFonts w:ascii="宋体" w:eastAsia="宋体" w:hAnsi="宋体" w:cs="宋体"/>
          <w:color w:val="000000"/>
          <w:szCs w:val="21"/>
        </w:rPr>
        <w:t>、本基金汇添富汇鑫货币</w:t>
      </w:r>
      <w:r w:rsidRPr="00745B42">
        <w:rPr>
          <w:rFonts w:ascii="宋体" w:eastAsia="宋体" w:hAnsi="宋体" w:cs="宋体"/>
          <w:color w:val="000000"/>
          <w:szCs w:val="21"/>
        </w:rPr>
        <w:t>A</w:t>
      </w:r>
      <w:r w:rsidRPr="00745B42">
        <w:rPr>
          <w:rFonts w:ascii="宋体" w:eastAsia="宋体" w:hAnsi="宋体" w:cs="宋体"/>
          <w:color w:val="000000"/>
          <w:szCs w:val="21"/>
        </w:rPr>
        <w:t>暂停申购、转换转入、定期定额投资业务期间，其他业务仍照常办理。自</w:t>
      </w:r>
      <w:r w:rsidRPr="00745B42">
        <w:rPr>
          <w:rFonts w:ascii="宋体" w:eastAsia="宋体" w:hAnsi="宋体" w:cs="宋体"/>
          <w:color w:val="000000"/>
          <w:szCs w:val="21"/>
        </w:rPr>
        <w:t>2023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10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09</w:t>
      </w:r>
      <w:r w:rsidRPr="00745B42">
        <w:rPr>
          <w:rFonts w:ascii="宋体" w:eastAsia="宋体" w:hAnsi="宋体" w:cs="宋体"/>
          <w:color w:val="000000"/>
          <w:szCs w:val="21"/>
        </w:rPr>
        <w:t>日起，本基金汇添富汇鑫货币</w:t>
      </w:r>
      <w:r w:rsidRPr="00745B42">
        <w:rPr>
          <w:rFonts w:ascii="宋体" w:eastAsia="宋体" w:hAnsi="宋体" w:cs="宋体"/>
          <w:color w:val="000000"/>
          <w:szCs w:val="21"/>
        </w:rPr>
        <w:t>A</w:t>
      </w:r>
      <w:r w:rsidRPr="00745B42">
        <w:rPr>
          <w:rFonts w:ascii="宋体" w:eastAsia="宋体" w:hAnsi="宋体" w:cs="宋体"/>
          <w:color w:val="000000"/>
          <w:szCs w:val="21"/>
        </w:rPr>
        <w:t>将恢复办理申购、转换转入、定期定额投资业务，代销渠道的大额申购（含转换转入及定投）限制金额</w:t>
      </w:r>
      <w:r w:rsidRPr="00745B42">
        <w:rPr>
          <w:rFonts w:ascii="宋体" w:eastAsia="宋体" w:hAnsi="宋体" w:cs="宋体"/>
          <w:color w:val="000000"/>
          <w:szCs w:val="21"/>
        </w:rPr>
        <w:t>1000</w:t>
      </w:r>
      <w:r w:rsidRPr="00745B42">
        <w:rPr>
          <w:rFonts w:ascii="宋体" w:eastAsia="宋体" w:hAnsi="宋体" w:cs="宋体"/>
          <w:color w:val="000000"/>
          <w:szCs w:val="21"/>
        </w:rPr>
        <w:t>万元保持不变，届时将不再另行公告。</w:t>
      </w:r>
    </w:p>
    <w:p w:rsidR="00745B42" w:rsidRPr="00745B42" w:rsidRDefault="00300D6C" w:rsidP="00B778F6">
      <w:pPr>
        <w:spacing w:line="360" w:lineRule="auto"/>
        <w:rPr>
          <w:rFonts w:ascii="宋体" w:eastAsia="宋体" w:hAnsi="宋体" w:cs="宋体"/>
          <w:color w:val="000000"/>
          <w:szCs w:val="21"/>
        </w:rPr>
      </w:pPr>
      <w:r w:rsidRPr="00745B42">
        <w:rPr>
          <w:rFonts w:ascii="宋体" w:eastAsia="宋体" w:hAnsi="宋体" w:cs="宋体"/>
          <w:color w:val="000000"/>
          <w:szCs w:val="21"/>
        </w:rPr>
        <w:t>2</w:t>
      </w:r>
      <w:r w:rsidRPr="00745B42">
        <w:rPr>
          <w:rFonts w:ascii="宋体" w:eastAsia="宋体" w:hAnsi="宋体" w:cs="宋体"/>
          <w:color w:val="000000"/>
          <w:szCs w:val="21"/>
        </w:rPr>
        <w:t>、本基金汇添富汇鑫货币</w:t>
      </w:r>
      <w:r w:rsidRPr="00745B42">
        <w:rPr>
          <w:rFonts w:ascii="宋体" w:eastAsia="宋体" w:hAnsi="宋体" w:cs="宋体"/>
          <w:color w:val="000000"/>
          <w:szCs w:val="21"/>
        </w:rPr>
        <w:t>B</w:t>
      </w:r>
      <w:r w:rsidRPr="00745B42">
        <w:rPr>
          <w:rFonts w:ascii="宋体" w:eastAsia="宋体" w:hAnsi="宋体" w:cs="宋体"/>
          <w:color w:val="000000"/>
          <w:szCs w:val="21"/>
        </w:rPr>
        <w:t>暂停申购、转换转入、定期定额投资业务期间，其他业务仍照常办理。自</w:t>
      </w:r>
      <w:r w:rsidRPr="00745B42">
        <w:rPr>
          <w:rFonts w:ascii="宋体" w:eastAsia="宋体" w:hAnsi="宋体" w:cs="宋体"/>
          <w:color w:val="000000"/>
          <w:szCs w:val="21"/>
        </w:rPr>
        <w:t>2023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10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09</w:t>
      </w:r>
      <w:r w:rsidRPr="00745B42">
        <w:rPr>
          <w:rFonts w:ascii="宋体" w:eastAsia="宋体" w:hAnsi="宋体" w:cs="宋体"/>
          <w:color w:val="000000"/>
          <w:szCs w:val="21"/>
        </w:rPr>
        <w:t>日起，本基金汇添富汇鑫货币</w:t>
      </w:r>
      <w:r w:rsidRPr="00745B42">
        <w:rPr>
          <w:rFonts w:ascii="宋体" w:eastAsia="宋体" w:hAnsi="宋体" w:cs="宋体"/>
          <w:color w:val="000000"/>
          <w:szCs w:val="21"/>
        </w:rPr>
        <w:t>B</w:t>
      </w:r>
      <w:r w:rsidRPr="00745B42">
        <w:rPr>
          <w:rFonts w:ascii="宋体" w:eastAsia="宋体" w:hAnsi="宋体" w:cs="宋体"/>
          <w:color w:val="000000"/>
          <w:szCs w:val="21"/>
        </w:rPr>
        <w:t>将恢复办理申购、转换转入、定期定额投资业务，代销渠道的大额申购（含转换转入及定投）限制金额</w:t>
      </w:r>
      <w:r w:rsidRPr="00745B42">
        <w:rPr>
          <w:rFonts w:ascii="宋体" w:eastAsia="宋体" w:hAnsi="宋体" w:cs="宋体"/>
          <w:color w:val="000000"/>
          <w:szCs w:val="21"/>
        </w:rPr>
        <w:t>1000</w:t>
      </w:r>
      <w:r w:rsidRPr="00745B42">
        <w:rPr>
          <w:rFonts w:ascii="宋体" w:eastAsia="宋体" w:hAnsi="宋体" w:cs="宋体"/>
          <w:color w:val="000000"/>
          <w:szCs w:val="21"/>
        </w:rPr>
        <w:t>万元保持不变，届时将不再另行公告。</w:t>
      </w:r>
    </w:p>
    <w:p w:rsidR="00745B42" w:rsidRPr="00745B42" w:rsidRDefault="00300D6C" w:rsidP="00300D6C">
      <w:pPr>
        <w:keepNext/>
        <w:keepLines/>
        <w:spacing w:beforeLines="50" w:afterLines="50" w:line="360" w:lineRule="auto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2 </w:t>
      </w:r>
      <w:bookmarkStart w:id="1" w:name="t_3_2_table"/>
      <w:bookmarkEnd w:id="1"/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其他需要提示的事项</w:t>
      </w:r>
    </w:p>
    <w:p w:rsidR="00787C4C" w:rsidRDefault="00300D6C" w:rsidP="00B778F6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投资者可以通过拨打本公司客服热线（</w:t>
      </w:r>
      <w:r>
        <w:rPr>
          <w:rFonts w:ascii="宋体" w:eastAsia="宋体" w:hAnsi="宋体" w:cs="宋体"/>
          <w:color w:val="000000"/>
          <w:sz w:val="24"/>
          <w:szCs w:val="24"/>
        </w:rPr>
        <w:t>400-888-9918</w:t>
      </w:r>
      <w:r>
        <w:rPr>
          <w:rFonts w:ascii="宋体" w:eastAsia="宋体" w:hAnsi="宋体" w:cs="宋体"/>
          <w:color w:val="000000"/>
          <w:sz w:val="24"/>
          <w:szCs w:val="24"/>
        </w:rPr>
        <w:t>）或登录本公司网站</w:t>
      </w:r>
      <w:r>
        <w:rPr>
          <w:rFonts w:ascii="宋体" w:eastAsia="宋体" w:hAnsi="宋体" w:cs="宋体"/>
          <w:color w:val="000000"/>
          <w:sz w:val="24"/>
          <w:szCs w:val="24"/>
        </w:rPr>
        <w:lastRenderedPageBreak/>
        <w:t>（</w:t>
      </w:r>
      <w:r>
        <w:rPr>
          <w:rFonts w:ascii="宋体" w:eastAsia="宋体" w:hAnsi="宋体" w:cs="宋体"/>
          <w:color w:val="000000"/>
          <w:sz w:val="24"/>
          <w:szCs w:val="24"/>
        </w:rPr>
        <w:t>www.99fund.com</w:t>
      </w:r>
      <w:r>
        <w:rPr>
          <w:rFonts w:ascii="宋体" w:eastAsia="宋体" w:hAnsi="宋体" w:cs="宋体"/>
          <w:color w:val="000000"/>
          <w:sz w:val="24"/>
          <w:szCs w:val="24"/>
        </w:rPr>
        <w:t>）获取相关信息。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</w:p>
    <w:p w:rsidR="00787C4C" w:rsidRDefault="00300D6C" w:rsidP="00B778F6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汇添富基金高度重视投资者服务和投资者教育，特此提醒投资者需正确认知基金投资的风险和长期收益，做理性的基金投资人，做明白的基金投资人，享受长期投资的快乐！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</w:p>
    <w:p w:rsidR="00787C4C" w:rsidRDefault="00300D6C" w:rsidP="00B778F6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特此公告。</w:t>
      </w:r>
    </w:p>
    <w:p w:rsidR="00745B42" w:rsidRDefault="00745B42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745B42" w:rsidRDefault="00300D6C" w:rsidP="00B778F6">
      <w:pPr>
        <w:spacing w:line="360" w:lineRule="auto"/>
        <w:ind w:firstLineChars="200" w:firstLine="480"/>
        <w:jc w:val="right"/>
        <w:rPr>
          <w:rFonts w:ascii="宋体" w:eastAsia="宋体" w:hAnsi="宋体" w:cs="宋体"/>
          <w:color w:val="000000"/>
          <w:sz w:val="24"/>
          <w:szCs w:val="24"/>
        </w:rPr>
      </w:pPr>
      <w:bookmarkStart w:id="2" w:name="_GoBack"/>
      <w:r>
        <w:rPr>
          <w:rFonts w:ascii="宋体" w:eastAsia="宋体" w:hAnsi="宋体" w:cs="宋体"/>
          <w:color w:val="000000"/>
          <w:sz w:val="24"/>
          <w:szCs w:val="24"/>
        </w:rPr>
        <w:t>汇添富基金管理股份有限公司</w:t>
      </w:r>
    </w:p>
    <w:p w:rsidR="000362A3" w:rsidRPr="00745B42" w:rsidRDefault="00300D6C" w:rsidP="00B778F6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2023</w:t>
      </w:r>
      <w:r>
        <w:rPr>
          <w:rFonts w:ascii="宋体" w:eastAsia="宋体" w:hAnsi="宋体" w:cs="宋体"/>
          <w:color w:val="000000"/>
          <w:sz w:val="24"/>
          <w:szCs w:val="24"/>
        </w:rPr>
        <w:t>年</w:t>
      </w:r>
      <w:r>
        <w:rPr>
          <w:rFonts w:ascii="宋体" w:eastAsia="宋体" w:hAnsi="宋体" w:cs="宋体"/>
          <w:color w:val="000000"/>
          <w:sz w:val="24"/>
          <w:szCs w:val="24"/>
        </w:rPr>
        <w:t>09</w:t>
      </w:r>
      <w:r>
        <w:rPr>
          <w:rFonts w:ascii="宋体" w:eastAsia="宋体" w:hAnsi="宋体" w:cs="宋体"/>
          <w:color w:val="000000"/>
          <w:sz w:val="24"/>
          <w:szCs w:val="24"/>
        </w:rPr>
        <w:t>月</w:t>
      </w:r>
      <w:r>
        <w:rPr>
          <w:rFonts w:ascii="宋体" w:eastAsia="宋体" w:hAnsi="宋体" w:cs="宋体"/>
          <w:color w:val="000000"/>
          <w:sz w:val="24"/>
          <w:szCs w:val="24"/>
        </w:rPr>
        <w:t>26</w:t>
      </w:r>
      <w:r>
        <w:rPr>
          <w:rFonts w:ascii="宋体" w:eastAsia="宋体" w:hAnsi="宋体" w:cs="宋体"/>
          <w:color w:val="000000"/>
          <w:sz w:val="24"/>
          <w:szCs w:val="24"/>
        </w:rPr>
        <w:t>日</w:t>
      </w:r>
      <w:bookmarkEnd w:id="2"/>
    </w:p>
    <w:sectPr w:rsidR="000362A3" w:rsidRPr="00745B42" w:rsidSect="00224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rms.htffund.com/UI/api/WebOffice/PageLoad"/>
  </w:docVars>
  <w:rsids>
    <w:rsidRoot w:val="00745B42"/>
    <w:rsid w:val="000362A3"/>
    <w:rsid w:val="00300D6C"/>
    <w:rsid w:val="00650CB3"/>
    <w:rsid w:val="00745B42"/>
    <w:rsid w:val="00787C4C"/>
    <w:rsid w:val="00872445"/>
    <w:rsid w:val="009A273C"/>
    <w:rsid w:val="00B40DE1"/>
    <w:rsid w:val="00B778F6"/>
    <w:rsid w:val="00B938DD"/>
    <w:rsid w:val="00BD71CE"/>
    <w:rsid w:val="00CD0296"/>
    <w:rsid w:val="00CF7360"/>
    <w:rsid w:val="00D412BA"/>
    <w:rsid w:val="00E61199"/>
    <w:rsid w:val="00E971A9"/>
    <w:rsid w:val="00F3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3C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745B42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45B42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4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68.69</dc:creator>
  <cp:lastModifiedBy>ZHONGM</cp:lastModifiedBy>
  <cp:revision>2</cp:revision>
  <dcterms:created xsi:type="dcterms:W3CDTF">2023-09-25T16:03:00Z</dcterms:created>
  <dcterms:modified xsi:type="dcterms:W3CDTF">2023-09-25T16:03:00Z</dcterms:modified>
</cp:coreProperties>
</file>