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B6" w:rsidRDefault="00CF08B6">
      <w:pPr>
        <w:pStyle w:val="biaogecenter"/>
        <w:rPr>
          <w:sz w:val="30"/>
          <w:szCs w:val="30"/>
        </w:rPr>
      </w:pPr>
      <w:r>
        <w:rPr>
          <w:rFonts w:hint="eastAsia"/>
          <w:b/>
          <w:bCs/>
          <w:sz w:val="30"/>
          <w:szCs w:val="30"/>
        </w:rPr>
        <w:t>弘毅远方中短债债券型证券投资基金2023年中秋节、国庆节前暂停申购、转换转入及定期定额投资业务的公告</w:t>
      </w:r>
    </w:p>
    <w:p w:rsidR="00CF08B6" w:rsidRDefault="00CF08B6">
      <w:pPr>
        <w:pStyle w:val="biaogecenter"/>
        <w:rPr>
          <w:rFonts w:hint="eastAsia"/>
        </w:rPr>
      </w:pPr>
    </w:p>
    <w:p w:rsidR="00CF08B6" w:rsidRDefault="00CF08B6">
      <w:pPr>
        <w:pStyle w:val="biaogecenter"/>
        <w:rPr>
          <w:rFonts w:hint="eastAsia"/>
        </w:rPr>
      </w:pPr>
      <w:r>
        <w:rPr>
          <w:rFonts w:hint="eastAsia"/>
        </w:rPr>
        <w:t>公告送出日期：2023年09月20日</w:t>
      </w:r>
    </w:p>
    <w:p w:rsidR="00CF08B6" w:rsidRDefault="00CF08B6">
      <w:pPr>
        <w:pStyle w:val="dazhangjie"/>
        <w:divId w:val="1898399412"/>
        <w:rPr>
          <w:rFonts w:hint="eastAsia"/>
        </w:rPr>
      </w:pPr>
      <w:r>
        <w:rPr>
          <w:rFonts w:hint="eastAsia"/>
          <w:b/>
          <w:bCs/>
        </w:rPr>
        <w:t>1、 公告基本信息</w:t>
      </w:r>
    </w:p>
    <w:p w:rsidR="00CF08B6" w:rsidRDefault="00CF08B6">
      <w:pPr>
        <w:widowControl/>
        <w:jc w:val="left"/>
        <w:divId w:val="1898399412"/>
        <w:rPr>
          <w:rFonts w:ascii="宋体" w:hAnsi="宋体" w:cs="宋体" w:hint="eastAsia"/>
          <w:kern w:val="0"/>
          <w:sz w:val="24"/>
          <w:szCs w:val="24"/>
        </w:rPr>
      </w:pPr>
    </w:p>
    <w:tbl>
      <w:tblPr>
        <w:tblW w:w="9045" w:type="dxa"/>
        <w:tblInd w:w="108" w:type="dxa"/>
        <w:tblLook w:val="04A0"/>
      </w:tblPr>
      <w:tblGrid>
        <w:gridCol w:w="1300"/>
        <w:gridCol w:w="2317"/>
        <w:gridCol w:w="2714"/>
        <w:gridCol w:w="2714"/>
      </w:tblGrid>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基金名称</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弘毅远方中短债债券型证券投资基金</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基金简称</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弘毅远方中短债债券型</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基金主代码</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017545</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基金管理人名称</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弘毅远方基金管理有限公司</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公告依据</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《中华人民共和国证券投资基金法》、《公开募集证券投资基金运作管理办法》等法律法规以及《弘毅远方中短债债券型证券投资基金基金合同》、《弘毅远方中短债债券型证券投资基金招募说明书》</w:t>
            </w:r>
          </w:p>
        </w:tc>
      </w:tr>
      <w:tr w:rsidR="00CF08B6" w:rsidRPr="00110B7E" w:rsidTr="00DB268E">
        <w:trPr>
          <w:divId w:val="1898399412"/>
        </w:trPr>
        <w:tc>
          <w:tcPr>
            <w:tcW w:w="1300" w:type="dxa"/>
            <w:vMerge w:val="restart"/>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暂停相关业务的起始日、</w:t>
            </w:r>
          </w:p>
          <w:p w:rsidR="00CF08B6" w:rsidRDefault="00CF08B6">
            <w:pPr>
              <w:pStyle w:val="biaogeleft"/>
              <w:wordWrap w:val="0"/>
              <w:rPr>
                <w:rFonts w:hint="eastAsia"/>
              </w:rPr>
            </w:pPr>
            <w:r>
              <w:rPr>
                <w:rFonts w:hint="eastAsia"/>
              </w:rPr>
              <w:t>金额及原因说明</w:t>
            </w:r>
          </w:p>
        </w:tc>
        <w:tc>
          <w:tcPr>
            <w:tcW w:w="2317"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暂停申购起始日</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2023-09-27</w:t>
            </w:r>
          </w:p>
        </w:tc>
      </w:tr>
      <w:tr w:rsidR="00CF08B6" w:rsidRPr="00110B7E" w:rsidTr="00DB268E">
        <w:trPr>
          <w:divId w:val="18983994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CF08B6" w:rsidRDefault="00CF08B6">
            <w:pPr>
              <w:widowControl/>
              <w:jc w:val="left"/>
              <w:rPr>
                <w:rFonts w:ascii="宋体" w:hAnsi="宋体" w:cs="宋体"/>
                <w:kern w:val="0"/>
                <w:sz w:val="24"/>
                <w:szCs w:val="24"/>
              </w:rPr>
            </w:pPr>
          </w:p>
        </w:tc>
        <w:tc>
          <w:tcPr>
            <w:tcW w:w="2317"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暂停转换转入起始日</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2023-09-27</w:t>
            </w:r>
          </w:p>
        </w:tc>
      </w:tr>
      <w:tr w:rsidR="00CF08B6" w:rsidRPr="00110B7E" w:rsidTr="00DB268E">
        <w:trPr>
          <w:divId w:val="18983994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CF08B6" w:rsidRDefault="00CF08B6">
            <w:pPr>
              <w:widowControl/>
              <w:jc w:val="left"/>
              <w:rPr>
                <w:rFonts w:ascii="宋体" w:hAnsi="宋体" w:cs="宋体"/>
                <w:kern w:val="0"/>
                <w:sz w:val="24"/>
                <w:szCs w:val="24"/>
              </w:rPr>
            </w:pPr>
          </w:p>
        </w:tc>
        <w:tc>
          <w:tcPr>
            <w:tcW w:w="2317"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暂停定期定额投资起始日</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2023-09-27</w:t>
            </w:r>
          </w:p>
        </w:tc>
      </w:tr>
      <w:tr w:rsidR="00CF08B6" w:rsidRPr="00110B7E" w:rsidTr="00DB268E">
        <w:trPr>
          <w:divId w:val="18983994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CF08B6" w:rsidRDefault="00CF08B6">
            <w:pPr>
              <w:widowControl/>
              <w:jc w:val="left"/>
              <w:rPr>
                <w:rFonts w:ascii="宋体" w:hAnsi="宋体" w:cs="宋体"/>
                <w:kern w:val="0"/>
                <w:sz w:val="24"/>
                <w:szCs w:val="24"/>
              </w:rPr>
            </w:pPr>
          </w:p>
        </w:tc>
        <w:tc>
          <w:tcPr>
            <w:tcW w:w="2317"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暂停（大额）申购（转换转入、赎回、转换转出、定期定额投资）的原因说明</w:t>
            </w:r>
          </w:p>
        </w:tc>
        <w:tc>
          <w:tcPr>
            <w:tcW w:w="5428"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为保护现有基金份额持有人利益，保障基金平稳运作</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下属分级基金的基金简称</w:t>
            </w:r>
          </w:p>
        </w:tc>
        <w:tc>
          <w:tcPr>
            <w:tcW w:w="2714"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弘毅远方中短债A</w:t>
            </w:r>
          </w:p>
        </w:tc>
        <w:tc>
          <w:tcPr>
            <w:tcW w:w="2714"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弘毅远方中短债C</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下属分级基金的交易代码</w:t>
            </w:r>
          </w:p>
        </w:tc>
        <w:tc>
          <w:tcPr>
            <w:tcW w:w="2714"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017545</w:t>
            </w:r>
          </w:p>
        </w:tc>
        <w:tc>
          <w:tcPr>
            <w:tcW w:w="2714"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017546</w:t>
            </w:r>
          </w:p>
        </w:tc>
      </w:tr>
      <w:tr w:rsidR="00CF08B6" w:rsidRPr="00110B7E" w:rsidTr="00DB268E">
        <w:trPr>
          <w:divId w:val="1898399412"/>
        </w:trPr>
        <w:tc>
          <w:tcPr>
            <w:tcW w:w="3617" w:type="dxa"/>
            <w:gridSpan w:val="2"/>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该分级基金是否暂停（大额）申购（转换转入、赎回、转换转出、定期定额投资）</w:t>
            </w:r>
          </w:p>
        </w:tc>
        <w:tc>
          <w:tcPr>
            <w:tcW w:w="2714"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是</w:t>
            </w:r>
          </w:p>
        </w:tc>
        <w:tc>
          <w:tcPr>
            <w:tcW w:w="2714" w:type="dxa"/>
            <w:tcBorders>
              <w:top w:val="single" w:sz="8" w:space="0" w:color="000000"/>
              <w:left w:val="single" w:sz="8" w:space="0" w:color="000000"/>
              <w:bottom w:val="single" w:sz="8" w:space="0" w:color="000000"/>
              <w:right w:val="single" w:sz="8" w:space="0" w:color="000000"/>
            </w:tcBorders>
            <w:vAlign w:val="center"/>
            <w:hideMark/>
          </w:tcPr>
          <w:p w:rsidR="00CF08B6" w:rsidRDefault="00CF08B6">
            <w:pPr>
              <w:pStyle w:val="biaogeleft"/>
              <w:wordWrap w:val="0"/>
              <w:rPr>
                <w:rFonts w:hint="eastAsia"/>
              </w:rPr>
            </w:pPr>
            <w:r>
              <w:rPr>
                <w:rFonts w:hint="eastAsia"/>
              </w:rPr>
              <w:t>是</w:t>
            </w:r>
          </w:p>
        </w:tc>
      </w:tr>
    </w:tbl>
    <w:p w:rsidR="00CF08B6" w:rsidRDefault="00CF08B6">
      <w:pPr>
        <w:pStyle w:val="neirong"/>
        <w:divId w:val="1898399412"/>
        <w:rPr>
          <w:rFonts w:hint="eastAsia"/>
        </w:rPr>
      </w:pPr>
      <w:r>
        <w:rPr>
          <w:rFonts w:hint="eastAsia"/>
        </w:rPr>
        <w:t>注：根据证监会《关于2023年部分节假日放假和休市安排的通知》（证监办发〔2022〕113号）及沪深证券交易所休市安排，2023年9月29日（星期五）至10月6日（星期五）休市，10月9日（星期一）起照常开市。10月7日（星期六）、10月8日（星期日）为周末休市。2023年9月27日至</w:t>
      </w:r>
      <w:r w:rsidR="009730FB">
        <w:rPr>
          <w:rFonts w:hint="eastAsia"/>
        </w:rPr>
        <w:t>9月</w:t>
      </w:r>
      <w:r>
        <w:rPr>
          <w:rFonts w:hint="eastAsia"/>
        </w:rPr>
        <w:t>28日，弘毅远方基金管理有限公司(以下简称</w:t>
      </w:r>
      <w:r w:rsidR="00DB268E">
        <w:rPr>
          <w:rFonts w:hint="eastAsia"/>
        </w:rPr>
        <w:t>“</w:t>
      </w:r>
      <w:r>
        <w:rPr>
          <w:rFonts w:hint="eastAsia"/>
        </w:rPr>
        <w:t>本公司</w:t>
      </w:r>
      <w:r w:rsidR="00DB268E">
        <w:rPr>
          <w:rFonts w:hint="eastAsia"/>
        </w:rPr>
        <w:t>”</w:t>
      </w:r>
      <w:r>
        <w:rPr>
          <w:rFonts w:hint="eastAsia"/>
        </w:rPr>
        <w:t>)将暂停弘毅远方中短债债券型证券投资基金（以下简称“本基金”）的申购</w:t>
      </w:r>
      <w:r w:rsidR="001F4566">
        <w:rPr>
          <w:rFonts w:hint="eastAsia"/>
        </w:rPr>
        <w:t>、转换转入及定期定额投资</w:t>
      </w:r>
      <w:r>
        <w:rPr>
          <w:rFonts w:hint="eastAsia"/>
        </w:rPr>
        <w:t>业务。</w:t>
      </w:r>
    </w:p>
    <w:p w:rsidR="00CF08B6" w:rsidRDefault="00CF08B6">
      <w:pPr>
        <w:widowControl/>
        <w:jc w:val="left"/>
        <w:rPr>
          <w:rFonts w:ascii="宋体" w:hAnsi="宋体" w:cs="宋体" w:hint="eastAsia"/>
          <w:kern w:val="0"/>
          <w:sz w:val="24"/>
          <w:szCs w:val="24"/>
        </w:rPr>
      </w:pPr>
    </w:p>
    <w:p w:rsidR="00CF08B6" w:rsidRDefault="00CF08B6">
      <w:pPr>
        <w:pStyle w:val="dazhangjie"/>
        <w:rPr>
          <w:rFonts w:hint="eastAsia"/>
        </w:rPr>
      </w:pPr>
      <w:r>
        <w:rPr>
          <w:rFonts w:hint="eastAsia"/>
          <w:b/>
          <w:bCs/>
        </w:rPr>
        <w:lastRenderedPageBreak/>
        <w:t>2、 其他需要提示的事项</w:t>
      </w:r>
    </w:p>
    <w:p w:rsidR="00CF08B6" w:rsidRDefault="00CF08B6">
      <w:pPr>
        <w:pStyle w:val="neirong"/>
        <w:rPr>
          <w:rFonts w:hint="eastAsia"/>
        </w:rPr>
      </w:pPr>
      <w:r>
        <w:rPr>
          <w:rFonts w:hint="eastAsia"/>
        </w:rPr>
        <w:t>  (1)为保护现有基金份额持有人利益，保障基金平稳运作，根据法律法规和基金合同的规定，本公司决定在“中秋节、国庆节”假期前2个工作日（即2023年9月27日、2023年9月28日）暂停本基金</w:t>
      </w:r>
      <w:r w:rsidR="0020479E">
        <w:rPr>
          <w:rFonts w:hint="eastAsia"/>
        </w:rPr>
        <w:t>的</w:t>
      </w:r>
      <w:r>
        <w:rPr>
          <w:rFonts w:hint="eastAsia"/>
        </w:rPr>
        <w:t>申购、转换转入及定期定额投资业务。期间本基金的赎回、转换转出等业务正常开放。2023年10月9日起恢复办理本基金申购、转换转入及定期定额投资业务，届时不再另行公告。</w:t>
      </w:r>
      <w:r>
        <w:rPr>
          <w:rFonts w:hint="eastAsia"/>
        </w:rPr>
        <w:br/>
        <w:t>  (2)投资者如节假前或节假期间需要使用资金，请充分考虑资金到账所需时间并提前足够时间提出赎回申请。敬请投资人提前做好交易安排，避免因假期原因，带来不便。</w:t>
      </w:r>
      <w:r>
        <w:rPr>
          <w:rFonts w:hint="eastAsia"/>
        </w:rPr>
        <w:br/>
        <w:t>  (3)投资者亦可通过本基金管理人公司网站：www.honyfunds.com或拨打客户服务电话 400-920-8800（全国免长途话费）咨询相关信息。</w:t>
      </w:r>
      <w:r>
        <w:rPr>
          <w:rFonts w:hint="eastAsia"/>
        </w:rPr>
        <w:br/>
        <w:t>  </w:t>
      </w:r>
      <w:r>
        <w:rPr>
          <w:rFonts w:hint="eastAsia"/>
        </w:rPr>
        <w:br/>
        <w:t>  风险提示：</w:t>
      </w:r>
      <w:r>
        <w:rPr>
          <w:rFonts w:hint="eastAsia"/>
        </w:rPr>
        <w:br/>
        <w:t>  </w:t>
      </w:r>
      <w:r>
        <w:rPr>
          <w:rFonts w:hint="eastAsia"/>
        </w:rPr>
        <w:br/>
        <w:t>  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r>
        <w:rPr>
          <w:rFonts w:hint="eastAsia"/>
        </w:rPr>
        <w:br/>
        <w:t>  </w:t>
      </w:r>
      <w:r>
        <w:rPr>
          <w:rFonts w:hint="eastAsia"/>
        </w:rPr>
        <w:br/>
        <w:t>  特此公告。</w:t>
      </w:r>
    </w:p>
    <w:p w:rsidR="00CF08B6" w:rsidRDefault="00CF08B6">
      <w:pPr>
        <w:pStyle w:val="biaogeright"/>
        <w:rPr>
          <w:rFonts w:hint="eastAsia"/>
        </w:rPr>
      </w:pPr>
      <w:r w:rsidRPr="00110B7E">
        <w:rPr>
          <w:rFonts w:hAnsi="Calibri" w:hint="eastAsia"/>
          <w:color w:val="000000"/>
        </w:rPr>
        <w:t>弘毅远方基金管理有限公司</w:t>
      </w:r>
    </w:p>
    <w:p w:rsidR="00CF08B6" w:rsidRDefault="00CF08B6">
      <w:pPr>
        <w:pStyle w:val="biaogeright"/>
        <w:rPr>
          <w:rFonts w:hint="eastAsia"/>
        </w:rPr>
      </w:pPr>
      <w:r w:rsidRPr="00110B7E">
        <w:rPr>
          <w:rFonts w:hAnsi="Calibri" w:hint="eastAsia"/>
          <w:color w:val="000000"/>
        </w:rPr>
        <w:t>2023年09月20日</w:t>
      </w:r>
    </w:p>
    <w:sectPr w:rsidR="00CF08B6">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FFA" w:rsidRDefault="00FD7FFA" w:rsidP="00110B7E">
      <w:r>
        <w:separator/>
      </w:r>
    </w:p>
  </w:endnote>
  <w:endnote w:type="continuationSeparator" w:id="0">
    <w:p w:rsidR="00FD7FFA" w:rsidRDefault="00FD7FFA" w:rsidP="00110B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FFA" w:rsidRDefault="00FD7FFA" w:rsidP="00110B7E">
      <w:r>
        <w:separator/>
      </w:r>
    </w:p>
  </w:footnote>
  <w:footnote w:type="continuationSeparator" w:id="0">
    <w:p w:rsidR="00FD7FFA" w:rsidRDefault="00FD7FFA" w:rsidP="00110B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0B7E"/>
    <w:rsid w:val="00110B7E"/>
    <w:rsid w:val="001F4566"/>
    <w:rsid w:val="0020479E"/>
    <w:rsid w:val="0039297F"/>
    <w:rsid w:val="005637D3"/>
    <w:rsid w:val="009730FB"/>
    <w:rsid w:val="00AF2AA3"/>
    <w:rsid w:val="00CF08B6"/>
    <w:rsid w:val="00D03BB7"/>
    <w:rsid w:val="00DB268E"/>
    <w:rsid w:val="00F8684A"/>
    <w:rsid w:val="00FD7F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styleId="a5">
    <w:name w:val="Revision"/>
    <w:hidden/>
    <w:uiPriority w:val="99"/>
    <w:semiHidden/>
    <w:rsid w:val="009730FB"/>
    <w:rPr>
      <w:rFonts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898399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1117</Characters>
  <Application>Microsoft Office Word</Application>
  <DocSecurity>4</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王纳泽</dc:creator>
  <cp:keywords/>
  <dc:description/>
  <cp:lastModifiedBy>ZHONGM</cp:lastModifiedBy>
  <cp:revision>2</cp:revision>
  <dcterms:created xsi:type="dcterms:W3CDTF">2023-09-19T16:01:00Z</dcterms:created>
  <dcterms:modified xsi:type="dcterms:W3CDTF">2023-09-19T16:01:00Z</dcterms:modified>
</cp:coreProperties>
</file>