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2D" w:rsidRPr="0034448E" w:rsidRDefault="008E50B4">
      <w:pPr>
        <w:pStyle w:val="a5"/>
        <w:shd w:val="clear" w:color="auto" w:fill="FFFFFF"/>
        <w:spacing w:before="240" w:beforeAutospacing="0" w:after="0" w:afterAutospacing="0"/>
        <w:jc w:val="center"/>
        <w:rPr>
          <w:b/>
          <w:bCs/>
          <w:color w:val="333333"/>
          <w:sz w:val="32"/>
          <w:szCs w:val="32"/>
        </w:rPr>
      </w:pPr>
      <w:r w:rsidRPr="0034448E">
        <w:rPr>
          <w:rFonts w:hint="eastAsia"/>
          <w:b/>
          <w:bCs/>
          <w:color w:val="333333"/>
          <w:sz w:val="32"/>
          <w:szCs w:val="32"/>
        </w:rPr>
        <w:t>海富通基金管理有限公司关于海富通欣润混合型证券投资基金剩余财产分配公告</w:t>
      </w:r>
    </w:p>
    <w:p w:rsidR="0034448E" w:rsidRDefault="0034448E" w:rsidP="0034448E">
      <w:pPr>
        <w:pStyle w:val="a5"/>
        <w:shd w:val="clear" w:color="auto" w:fill="FFFFFF"/>
        <w:adjustRightInd w:val="0"/>
        <w:snapToGrid w:val="0"/>
        <w:spacing w:line="360" w:lineRule="auto"/>
        <w:ind w:firstLineChars="200" w:firstLine="480"/>
        <w:contextualSpacing/>
        <w:jc w:val="both"/>
        <w:rPr>
          <w:color w:val="333333"/>
        </w:rPr>
      </w:pPr>
    </w:p>
    <w:p w:rsidR="0034448E" w:rsidRDefault="008E50B4" w:rsidP="0034448E">
      <w:pPr>
        <w:pStyle w:val="a5"/>
        <w:shd w:val="clear" w:color="auto" w:fill="FFFFFF"/>
        <w:adjustRightInd w:val="0"/>
        <w:snapToGrid w:val="0"/>
        <w:spacing w:line="360" w:lineRule="auto"/>
        <w:ind w:firstLineChars="200" w:firstLine="480"/>
        <w:contextualSpacing/>
        <w:jc w:val="both"/>
        <w:rPr>
          <w:color w:val="333333"/>
        </w:rPr>
      </w:pPr>
      <w:r w:rsidRPr="0034448E">
        <w:rPr>
          <w:rFonts w:hint="eastAsia"/>
          <w:color w:val="333333"/>
        </w:rPr>
        <w:t>根据《中华人民共和国证券投资基金法》、《公开募集证券投资基金运作管理办法》等法律法规的规定和《海富通欣润混合型证券投资基金基金合同》（以下简称“《基金合同》”）的有关约定，海富通基金管理有限公司（以下简称“本基金管理人”）于</w:t>
      </w:r>
      <w:r w:rsidRPr="0034448E">
        <w:rPr>
          <w:rFonts w:hint="eastAsia"/>
          <w:color w:val="333333"/>
        </w:rPr>
        <w:t>2023</w:t>
      </w:r>
      <w:r w:rsidRPr="0034448E">
        <w:rPr>
          <w:rFonts w:hint="eastAsia"/>
          <w:color w:val="333333"/>
        </w:rPr>
        <w:t>年</w:t>
      </w:r>
      <w:r w:rsidRPr="0034448E">
        <w:rPr>
          <w:color w:val="333333"/>
        </w:rPr>
        <w:t>7</w:t>
      </w:r>
      <w:r w:rsidRPr="0034448E">
        <w:rPr>
          <w:rFonts w:hint="eastAsia"/>
          <w:color w:val="333333"/>
        </w:rPr>
        <w:t>月</w:t>
      </w:r>
      <w:r w:rsidRPr="0034448E">
        <w:rPr>
          <w:rFonts w:hint="eastAsia"/>
          <w:color w:val="333333"/>
        </w:rPr>
        <w:t>2</w:t>
      </w:r>
      <w:r w:rsidRPr="0034448E">
        <w:rPr>
          <w:color w:val="333333"/>
        </w:rPr>
        <w:t>5</w:t>
      </w:r>
      <w:r w:rsidR="0034448E">
        <w:rPr>
          <w:rFonts w:hint="eastAsia"/>
          <w:color w:val="333333"/>
        </w:rPr>
        <w:t>日</w:t>
      </w:r>
      <w:r w:rsidRPr="0034448E">
        <w:rPr>
          <w:rFonts w:hint="eastAsia"/>
          <w:color w:val="333333"/>
        </w:rPr>
        <w:t>至</w:t>
      </w:r>
      <w:r w:rsidRPr="0034448E">
        <w:rPr>
          <w:rFonts w:hint="eastAsia"/>
          <w:color w:val="333333"/>
        </w:rPr>
        <w:t>2023</w:t>
      </w:r>
      <w:r w:rsidRPr="0034448E">
        <w:rPr>
          <w:rFonts w:hint="eastAsia"/>
          <w:color w:val="333333"/>
        </w:rPr>
        <w:t>年</w:t>
      </w:r>
      <w:r w:rsidRPr="0034448E">
        <w:rPr>
          <w:color w:val="333333"/>
        </w:rPr>
        <w:t>8</w:t>
      </w:r>
      <w:r w:rsidRPr="0034448E">
        <w:rPr>
          <w:rFonts w:hint="eastAsia"/>
          <w:color w:val="333333"/>
        </w:rPr>
        <w:t>月</w:t>
      </w:r>
      <w:r w:rsidRPr="0034448E">
        <w:rPr>
          <w:color w:val="333333"/>
        </w:rPr>
        <w:t>21</w:t>
      </w:r>
      <w:r w:rsidRPr="0034448E">
        <w:rPr>
          <w:rFonts w:hint="eastAsia"/>
          <w:color w:val="333333"/>
        </w:rPr>
        <w:t>日期间以通讯方式召开了基金份额持有人大会，审议《关于海富通欣润混合型证券投资基金终止基金合同有关事项的议案》（以下简称“本次大会议案”），并于</w:t>
      </w:r>
      <w:r w:rsidRPr="0034448E">
        <w:rPr>
          <w:rFonts w:hint="eastAsia"/>
          <w:color w:val="333333"/>
        </w:rPr>
        <w:t>2023</w:t>
      </w:r>
      <w:r w:rsidRPr="0034448E">
        <w:rPr>
          <w:rFonts w:hint="eastAsia"/>
          <w:color w:val="333333"/>
        </w:rPr>
        <w:t>年</w:t>
      </w:r>
      <w:r w:rsidRPr="0034448E">
        <w:rPr>
          <w:color w:val="333333"/>
        </w:rPr>
        <w:t>8</w:t>
      </w:r>
      <w:r w:rsidRPr="0034448E">
        <w:rPr>
          <w:rFonts w:hint="eastAsia"/>
          <w:color w:val="333333"/>
        </w:rPr>
        <w:t>月</w:t>
      </w:r>
      <w:r w:rsidRPr="0034448E">
        <w:rPr>
          <w:rFonts w:hint="eastAsia"/>
          <w:color w:val="333333"/>
        </w:rPr>
        <w:t>2</w:t>
      </w:r>
      <w:r w:rsidRPr="0034448E">
        <w:rPr>
          <w:color w:val="333333"/>
        </w:rPr>
        <w:t>2</w:t>
      </w:r>
      <w:r w:rsidRPr="0034448E">
        <w:rPr>
          <w:rFonts w:hint="eastAsia"/>
          <w:color w:val="333333"/>
        </w:rPr>
        <w:t>日表决通过了本次大会议案，本次基金份额持有人大会决议自该日起生效。本基金管理人按照《基金合同》约定，组织成立基金财产清算小组履行基金财产清算程序。本基金的最后运作日为</w:t>
      </w:r>
      <w:r w:rsidRPr="0034448E">
        <w:rPr>
          <w:rFonts w:hint="eastAsia"/>
          <w:color w:val="333333"/>
        </w:rPr>
        <w:t>2023</w:t>
      </w:r>
      <w:r w:rsidRPr="0034448E">
        <w:rPr>
          <w:rFonts w:hint="eastAsia"/>
          <w:color w:val="333333"/>
        </w:rPr>
        <w:t>年</w:t>
      </w:r>
      <w:r w:rsidRPr="0034448E">
        <w:rPr>
          <w:color w:val="333333"/>
        </w:rPr>
        <w:t>8</w:t>
      </w:r>
      <w:r w:rsidRPr="0034448E">
        <w:rPr>
          <w:rFonts w:hint="eastAsia"/>
          <w:color w:val="333333"/>
        </w:rPr>
        <w:t>月</w:t>
      </w:r>
      <w:r w:rsidRPr="0034448E">
        <w:rPr>
          <w:color w:val="333333"/>
        </w:rPr>
        <w:t>22</w:t>
      </w:r>
      <w:r w:rsidRPr="0034448E">
        <w:rPr>
          <w:rFonts w:hint="eastAsia"/>
          <w:color w:val="333333"/>
        </w:rPr>
        <w:t>日，并于</w:t>
      </w:r>
      <w:r w:rsidRPr="0034448E">
        <w:rPr>
          <w:rFonts w:hint="eastAsia"/>
          <w:color w:val="333333"/>
        </w:rPr>
        <w:t>2023</w:t>
      </w:r>
      <w:r w:rsidRPr="0034448E">
        <w:rPr>
          <w:rFonts w:hint="eastAsia"/>
          <w:color w:val="333333"/>
        </w:rPr>
        <w:t>年</w:t>
      </w:r>
      <w:r w:rsidRPr="0034448E">
        <w:rPr>
          <w:color w:val="333333"/>
        </w:rPr>
        <w:t>8</w:t>
      </w:r>
      <w:r w:rsidRPr="0034448E">
        <w:rPr>
          <w:rFonts w:hint="eastAsia"/>
          <w:color w:val="333333"/>
        </w:rPr>
        <w:t>月</w:t>
      </w:r>
      <w:r w:rsidRPr="0034448E">
        <w:rPr>
          <w:color w:val="333333"/>
        </w:rPr>
        <w:t>23</w:t>
      </w:r>
      <w:r w:rsidRPr="0034448E">
        <w:rPr>
          <w:rFonts w:hint="eastAsia"/>
          <w:color w:val="333333"/>
        </w:rPr>
        <w:t>日进入清算期。</w:t>
      </w:r>
    </w:p>
    <w:p w:rsidR="0060252D" w:rsidRPr="0034448E" w:rsidRDefault="008E50B4" w:rsidP="0034448E">
      <w:pPr>
        <w:pStyle w:val="a5"/>
        <w:shd w:val="clear" w:color="auto" w:fill="FFFFFF"/>
        <w:adjustRightInd w:val="0"/>
        <w:snapToGrid w:val="0"/>
        <w:spacing w:line="360" w:lineRule="auto"/>
        <w:ind w:firstLineChars="200" w:firstLine="480"/>
        <w:contextualSpacing/>
        <w:jc w:val="both"/>
        <w:rPr>
          <w:color w:val="333333"/>
        </w:rPr>
      </w:pPr>
      <w:r w:rsidRPr="0034448E">
        <w:rPr>
          <w:rFonts w:hint="eastAsia"/>
          <w:color w:val="333333"/>
        </w:rPr>
        <w:t>自</w:t>
      </w:r>
      <w:r w:rsidRPr="0034448E">
        <w:rPr>
          <w:rFonts w:hint="eastAsia"/>
          <w:color w:val="333333"/>
        </w:rPr>
        <w:t>2023</w:t>
      </w:r>
      <w:r w:rsidRPr="0034448E">
        <w:rPr>
          <w:rFonts w:hint="eastAsia"/>
          <w:color w:val="333333"/>
        </w:rPr>
        <w:t>年</w:t>
      </w:r>
      <w:r w:rsidRPr="0034448E">
        <w:rPr>
          <w:rFonts w:hint="eastAsia"/>
          <w:color w:val="333333"/>
        </w:rPr>
        <w:t>8</w:t>
      </w:r>
      <w:r w:rsidRPr="0034448E">
        <w:rPr>
          <w:rFonts w:hint="eastAsia"/>
          <w:color w:val="333333"/>
        </w:rPr>
        <w:t>月</w:t>
      </w:r>
      <w:r w:rsidRPr="0034448E">
        <w:rPr>
          <w:rFonts w:hint="eastAsia"/>
          <w:color w:val="333333"/>
        </w:rPr>
        <w:t>2</w:t>
      </w:r>
      <w:r w:rsidRPr="0034448E">
        <w:rPr>
          <w:color w:val="333333"/>
        </w:rPr>
        <w:t>3</w:t>
      </w:r>
      <w:r w:rsidRPr="0034448E">
        <w:rPr>
          <w:rFonts w:hint="eastAsia"/>
          <w:color w:val="333333"/>
        </w:rPr>
        <w:t>日至</w:t>
      </w:r>
      <w:r w:rsidRPr="0034448E">
        <w:rPr>
          <w:rFonts w:hint="eastAsia"/>
          <w:color w:val="333333"/>
        </w:rPr>
        <w:t>2023</w:t>
      </w:r>
      <w:r w:rsidRPr="0034448E">
        <w:rPr>
          <w:rFonts w:hint="eastAsia"/>
          <w:color w:val="333333"/>
        </w:rPr>
        <w:t>年</w:t>
      </w:r>
      <w:r w:rsidRPr="0034448E">
        <w:rPr>
          <w:color w:val="333333"/>
        </w:rPr>
        <w:t>9</w:t>
      </w:r>
      <w:r w:rsidRPr="0034448E">
        <w:rPr>
          <w:rFonts w:hint="eastAsia"/>
          <w:color w:val="333333"/>
        </w:rPr>
        <w:t>月</w:t>
      </w:r>
      <w:r w:rsidRPr="0034448E">
        <w:rPr>
          <w:rFonts w:hint="eastAsia"/>
          <w:color w:val="333333"/>
        </w:rPr>
        <w:t>5</w:t>
      </w:r>
      <w:r w:rsidRPr="0034448E">
        <w:rPr>
          <w:rFonts w:hint="eastAsia"/>
          <w:color w:val="333333"/>
        </w:rPr>
        <w:t>日期间，本基金进行了基金财产清算，基金财产清算报告报证监会备案后，本基金管理人已于</w:t>
      </w:r>
      <w:r w:rsidRPr="0034448E">
        <w:rPr>
          <w:rFonts w:hint="eastAsia"/>
          <w:color w:val="333333"/>
        </w:rPr>
        <w:t>2023</w:t>
      </w:r>
      <w:r w:rsidRPr="0034448E">
        <w:rPr>
          <w:rFonts w:hint="eastAsia"/>
          <w:color w:val="333333"/>
        </w:rPr>
        <w:t>年</w:t>
      </w:r>
      <w:r w:rsidRPr="0034448E">
        <w:rPr>
          <w:rFonts w:hint="eastAsia"/>
          <w:color w:val="333333"/>
        </w:rPr>
        <w:t>9</w:t>
      </w:r>
      <w:r w:rsidRPr="0034448E">
        <w:rPr>
          <w:rFonts w:hint="eastAsia"/>
          <w:color w:val="333333"/>
        </w:rPr>
        <w:t>月</w:t>
      </w:r>
      <w:r w:rsidRPr="0034448E">
        <w:rPr>
          <w:color w:val="333333"/>
        </w:rPr>
        <w:t>13</w:t>
      </w:r>
      <w:r w:rsidRPr="0034448E">
        <w:rPr>
          <w:rFonts w:hint="eastAsia"/>
          <w:color w:val="333333"/>
        </w:rPr>
        <w:t>日披露了《海富通欣润混合型证券投资基金清算报告》（以下简称“清算报告”）。</w:t>
      </w:r>
    </w:p>
    <w:p w:rsidR="0034448E" w:rsidRDefault="008E50B4" w:rsidP="0034448E">
      <w:pPr>
        <w:pStyle w:val="a5"/>
        <w:shd w:val="clear" w:color="auto" w:fill="FFFFFF"/>
        <w:adjustRightInd w:val="0"/>
        <w:snapToGrid w:val="0"/>
        <w:spacing w:line="360" w:lineRule="auto"/>
        <w:ind w:firstLineChars="200" w:firstLine="480"/>
        <w:contextualSpacing/>
        <w:jc w:val="both"/>
        <w:rPr>
          <w:color w:val="333333"/>
        </w:rPr>
      </w:pPr>
      <w:r w:rsidRPr="0034448E">
        <w:rPr>
          <w:rFonts w:hint="eastAsia"/>
          <w:color w:val="333333"/>
        </w:rPr>
        <w:t>根据法律法规、《基金合同》及清算报告的相关规定，本基金应分配剩余财产共</w:t>
      </w:r>
      <w:r w:rsidRPr="0034448E">
        <w:rPr>
          <w:rFonts w:hint="eastAsia"/>
          <w:color w:val="333333"/>
        </w:rPr>
        <w:t>计人民币</w:t>
      </w:r>
      <w:r w:rsidRPr="0034448E">
        <w:rPr>
          <w:rFonts w:hint="eastAsia"/>
          <w:color w:val="333333"/>
        </w:rPr>
        <w:t>278,851.71</w:t>
      </w:r>
      <w:r w:rsidRPr="0034448E">
        <w:rPr>
          <w:rFonts w:hint="eastAsia"/>
          <w:color w:val="333333"/>
        </w:rPr>
        <w:t>元，其中</w:t>
      </w:r>
      <w:r w:rsidRPr="0034448E">
        <w:rPr>
          <w:rFonts w:hint="eastAsia"/>
          <w:color w:val="333333"/>
        </w:rPr>
        <w:t>A</w:t>
      </w:r>
      <w:r w:rsidRPr="0034448E">
        <w:rPr>
          <w:rFonts w:hint="eastAsia"/>
          <w:color w:val="333333"/>
        </w:rPr>
        <w:t>类基金应分配剩余财产人民币</w:t>
      </w:r>
      <w:r w:rsidRPr="0034448E">
        <w:rPr>
          <w:rFonts w:hint="eastAsia"/>
          <w:color w:val="333333"/>
        </w:rPr>
        <w:t>110,436.69</w:t>
      </w:r>
      <w:r w:rsidRPr="0034448E">
        <w:rPr>
          <w:rFonts w:hint="eastAsia"/>
          <w:color w:val="333333"/>
        </w:rPr>
        <w:t>元，</w:t>
      </w:r>
      <w:r w:rsidRPr="0034448E">
        <w:rPr>
          <w:rFonts w:hint="eastAsia"/>
          <w:color w:val="333333"/>
        </w:rPr>
        <w:t>C</w:t>
      </w:r>
      <w:r w:rsidRPr="0034448E">
        <w:rPr>
          <w:rFonts w:hint="eastAsia"/>
          <w:color w:val="333333"/>
        </w:rPr>
        <w:t>类基金应分配剩余财产人民币</w:t>
      </w:r>
      <w:r w:rsidRPr="0034448E">
        <w:rPr>
          <w:rFonts w:hint="eastAsia"/>
          <w:color w:val="333333"/>
        </w:rPr>
        <w:t>168,415.02</w:t>
      </w:r>
      <w:r w:rsidRPr="0034448E">
        <w:rPr>
          <w:rFonts w:hint="eastAsia"/>
          <w:color w:val="333333"/>
        </w:rPr>
        <w:t>元，将按本基金进入清算期的各基金份额持有人持有的基金份额比例以现金方式进行分配，分配过程中产生的尾差亦将分配给基金份额持有人，上述资金将于</w:t>
      </w:r>
      <w:r w:rsidRPr="0034448E">
        <w:rPr>
          <w:rFonts w:hint="eastAsia"/>
          <w:color w:val="333333"/>
        </w:rPr>
        <w:t>2023</w:t>
      </w:r>
      <w:r w:rsidRPr="0034448E">
        <w:rPr>
          <w:rFonts w:hint="eastAsia"/>
          <w:color w:val="333333"/>
        </w:rPr>
        <w:t>年</w:t>
      </w:r>
      <w:r w:rsidRPr="0034448E">
        <w:rPr>
          <w:rFonts w:hint="eastAsia"/>
          <w:color w:val="333333"/>
        </w:rPr>
        <w:t>9</w:t>
      </w:r>
      <w:r w:rsidRPr="0034448E">
        <w:rPr>
          <w:rFonts w:hint="eastAsia"/>
          <w:color w:val="333333"/>
        </w:rPr>
        <w:t>月</w:t>
      </w:r>
      <w:r w:rsidRPr="0034448E">
        <w:rPr>
          <w:rFonts w:hint="eastAsia"/>
          <w:color w:val="333333"/>
        </w:rPr>
        <w:t>15</w:t>
      </w:r>
      <w:r w:rsidRPr="0034448E">
        <w:rPr>
          <w:rFonts w:hint="eastAsia"/>
          <w:color w:val="333333"/>
        </w:rPr>
        <w:t>日自本基金托管账户划出。</w:t>
      </w:r>
    </w:p>
    <w:p w:rsidR="0060252D" w:rsidRPr="0034448E" w:rsidRDefault="008E50B4" w:rsidP="0034448E">
      <w:pPr>
        <w:pStyle w:val="a5"/>
        <w:shd w:val="clear" w:color="auto" w:fill="FFFFFF"/>
        <w:adjustRightInd w:val="0"/>
        <w:snapToGrid w:val="0"/>
        <w:spacing w:line="360" w:lineRule="auto"/>
        <w:ind w:firstLineChars="200" w:firstLine="480"/>
        <w:contextualSpacing/>
        <w:jc w:val="both"/>
        <w:rPr>
          <w:color w:val="333333"/>
        </w:rPr>
      </w:pPr>
      <w:r w:rsidRPr="0034448E">
        <w:rPr>
          <w:rFonts w:hint="eastAsia"/>
          <w:color w:val="333333"/>
        </w:rPr>
        <w:t>剩余财产分配完毕后，本基金管理人将按照法律法规及相关规定办理本基金的账户注销等业务。投资者可拨打本基金管理人的客户服务电话（</w:t>
      </w:r>
      <w:r w:rsidRPr="0034448E">
        <w:rPr>
          <w:rFonts w:hint="eastAsia"/>
          <w:color w:val="333333"/>
        </w:rPr>
        <w:t>40088-40099</w:t>
      </w:r>
      <w:r w:rsidRPr="0034448E">
        <w:rPr>
          <w:rFonts w:hint="eastAsia"/>
          <w:color w:val="333333"/>
        </w:rPr>
        <w:t>）了解相关事宜。</w:t>
      </w:r>
    </w:p>
    <w:p w:rsidR="0060252D" w:rsidRPr="0034448E" w:rsidRDefault="008E50B4" w:rsidP="0034448E">
      <w:pPr>
        <w:pStyle w:val="a5"/>
        <w:shd w:val="clear" w:color="auto" w:fill="FFFFFF"/>
        <w:spacing w:line="360" w:lineRule="auto"/>
        <w:ind w:firstLineChars="200" w:firstLine="480"/>
        <w:jc w:val="both"/>
        <w:rPr>
          <w:color w:val="333333"/>
        </w:rPr>
      </w:pPr>
      <w:r w:rsidRPr="0034448E">
        <w:rPr>
          <w:rFonts w:hint="eastAsia"/>
          <w:color w:val="333333"/>
        </w:rPr>
        <w:t>特此公告。</w:t>
      </w:r>
    </w:p>
    <w:p w:rsidR="0060252D" w:rsidRPr="0034448E" w:rsidRDefault="008E50B4" w:rsidP="0034448E">
      <w:pPr>
        <w:pStyle w:val="a5"/>
        <w:shd w:val="clear" w:color="auto" w:fill="FFFFFF"/>
        <w:jc w:val="right"/>
        <w:rPr>
          <w:color w:val="333333"/>
        </w:rPr>
      </w:pPr>
      <w:r w:rsidRPr="0034448E">
        <w:rPr>
          <w:rFonts w:hint="eastAsia"/>
          <w:color w:val="333333"/>
        </w:rPr>
        <w:t>海富通基金管理有限</w:t>
      </w:r>
      <w:r w:rsidRPr="0034448E">
        <w:rPr>
          <w:rFonts w:hint="eastAsia"/>
          <w:color w:val="333333"/>
        </w:rPr>
        <w:t>公司</w:t>
      </w:r>
    </w:p>
    <w:p w:rsidR="0060252D" w:rsidRPr="0034448E" w:rsidRDefault="008E50B4" w:rsidP="0034448E">
      <w:pPr>
        <w:pStyle w:val="a5"/>
        <w:shd w:val="clear" w:color="auto" w:fill="FFFFFF"/>
        <w:jc w:val="right"/>
        <w:rPr>
          <w:color w:val="333333"/>
        </w:rPr>
      </w:pPr>
      <w:r w:rsidRPr="0034448E">
        <w:rPr>
          <w:rFonts w:hint="eastAsia"/>
          <w:color w:val="333333"/>
        </w:rPr>
        <w:t>2023</w:t>
      </w:r>
      <w:r w:rsidRPr="0034448E">
        <w:rPr>
          <w:rFonts w:hint="eastAsia"/>
          <w:color w:val="333333"/>
        </w:rPr>
        <w:t>年</w:t>
      </w:r>
      <w:r w:rsidRPr="0034448E">
        <w:rPr>
          <w:rFonts w:hint="eastAsia"/>
          <w:color w:val="333333"/>
        </w:rPr>
        <w:t>9</w:t>
      </w:r>
      <w:r w:rsidRPr="0034448E">
        <w:rPr>
          <w:rFonts w:hint="eastAsia"/>
          <w:color w:val="333333"/>
        </w:rPr>
        <w:t>月</w:t>
      </w:r>
      <w:r w:rsidRPr="0034448E">
        <w:rPr>
          <w:rFonts w:hint="eastAsia"/>
          <w:color w:val="333333"/>
        </w:rPr>
        <w:t>14</w:t>
      </w:r>
      <w:r w:rsidRPr="0034448E">
        <w:rPr>
          <w:rFonts w:hint="eastAsia"/>
          <w:color w:val="333333"/>
        </w:rPr>
        <w:t>日</w:t>
      </w:r>
    </w:p>
    <w:sectPr w:rsidR="0060252D" w:rsidRPr="0034448E" w:rsidSect="00C923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235D"/>
    <w:rsid w:val="000C64D2"/>
    <w:rsid w:val="001A3239"/>
    <w:rsid w:val="0034448E"/>
    <w:rsid w:val="004E5DD7"/>
    <w:rsid w:val="00501359"/>
    <w:rsid w:val="0060252D"/>
    <w:rsid w:val="0075235D"/>
    <w:rsid w:val="007956FF"/>
    <w:rsid w:val="008E50B4"/>
    <w:rsid w:val="00912B23"/>
    <w:rsid w:val="00946357"/>
    <w:rsid w:val="00977EBE"/>
    <w:rsid w:val="00B32F61"/>
    <w:rsid w:val="00B75205"/>
    <w:rsid w:val="00C923E2"/>
    <w:rsid w:val="00D575B1"/>
    <w:rsid w:val="00E14446"/>
    <w:rsid w:val="00FD5EFE"/>
    <w:rsid w:val="00FE31BE"/>
    <w:rsid w:val="1A5B4C56"/>
    <w:rsid w:val="6E8C3E4F"/>
    <w:rsid w:val="727410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3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923E2"/>
    <w:pPr>
      <w:tabs>
        <w:tab w:val="center" w:pos="4153"/>
        <w:tab w:val="right" w:pos="8306"/>
      </w:tabs>
      <w:snapToGrid w:val="0"/>
      <w:jc w:val="left"/>
    </w:pPr>
    <w:rPr>
      <w:sz w:val="18"/>
      <w:szCs w:val="18"/>
    </w:rPr>
  </w:style>
  <w:style w:type="paragraph" w:styleId="a4">
    <w:name w:val="header"/>
    <w:basedOn w:val="a"/>
    <w:link w:val="Char0"/>
    <w:uiPriority w:val="99"/>
    <w:unhideWhenUsed/>
    <w:rsid w:val="00C923E2"/>
    <w:pPr>
      <w:tabs>
        <w:tab w:val="center" w:pos="4153"/>
        <w:tab w:val="right" w:pos="8306"/>
      </w:tabs>
      <w:snapToGrid w:val="0"/>
      <w:jc w:val="center"/>
    </w:pPr>
    <w:rPr>
      <w:sz w:val="18"/>
      <w:szCs w:val="18"/>
    </w:rPr>
  </w:style>
  <w:style w:type="paragraph" w:styleId="a5">
    <w:name w:val="Normal (Web)"/>
    <w:basedOn w:val="a"/>
    <w:uiPriority w:val="99"/>
    <w:semiHidden/>
    <w:unhideWhenUsed/>
    <w:rsid w:val="00C923E2"/>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C923E2"/>
    <w:rPr>
      <w:sz w:val="18"/>
      <w:szCs w:val="18"/>
    </w:rPr>
  </w:style>
  <w:style w:type="character" w:customStyle="1" w:styleId="Char">
    <w:name w:val="页脚 Char"/>
    <w:basedOn w:val="a0"/>
    <w:link w:val="a3"/>
    <w:uiPriority w:val="99"/>
    <w:rsid w:val="00C923E2"/>
    <w:rPr>
      <w:sz w:val="18"/>
      <w:szCs w:val="18"/>
    </w:rPr>
  </w:style>
  <w:style w:type="paragraph" w:styleId="a6">
    <w:name w:val="Revision"/>
    <w:hidden/>
    <w:uiPriority w:val="99"/>
    <w:unhideWhenUsed/>
    <w:rsid w:val="0034448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4</DocSecurity>
  <Lines>5</Lines>
  <Paragraphs>1</Paragraphs>
  <ScaleCrop>false</ScaleCrop>
  <Company/>
  <LinksUpToDate>false</LinksUpToDate>
  <CharactersWithSpaces>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appang</dc:creator>
  <cp:lastModifiedBy>ZHONGM</cp:lastModifiedBy>
  <cp:revision>2</cp:revision>
  <dcterms:created xsi:type="dcterms:W3CDTF">2023-09-13T16:01:00Z</dcterms:created>
  <dcterms:modified xsi:type="dcterms:W3CDTF">2023-09-13T16:01:00Z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7FE84F7C9C1C488A87045A7B14B1319E</vt:lpwstr>
  </property>
</Properties>
</file>