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87" w:rsidRDefault="00B70287" w:rsidP="00B71894">
      <w:pPr>
        <w:spacing w:line="360" w:lineRule="auto"/>
        <w:jc w:val="center"/>
        <w:rPr>
          <w:rFonts w:ascii="仿宋" w:eastAsia="仿宋" w:hAnsi="仿宋" w:cs="Times New Roman"/>
          <w:b/>
          <w:sz w:val="30"/>
          <w:szCs w:val="30"/>
        </w:rPr>
      </w:pPr>
      <w:r>
        <w:rPr>
          <w:rFonts w:ascii="仿宋" w:eastAsia="仿宋" w:hAnsi="仿宋" w:cs="Times New Roman" w:hint="eastAsia"/>
          <w:b/>
          <w:sz w:val="30"/>
          <w:szCs w:val="30"/>
        </w:rPr>
        <w:t>关于增加旗下部分基金销售机构的公告</w:t>
      </w:r>
    </w:p>
    <w:p w:rsidR="00B70287" w:rsidRDefault="00B70287" w:rsidP="00B70287">
      <w:pPr>
        <w:spacing w:line="360" w:lineRule="auto"/>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根据兴证全球基金管理有限公司（以下简称“本公司”）与</w:t>
      </w:r>
      <w:r w:rsidR="008455DE">
        <w:rPr>
          <w:rFonts w:ascii="仿宋" w:eastAsia="仿宋" w:hAnsi="仿宋" w:cs="Times New Roman" w:hint="eastAsia"/>
          <w:color w:val="000000"/>
          <w:kern w:val="0"/>
          <w:sz w:val="24"/>
          <w:szCs w:val="24"/>
        </w:rPr>
        <w:t>东莞证券</w:t>
      </w:r>
      <w:r w:rsidRPr="00B36308">
        <w:rPr>
          <w:rFonts w:ascii="仿宋" w:eastAsia="仿宋" w:hAnsi="仿宋" w:cs="Times New Roman" w:hint="eastAsia"/>
          <w:color w:val="000000"/>
          <w:kern w:val="0"/>
          <w:sz w:val="24"/>
          <w:szCs w:val="24"/>
        </w:rPr>
        <w:t>股份有限公司</w:t>
      </w:r>
      <w:r w:rsidR="00B71894">
        <w:rPr>
          <w:rFonts w:ascii="仿宋" w:eastAsia="仿宋" w:hAnsi="仿宋" w:cs="Times New Roman" w:hint="eastAsia"/>
          <w:color w:val="000000"/>
          <w:kern w:val="0"/>
          <w:sz w:val="24"/>
          <w:szCs w:val="24"/>
        </w:rPr>
        <w:t>、</w:t>
      </w:r>
      <w:r w:rsidR="00B71894" w:rsidRPr="00B71894">
        <w:rPr>
          <w:rFonts w:ascii="仿宋" w:eastAsia="仿宋" w:hAnsi="仿宋" w:cs="Times New Roman" w:hint="eastAsia"/>
          <w:color w:val="000000"/>
          <w:kern w:val="0"/>
          <w:sz w:val="24"/>
          <w:szCs w:val="24"/>
        </w:rPr>
        <w:t>国泰君安证券股份有限公司</w:t>
      </w:r>
      <w:r w:rsidR="005A31ED">
        <w:rPr>
          <w:rFonts w:ascii="仿宋" w:eastAsia="仿宋" w:hAnsi="仿宋" w:cs="Times New Roman" w:hint="eastAsia"/>
          <w:color w:val="000000"/>
          <w:kern w:val="0"/>
          <w:sz w:val="24"/>
          <w:szCs w:val="24"/>
        </w:rPr>
        <w:t>及</w:t>
      </w:r>
      <w:r w:rsidR="0015369F" w:rsidRPr="0015369F">
        <w:rPr>
          <w:rFonts w:ascii="仿宋" w:eastAsia="仿宋" w:hAnsi="仿宋" w:cs="Times New Roman" w:hint="eastAsia"/>
          <w:color w:val="000000"/>
          <w:kern w:val="0"/>
          <w:sz w:val="24"/>
          <w:szCs w:val="24"/>
        </w:rPr>
        <w:t>广发银行股份有限公司</w:t>
      </w:r>
      <w:r w:rsidR="00B71894">
        <w:rPr>
          <w:rFonts w:ascii="仿宋" w:eastAsia="仿宋" w:hAnsi="仿宋" w:cs="Times New Roman" w:hint="eastAsia"/>
          <w:color w:val="000000"/>
          <w:kern w:val="0"/>
          <w:sz w:val="24"/>
          <w:szCs w:val="24"/>
        </w:rPr>
        <w:t>（以下简称“上述机构</w:t>
      </w:r>
      <w:r>
        <w:rPr>
          <w:rFonts w:ascii="仿宋" w:eastAsia="仿宋" w:hAnsi="仿宋" w:cs="Times New Roman" w:hint="eastAsia"/>
          <w:color w:val="000000"/>
          <w:kern w:val="0"/>
          <w:sz w:val="24"/>
          <w:szCs w:val="24"/>
        </w:rPr>
        <w:t>”）签订的销售协议，</w:t>
      </w:r>
      <w:r w:rsidRPr="000D4F79">
        <w:rPr>
          <w:rFonts w:ascii="仿宋" w:eastAsia="仿宋" w:hAnsi="仿宋" w:cs="Times New Roman" w:hint="eastAsia"/>
          <w:color w:val="000000"/>
          <w:kern w:val="0"/>
          <w:sz w:val="24"/>
          <w:szCs w:val="24"/>
        </w:rPr>
        <w:t>自</w:t>
      </w:r>
      <w:r w:rsidR="00D45BEC" w:rsidRPr="00F9278C">
        <w:rPr>
          <w:rFonts w:ascii="仿宋" w:eastAsia="仿宋" w:hAnsi="仿宋" w:cs="Times New Roman" w:hint="eastAsia"/>
          <w:color w:val="000000"/>
          <w:kern w:val="0"/>
          <w:sz w:val="24"/>
          <w:szCs w:val="24"/>
        </w:rPr>
        <w:t>2023年9月14日</w:t>
      </w:r>
      <w:r w:rsidRPr="000D4F79">
        <w:rPr>
          <w:rFonts w:ascii="仿宋" w:eastAsia="仿宋" w:hAnsi="仿宋" w:cs="Times New Roman" w:hint="eastAsia"/>
          <w:color w:val="000000"/>
          <w:kern w:val="0"/>
          <w:sz w:val="24"/>
          <w:szCs w:val="24"/>
        </w:rPr>
        <w:t>起，本公司增加</w:t>
      </w:r>
      <w:r w:rsidR="00B71894">
        <w:rPr>
          <w:rFonts w:ascii="仿宋" w:eastAsia="仿宋" w:hAnsi="仿宋" w:cs="Times New Roman" w:hint="eastAsia"/>
          <w:color w:val="000000"/>
          <w:kern w:val="0"/>
          <w:sz w:val="24"/>
          <w:szCs w:val="24"/>
        </w:rPr>
        <w:t>上述机构</w:t>
      </w:r>
      <w:r w:rsidRPr="000D4F79">
        <w:rPr>
          <w:rFonts w:ascii="仿宋" w:eastAsia="仿宋" w:hAnsi="仿宋" w:cs="Times New Roman" w:hint="eastAsia"/>
          <w:color w:val="000000"/>
          <w:kern w:val="0"/>
          <w:sz w:val="24"/>
          <w:szCs w:val="24"/>
        </w:rPr>
        <w:t>为</w:t>
      </w:r>
      <w:r w:rsidRPr="000D4F79">
        <w:rPr>
          <w:rFonts w:ascii="仿宋" w:eastAsia="仿宋" w:hAnsi="仿宋" w:hint="eastAsia"/>
          <w:sz w:val="24"/>
          <w:szCs w:val="24"/>
        </w:rPr>
        <w:t>旗下部分基金</w:t>
      </w:r>
      <w:r w:rsidRPr="000D4F79">
        <w:rPr>
          <w:rFonts w:ascii="仿宋" w:eastAsia="仿宋" w:hAnsi="仿宋" w:cs="Times New Roman" w:hint="eastAsia"/>
          <w:color w:val="000000"/>
          <w:kern w:val="0"/>
          <w:sz w:val="24"/>
          <w:szCs w:val="24"/>
        </w:rPr>
        <w:t>的销售机构</w:t>
      </w:r>
      <w:r w:rsidR="00E700B2">
        <w:rPr>
          <w:rFonts w:ascii="仿宋" w:eastAsia="仿宋" w:hAnsi="仿宋" w:cs="Times New Roman" w:hint="eastAsia"/>
          <w:color w:val="000000"/>
          <w:kern w:val="0"/>
          <w:sz w:val="24"/>
          <w:szCs w:val="24"/>
        </w:rPr>
        <w:t>，</w:t>
      </w:r>
      <w:r>
        <w:rPr>
          <w:rFonts w:ascii="仿宋" w:eastAsia="仿宋" w:hAnsi="仿宋" w:cs="Times New Roman" w:hint="eastAsia"/>
          <w:color w:val="000000"/>
          <w:kern w:val="0"/>
          <w:sz w:val="24"/>
          <w:szCs w:val="24"/>
        </w:rPr>
        <w:t>现将具体有关事项公告如下：</w:t>
      </w:r>
    </w:p>
    <w:p w:rsidR="00C54412" w:rsidRDefault="00C54412"/>
    <w:p w:rsidR="00B70287" w:rsidRDefault="00B70287" w:rsidP="00B71894">
      <w:pPr>
        <w:pStyle w:val="a3"/>
        <w:numPr>
          <w:ilvl w:val="0"/>
          <w:numId w:val="2"/>
        </w:numPr>
        <w:spacing w:line="360" w:lineRule="auto"/>
        <w:ind w:firstLineChars="0"/>
        <w:rPr>
          <w:rFonts w:ascii="仿宋" w:eastAsia="仿宋" w:hAnsi="仿宋" w:cs="Times New Roman"/>
          <w:b/>
          <w:sz w:val="24"/>
          <w:szCs w:val="24"/>
        </w:rPr>
      </w:pPr>
      <w:r>
        <w:rPr>
          <w:rFonts w:ascii="仿宋" w:eastAsia="仿宋" w:hAnsi="仿宋" w:cs="Times New Roman"/>
          <w:b/>
          <w:sz w:val="24"/>
          <w:szCs w:val="24"/>
        </w:rPr>
        <w:t>适用基金</w:t>
      </w:r>
    </w:p>
    <w:p w:rsidR="00B71894" w:rsidRPr="000E0449" w:rsidRDefault="00B71894" w:rsidP="000E0449">
      <w:pPr>
        <w:pStyle w:val="a3"/>
        <w:spacing w:line="360" w:lineRule="auto"/>
        <w:ind w:firstLine="480"/>
        <w:rPr>
          <w:rFonts w:ascii="仿宋" w:eastAsia="仿宋" w:hAnsi="仿宋" w:cs="Times New Roman"/>
          <w:bCs/>
          <w:sz w:val="24"/>
          <w:szCs w:val="24"/>
        </w:rPr>
      </w:pPr>
      <w:r w:rsidRPr="000E0449">
        <w:rPr>
          <w:rFonts w:ascii="仿宋" w:eastAsia="仿宋" w:hAnsi="仿宋" w:cs="Times New Roman" w:hint="eastAsia"/>
          <w:bCs/>
          <w:sz w:val="24"/>
          <w:szCs w:val="24"/>
        </w:rPr>
        <w:t>1</w:t>
      </w:r>
      <w:r w:rsidRPr="000E0449">
        <w:rPr>
          <w:rFonts w:ascii="仿宋" w:eastAsia="仿宋" w:hAnsi="仿宋" w:cs="Times New Roman"/>
          <w:bCs/>
          <w:sz w:val="24"/>
          <w:szCs w:val="24"/>
        </w:rPr>
        <w:t>.</w:t>
      </w:r>
      <w:r w:rsidR="0015369F">
        <w:rPr>
          <w:rFonts w:ascii="仿宋" w:eastAsia="仿宋" w:hAnsi="仿宋" w:cs="Times New Roman" w:hint="eastAsia"/>
          <w:bCs/>
          <w:sz w:val="24"/>
          <w:szCs w:val="24"/>
        </w:rPr>
        <w:t>东莞证券</w:t>
      </w:r>
      <w:r w:rsidRPr="000E0449">
        <w:rPr>
          <w:rFonts w:ascii="仿宋" w:eastAsia="仿宋" w:hAnsi="仿宋" w:cs="Times New Roman" w:hint="eastAsia"/>
          <w:bCs/>
          <w:sz w:val="24"/>
          <w:szCs w:val="24"/>
        </w:rPr>
        <w:t>股份有限公司</w:t>
      </w:r>
      <w:r w:rsidRPr="000E0449">
        <w:rPr>
          <w:rFonts w:ascii="仿宋" w:eastAsia="仿宋" w:hAnsi="仿宋" w:cs="Times New Roman"/>
          <w:bCs/>
          <w:sz w:val="24"/>
          <w:szCs w:val="24"/>
        </w:rPr>
        <w:t xml:space="preserve">  </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1"/>
        <w:gridCol w:w="4036"/>
        <w:gridCol w:w="1383"/>
      </w:tblGrid>
      <w:tr w:rsidR="00B70287" w:rsidTr="003D23CB">
        <w:trPr>
          <w:trHeight w:val="260"/>
        </w:trPr>
        <w:tc>
          <w:tcPr>
            <w:tcW w:w="3561" w:type="dxa"/>
            <w:shd w:val="clear" w:color="auto" w:fill="auto"/>
            <w:noWrap/>
            <w:vAlign w:val="center"/>
          </w:tcPr>
          <w:p w:rsidR="00B70287" w:rsidRDefault="00B70287" w:rsidP="003D23CB">
            <w:pPr>
              <w:spacing w:line="360" w:lineRule="auto"/>
              <w:jc w:val="left"/>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基金名称</w:t>
            </w:r>
          </w:p>
        </w:tc>
        <w:tc>
          <w:tcPr>
            <w:tcW w:w="4036" w:type="dxa"/>
            <w:shd w:val="clear" w:color="auto" w:fill="auto"/>
            <w:noWrap/>
            <w:vAlign w:val="center"/>
          </w:tcPr>
          <w:p w:rsidR="00B70287" w:rsidRDefault="00B70287" w:rsidP="003D23CB">
            <w:pPr>
              <w:spacing w:line="360" w:lineRule="auto"/>
              <w:jc w:val="left"/>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基金简称</w:t>
            </w:r>
          </w:p>
        </w:tc>
        <w:tc>
          <w:tcPr>
            <w:tcW w:w="1383" w:type="dxa"/>
            <w:shd w:val="clear" w:color="auto" w:fill="auto"/>
            <w:noWrap/>
            <w:vAlign w:val="center"/>
          </w:tcPr>
          <w:p w:rsidR="00B70287" w:rsidRDefault="00B70287" w:rsidP="003D23CB">
            <w:pPr>
              <w:spacing w:line="360" w:lineRule="auto"/>
              <w:jc w:val="left"/>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基金代码</w:t>
            </w:r>
          </w:p>
        </w:tc>
      </w:tr>
      <w:tr w:rsidR="00CC7D6F" w:rsidTr="00D451B1">
        <w:trPr>
          <w:trHeight w:val="428"/>
        </w:trPr>
        <w:tc>
          <w:tcPr>
            <w:tcW w:w="3561" w:type="dxa"/>
            <w:shd w:val="clear" w:color="auto" w:fill="auto"/>
            <w:noWrap/>
            <w:vAlign w:val="center"/>
          </w:tcPr>
          <w:p w:rsidR="00CC7D6F" w:rsidRPr="005F1ABD" w:rsidRDefault="00CC7D6F" w:rsidP="00CC7D6F">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兴全新视野灵活配置定期开放混合型发起式证券投资基金</w:t>
            </w:r>
          </w:p>
        </w:tc>
        <w:tc>
          <w:tcPr>
            <w:tcW w:w="4036" w:type="dxa"/>
            <w:shd w:val="clear" w:color="auto" w:fill="auto"/>
            <w:noWrap/>
            <w:vAlign w:val="center"/>
          </w:tcPr>
          <w:p w:rsidR="00CC7D6F" w:rsidRPr="008E4FF4" w:rsidRDefault="00CC7D6F" w:rsidP="00CC7D6F">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兴全新视野定开混合发起式</w:t>
            </w:r>
          </w:p>
        </w:tc>
        <w:tc>
          <w:tcPr>
            <w:tcW w:w="1383" w:type="dxa"/>
            <w:shd w:val="clear" w:color="auto" w:fill="auto"/>
            <w:noWrap/>
            <w:vAlign w:val="center"/>
          </w:tcPr>
          <w:p w:rsidR="00CC7D6F" w:rsidRPr="008E4FF4" w:rsidRDefault="00CC7D6F" w:rsidP="00CC7D6F">
            <w:pPr>
              <w:spacing w:line="360" w:lineRule="auto"/>
              <w:rPr>
                <w:rFonts w:ascii="仿宋" w:eastAsia="仿宋" w:hAnsi="仿宋" w:cs="Times New Roman"/>
                <w:color w:val="000000"/>
                <w:kern w:val="0"/>
                <w:sz w:val="24"/>
                <w:szCs w:val="24"/>
              </w:rPr>
            </w:pPr>
            <w:r w:rsidRPr="008E4FF4">
              <w:rPr>
                <w:rFonts w:ascii="仿宋" w:eastAsia="仿宋" w:hAnsi="仿宋" w:cs="Times New Roman"/>
                <w:color w:val="000000"/>
                <w:kern w:val="0"/>
                <w:sz w:val="24"/>
                <w:szCs w:val="24"/>
              </w:rPr>
              <w:t>001511</w:t>
            </w:r>
          </w:p>
        </w:tc>
      </w:tr>
      <w:tr w:rsidR="0085035C" w:rsidTr="0047289C">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7650ED">
              <w:rPr>
                <w:rFonts w:ascii="仿宋" w:eastAsia="仿宋" w:hAnsi="仿宋" w:cs="Times New Roman" w:hint="eastAsia"/>
                <w:color w:val="000000"/>
                <w:kern w:val="0"/>
                <w:sz w:val="24"/>
                <w:szCs w:val="24"/>
              </w:rPr>
              <w:t>兴全天添益货币市场基金</w:t>
            </w:r>
          </w:p>
        </w:tc>
        <w:tc>
          <w:tcPr>
            <w:tcW w:w="4036" w:type="dxa"/>
            <w:shd w:val="clear" w:color="auto" w:fill="auto"/>
            <w:noWrap/>
            <w:vAlign w:val="bottom"/>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兴全天添益货币A</w:t>
            </w:r>
          </w:p>
        </w:tc>
        <w:tc>
          <w:tcPr>
            <w:tcW w:w="1383"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001820</w:t>
            </w:r>
          </w:p>
        </w:tc>
      </w:tr>
      <w:tr w:rsidR="0085035C" w:rsidTr="0047289C">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bottom"/>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兴全天添益货币B</w:t>
            </w:r>
          </w:p>
        </w:tc>
        <w:tc>
          <w:tcPr>
            <w:tcW w:w="1383"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001821</w:t>
            </w:r>
          </w:p>
        </w:tc>
      </w:tr>
      <w:tr w:rsidR="0085035C" w:rsidTr="000604D9">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兴全稳泰债券型证券投资基金</w:t>
            </w:r>
          </w:p>
        </w:tc>
        <w:tc>
          <w:tcPr>
            <w:tcW w:w="4036" w:type="dxa"/>
            <w:shd w:val="clear" w:color="auto" w:fill="auto"/>
            <w:noWrap/>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兴全稳泰债券</w:t>
            </w:r>
            <w:r w:rsidRPr="008E4FF4">
              <w:rPr>
                <w:rFonts w:ascii="仿宋" w:eastAsia="仿宋" w:hAnsi="仿宋" w:cs="Times New Roman"/>
                <w:color w:val="000000"/>
                <w:kern w:val="0"/>
                <w:sz w:val="24"/>
                <w:szCs w:val="24"/>
              </w:rPr>
              <w:t>A</w:t>
            </w:r>
          </w:p>
        </w:tc>
        <w:tc>
          <w:tcPr>
            <w:tcW w:w="1383" w:type="dxa"/>
            <w:shd w:val="clear" w:color="auto" w:fill="auto"/>
            <w:noWrap/>
            <w:vAlign w:val="center"/>
          </w:tcPr>
          <w:p w:rsidR="0085035C" w:rsidRPr="00D310D4" w:rsidRDefault="0085035C" w:rsidP="0085035C">
            <w:pPr>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003949</w:t>
            </w:r>
          </w:p>
        </w:tc>
      </w:tr>
      <w:tr w:rsidR="0085035C" w:rsidTr="000604D9">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兴全稳泰债券</w:t>
            </w:r>
            <w:r w:rsidRPr="008E4FF4">
              <w:rPr>
                <w:rFonts w:ascii="仿宋" w:eastAsia="仿宋" w:hAnsi="仿宋" w:cs="Times New Roman"/>
                <w:color w:val="000000"/>
                <w:kern w:val="0"/>
                <w:sz w:val="24"/>
                <w:szCs w:val="24"/>
              </w:rPr>
              <w:t>C</w:t>
            </w:r>
          </w:p>
        </w:tc>
        <w:tc>
          <w:tcPr>
            <w:tcW w:w="1383" w:type="dxa"/>
            <w:shd w:val="clear" w:color="auto" w:fill="auto"/>
            <w:noWrap/>
            <w:vAlign w:val="center"/>
          </w:tcPr>
          <w:p w:rsidR="0085035C" w:rsidRPr="00D310D4" w:rsidRDefault="0085035C" w:rsidP="0085035C">
            <w:pPr>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008173</w:t>
            </w:r>
          </w:p>
        </w:tc>
      </w:tr>
      <w:tr w:rsidR="0085035C" w:rsidTr="000A60EC">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兴全恒益债券型证券投资基金</w:t>
            </w:r>
          </w:p>
        </w:tc>
        <w:tc>
          <w:tcPr>
            <w:tcW w:w="4036" w:type="dxa"/>
            <w:shd w:val="clear" w:color="auto" w:fill="auto"/>
            <w:noWrap/>
            <w:vAlign w:val="bottom"/>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兴全恒益债券A</w:t>
            </w:r>
          </w:p>
        </w:tc>
        <w:tc>
          <w:tcPr>
            <w:tcW w:w="1383"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004952</w:t>
            </w:r>
          </w:p>
        </w:tc>
      </w:tr>
      <w:tr w:rsidR="0085035C" w:rsidTr="000A60EC">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bottom"/>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兴全恒益债券C</w:t>
            </w:r>
          </w:p>
        </w:tc>
        <w:tc>
          <w:tcPr>
            <w:tcW w:w="1383"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004953</w:t>
            </w:r>
          </w:p>
        </w:tc>
      </w:tr>
      <w:tr w:rsidR="0085035C" w:rsidTr="003C0F05">
        <w:trPr>
          <w:trHeight w:val="428"/>
        </w:trPr>
        <w:tc>
          <w:tcPr>
            <w:tcW w:w="3561" w:type="dxa"/>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兴全安泰平衡养老目标三年持有期混合型基金中基金</w:t>
            </w:r>
            <w:r w:rsidRPr="00D310D4">
              <w:rPr>
                <w:rFonts w:ascii="仿宋" w:eastAsia="仿宋" w:hAnsi="仿宋" w:cs="Times New Roman"/>
                <w:color w:val="000000"/>
                <w:kern w:val="0"/>
                <w:sz w:val="24"/>
                <w:szCs w:val="24"/>
              </w:rPr>
              <w:t>(FOF)</w:t>
            </w:r>
          </w:p>
        </w:tc>
        <w:tc>
          <w:tcPr>
            <w:tcW w:w="4036"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兴全安泰平衡养老三年持有混合FOF</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006580</w:t>
            </w:r>
          </w:p>
        </w:tc>
      </w:tr>
      <w:tr w:rsidR="0085035C" w:rsidTr="000A60EC">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兴全恒裕债券型证券投资基金</w:t>
            </w:r>
          </w:p>
        </w:tc>
        <w:tc>
          <w:tcPr>
            <w:tcW w:w="4036" w:type="dxa"/>
            <w:shd w:val="clear" w:color="auto" w:fill="auto"/>
            <w:noWrap/>
            <w:vAlign w:val="bottom"/>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兴全恒裕债券A</w:t>
            </w:r>
          </w:p>
        </w:tc>
        <w:tc>
          <w:tcPr>
            <w:tcW w:w="1383"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006985</w:t>
            </w:r>
          </w:p>
        </w:tc>
      </w:tr>
      <w:tr w:rsidR="0085035C" w:rsidTr="000A60EC">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bottom"/>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兴全恒裕债券C</w:t>
            </w:r>
          </w:p>
        </w:tc>
        <w:tc>
          <w:tcPr>
            <w:tcW w:w="1383"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012118</w:t>
            </w:r>
          </w:p>
        </w:tc>
      </w:tr>
      <w:tr w:rsidR="0085035C" w:rsidTr="00C151C1">
        <w:trPr>
          <w:trHeight w:val="428"/>
        </w:trPr>
        <w:tc>
          <w:tcPr>
            <w:tcW w:w="3561" w:type="dxa"/>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兴全沪深</w:t>
            </w:r>
            <w:r w:rsidRPr="00D310D4">
              <w:rPr>
                <w:rFonts w:ascii="仿宋" w:eastAsia="仿宋" w:hAnsi="仿宋" w:cs="Times New Roman"/>
                <w:color w:val="000000"/>
                <w:kern w:val="0"/>
                <w:sz w:val="24"/>
                <w:szCs w:val="24"/>
              </w:rPr>
              <w:t xml:space="preserve"> 300 指数增强型证券</w:t>
            </w:r>
            <w:r w:rsidRPr="00D310D4">
              <w:rPr>
                <w:rFonts w:ascii="仿宋" w:eastAsia="仿宋" w:hAnsi="仿宋" w:cs="Times New Roman"/>
                <w:color w:val="000000"/>
                <w:kern w:val="0"/>
                <w:sz w:val="24"/>
                <w:szCs w:val="24"/>
              </w:rPr>
              <w:lastRenderedPageBreak/>
              <w:t>投资基金（LOF）</w:t>
            </w:r>
            <w:r>
              <w:rPr>
                <w:rFonts w:ascii="仿宋" w:eastAsia="仿宋" w:hAnsi="仿宋" w:cs="Times New Roman" w:hint="eastAsia"/>
                <w:color w:val="000000"/>
                <w:kern w:val="0"/>
                <w:sz w:val="24"/>
                <w:szCs w:val="24"/>
              </w:rPr>
              <w:t>C份额</w:t>
            </w:r>
          </w:p>
        </w:tc>
        <w:tc>
          <w:tcPr>
            <w:tcW w:w="4036"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lastRenderedPageBreak/>
              <w:t>兴全沪深 300 指数增强（LOF）C</w:t>
            </w:r>
          </w:p>
        </w:tc>
        <w:tc>
          <w:tcPr>
            <w:tcW w:w="1383"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8E4FF4">
              <w:rPr>
                <w:rFonts w:ascii="仿宋" w:eastAsia="仿宋" w:hAnsi="仿宋" w:cs="Times New Roman"/>
                <w:color w:val="000000"/>
                <w:kern w:val="0"/>
                <w:sz w:val="24"/>
                <w:szCs w:val="24"/>
              </w:rPr>
              <w:t>007230</w:t>
            </w:r>
          </w:p>
        </w:tc>
      </w:tr>
      <w:tr w:rsidR="0085035C" w:rsidTr="00C001BF">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lastRenderedPageBreak/>
              <w:t>兴全优选进取三个月持有期混合型基金中基金（</w:t>
            </w:r>
            <w:r w:rsidRPr="00D310D4">
              <w:rPr>
                <w:rFonts w:ascii="仿宋" w:eastAsia="仿宋" w:hAnsi="仿宋" w:cs="Times New Roman"/>
                <w:color w:val="000000"/>
                <w:kern w:val="0"/>
                <w:sz w:val="24"/>
                <w:szCs w:val="24"/>
              </w:rPr>
              <w:t>FOF）</w:t>
            </w:r>
          </w:p>
        </w:tc>
        <w:tc>
          <w:tcPr>
            <w:tcW w:w="4036"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兴全优选进取三个月持有混合FOF A</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008145</w:t>
            </w:r>
          </w:p>
        </w:tc>
      </w:tr>
      <w:tr w:rsidR="0085035C" w:rsidTr="00C001BF">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兴全优选进取三个月持有混合FOF C</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013255</w:t>
            </w:r>
          </w:p>
        </w:tc>
      </w:tr>
      <w:tr w:rsidR="0085035C" w:rsidTr="00C12DC1">
        <w:trPr>
          <w:trHeight w:val="428"/>
        </w:trPr>
        <w:tc>
          <w:tcPr>
            <w:tcW w:w="3561" w:type="dxa"/>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兴全社会价值三年持有期混合型证券投资基金</w:t>
            </w:r>
          </w:p>
        </w:tc>
        <w:tc>
          <w:tcPr>
            <w:tcW w:w="4036"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兴全社会价值三年持有混合</w:t>
            </w:r>
          </w:p>
        </w:tc>
        <w:tc>
          <w:tcPr>
            <w:tcW w:w="1383"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8E4FF4">
              <w:rPr>
                <w:rFonts w:ascii="仿宋" w:eastAsia="仿宋" w:hAnsi="仿宋" w:cs="Times New Roman"/>
                <w:color w:val="000000"/>
                <w:kern w:val="0"/>
                <w:sz w:val="24"/>
                <w:szCs w:val="24"/>
              </w:rPr>
              <w:t>008378</w:t>
            </w:r>
          </w:p>
        </w:tc>
      </w:tr>
      <w:tr w:rsidR="0085035C" w:rsidTr="00C12DC1">
        <w:trPr>
          <w:trHeight w:val="428"/>
        </w:trPr>
        <w:tc>
          <w:tcPr>
            <w:tcW w:w="3561" w:type="dxa"/>
            <w:vMerge w:val="restart"/>
            <w:shd w:val="clear" w:color="auto" w:fill="auto"/>
            <w:noWrap/>
            <w:vAlign w:val="center"/>
          </w:tcPr>
          <w:p w:rsidR="0085035C" w:rsidRPr="00D310D4" w:rsidRDefault="0085035C" w:rsidP="0085035C">
            <w:pPr>
              <w:spacing w:line="360" w:lineRule="auto"/>
              <w:jc w:val="left"/>
              <w:rPr>
                <w:rFonts w:ascii="仿宋" w:eastAsia="仿宋" w:hAnsi="仿宋" w:cs="Times New Roman"/>
                <w:color w:val="000000"/>
                <w:kern w:val="0"/>
                <w:sz w:val="24"/>
                <w:szCs w:val="24"/>
              </w:rPr>
            </w:pPr>
            <w:r w:rsidRPr="00F05E20">
              <w:rPr>
                <w:rFonts w:ascii="仿宋" w:eastAsia="仿宋" w:hAnsi="仿宋" w:cs="Times New Roman" w:hint="eastAsia"/>
                <w:color w:val="000000"/>
                <w:kern w:val="0"/>
                <w:sz w:val="24"/>
                <w:szCs w:val="24"/>
              </w:rPr>
              <w:t>兴全恒鑫债券型证券投资基金</w:t>
            </w:r>
          </w:p>
        </w:tc>
        <w:tc>
          <w:tcPr>
            <w:tcW w:w="4036"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CC7D6F">
              <w:rPr>
                <w:rFonts w:ascii="仿宋" w:eastAsia="仿宋" w:hAnsi="仿宋" w:cs="Times New Roman" w:hint="eastAsia"/>
                <w:color w:val="000000"/>
                <w:kern w:val="0"/>
                <w:sz w:val="24"/>
                <w:szCs w:val="24"/>
              </w:rPr>
              <w:t>兴全恒鑫债券</w:t>
            </w:r>
            <w:r w:rsidRPr="00CC7D6F">
              <w:rPr>
                <w:rFonts w:ascii="仿宋" w:eastAsia="仿宋" w:hAnsi="仿宋" w:cs="Times New Roman"/>
                <w:color w:val="000000"/>
                <w:kern w:val="0"/>
                <w:sz w:val="24"/>
                <w:szCs w:val="24"/>
              </w:rPr>
              <w:t>A</w:t>
            </w:r>
          </w:p>
        </w:tc>
        <w:tc>
          <w:tcPr>
            <w:tcW w:w="1383"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CC7D6F">
              <w:rPr>
                <w:rFonts w:ascii="仿宋" w:eastAsia="仿宋" w:hAnsi="仿宋" w:cs="Times New Roman"/>
                <w:color w:val="000000"/>
                <w:kern w:val="0"/>
                <w:sz w:val="24"/>
                <w:szCs w:val="24"/>
              </w:rPr>
              <w:t>008452</w:t>
            </w:r>
          </w:p>
        </w:tc>
      </w:tr>
      <w:tr w:rsidR="0085035C" w:rsidTr="00C12DC1">
        <w:trPr>
          <w:trHeight w:val="428"/>
        </w:trPr>
        <w:tc>
          <w:tcPr>
            <w:tcW w:w="3561" w:type="dxa"/>
            <w:vMerge/>
            <w:shd w:val="clear" w:color="auto" w:fill="auto"/>
            <w:noWrap/>
            <w:vAlign w:val="center"/>
          </w:tcPr>
          <w:p w:rsidR="0085035C" w:rsidRPr="00D310D4"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CC7D6F">
              <w:rPr>
                <w:rFonts w:ascii="仿宋" w:eastAsia="仿宋" w:hAnsi="仿宋" w:cs="Times New Roman" w:hint="eastAsia"/>
                <w:color w:val="000000"/>
                <w:kern w:val="0"/>
                <w:sz w:val="24"/>
                <w:szCs w:val="24"/>
              </w:rPr>
              <w:t>兴全恒鑫债券</w:t>
            </w:r>
            <w:r w:rsidRPr="00CC7D6F">
              <w:rPr>
                <w:rFonts w:ascii="仿宋" w:eastAsia="仿宋" w:hAnsi="仿宋" w:cs="Times New Roman"/>
                <w:color w:val="000000"/>
                <w:kern w:val="0"/>
                <w:sz w:val="24"/>
                <w:szCs w:val="24"/>
              </w:rPr>
              <w:t>C</w:t>
            </w:r>
          </w:p>
        </w:tc>
        <w:tc>
          <w:tcPr>
            <w:tcW w:w="1383"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CC7D6F">
              <w:rPr>
                <w:rFonts w:ascii="仿宋" w:eastAsia="仿宋" w:hAnsi="仿宋" w:cs="Times New Roman"/>
                <w:color w:val="000000"/>
                <w:kern w:val="0"/>
                <w:sz w:val="24"/>
                <w:szCs w:val="24"/>
              </w:rPr>
              <w:t>008453</w:t>
            </w:r>
          </w:p>
        </w:tc>
      </w:tr>
      <w:tr w:rsidR="0085035C" w:rsidTr="00C12DC1">
        <w:trPr>
          <w:trHeight w:val="428"/>
        </w:trPr>
        <w:tc>
          <w:tcPr>
            <w:tcW w:w="3561" w:type="dxa"/>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兴全合丰三年持有期混合型证券投资基金</w:t>
            </w:r>
          </w:p>
        </w:tc>
        <w:tc>
          <w:tcPr>
            <w:tcW w:w="4036" w:type="dxa"/>
            <w:shd w:val="clear" w:color="auto" w:fill="auto"/>
            <w:noWrap/>
            <w:vAlign w:val="center"/>
          </w:tcPr>
          <w:p w:rsidR="0085035C" w:rsidRPr="008E4FF4" w:rsidRDefault="0085035C" w:rsidP="0085035C">
            <w:pPr>
              <w:spacing w:line="360" w:lineRule="auto"/>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兴全合丰三年持有混合</w:t>
            </w:r>
          </w:p>
        </w:tc>
        <w:tc>
          <w:tcPr>
            <w:tcW w:w="1383" w:type="dxa"/>
            <w:shd w:val="clear" w:color="auto" w:fill="auto"/>
            <w:noWrap/>
            <w:vAlign w:val="center"/>
          </w:tcPr>
          <w:p w:rsidR="0085035C" w:rsidRPr="00D310D4" w:rsidRDefault="0085035C" w:rsidP="0085035C">
            <w:pPr>
              <w:widowControl/>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009556</w:t>
            </w:r>
          </w:p>
        </w:tc>
      </w:tr>
      <w:tr w:rsidR="0085035C" w:rsidTr="00C12DC1">
        <w:trPr>
          <w:trHeight w:val="428"/>
        </w:trPr>
        <w:tc>
          <w:tcPr>
            <w:tcW w:w="3561" w:type="dxa"/>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兴全安泰稳健养老目标一年持有期混合型基金中基金（</w:t>
            </w:r>
            <w:r w:rsidRPr="00D310D4">
              <w:rPr>
                <w:rFonts w:ascii="仿宋" w:eastAsia="仿宋" w:hAnsi="仿宋" w:cs="Times New Roman"/>
                <w:color w:val="000000"/>
                <w:kern w:val="0"/>
                <w:sz w:val="24"/>
                <w:szCs w:val="24"/>
              </w:rPr>
              <w:t>FOF）</w:t>
            </w:r>
          </w:p>
        </w:tc>
        <w:tc>
          <w:tcPr>
            <w:tcW w:w="4036"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兴全安泰稳健养老一年持有混合FOF</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010266</w:t>
            </w:r>
          </w:p>
        </w:tc>
      </w:tr>
      <w:tr w:rsidR="0085035C" w:rsidTr="00C12DC1">
        <w:trPr>
          <w:trHeight w:val="428"/>
        </w:trPr>
        <w:tc>
          <w:tcPr>
            <w:tcW w:w="3561" w:type="dxa"/>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兴全安泰积极养老目标五年持有期混合型发起式基金中基金（</w:t>
            </w:r>
            <w:r w:rsidRPr="00D310D4">
              <w:rPr>
                <w:rFonts w:ascii="仿宋" w:eastAsia="仿宋" w:hAnsi="仿宋" w:cs="Times New Roman"/>
                <w:color w:val="000000"/>
                <w:kern w:val="0"/>
                <w:sz w:val="24"/>
                <w:szCs w:val="24"/>
              </w:rPr>
              <w:t>FOF）</w:t>
            </w:r>
          </w:p>
        </w:tc>
        <w:tc>
          <w:tcPr>
            <w:tcW w:w="4036"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兴全安泰积极养老五年持有混合发起式FOF</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010267</w:t>
            </w:r>
          </w:p>
        </w:tc>
      </w:tr>
      <w:tr w:rsidR="0085035C" w:rsidTr="00245E2B">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兴全中证</w:t>
            </w:r>
            <w:r w:rsidRPr="00D310D4">
              <w:rPr>
                <w:rFonts w:ascii="仿宋" w:eastAsia="仿宋" w:hAnsi="仿宋" w:cs="Times New Roman"/>
                <w:color w:val="000000"/>
                <w:kern w:val="0"/>
                <w:sz w:val="24"/>
                <w:szCs w:val="24"/>
              </w:rPr>
              <w:t>800六个月持有期指数增强型证券投资基金</w:t>
            </w:r>
          </w:p>
        </w:tc>
        <w:tc>
          <w:tcPr>
            <w:tcW w:w="4036" w:type="dxa"/>
            <w:shd w:val="clear" w:color="auto" w:fill="auto"/>
            <w:noWrap/>
            <w:vAlign w:val="bottom"/>
          </w:tcPr>
          <w:p w:rsidR="0085035C" w:rsidRPr="00D310D4"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兴全中证800六个月持有指数增强A</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010673</w:t>
            </w:r>
          </w:p>
        </w:tc>
      </w:tr>
      <w:tr w:rsidR="0085035C" w:rsidTr="00245E2B">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bottom"/>
          </w:tcPr>
          <w:p w:rsidR="0085035C" w:rsidRPr="00D310D4"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兴全中证800六个月持有指数增强C</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010674</w:t>
            </w:r>
          </w:p>
        </w:tc>
      </w:tr>
      <w:tr w:rsidR="0085035C" w:rsidTr="00245E2B">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兴全汇虹一年持有期混合型证券投资基金</w:t>
            </w:r>
          </w:p>
        </w:tc>
        <w:tc>
          <w:tcPr>
            <w:tcW w:w="4036" w:type="dxa"/>
            <w:shd w:val="clear" w:color="auto" w:fill="auto"/>
            <w:noWrap/>
            <w:vAlign w:val="bottom"/>
          </w:tcPr>
          <w:p w:rsidR="0085035C" w:rsidRPr="00D310D4"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兴全汇虹一年持有混合A</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010981</w:t>
            </w:r>
          </w:p>
        </w:tc>
      </w:tr>
      <w:tr w:rsidR="0085035C" w:rsidTr="00245E2B">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bottom"/>
          </w:tcPr>
          <w:p w:rsidR="0085035C" w:rsidRPr="00D310D4"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兴全汇虹一年持有混合C</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010982</w:t>
            </w:r>
          </w:p>
        </w:tc>
      </w:tr>
      <w:tr w:rsidR="0085035C" w:rsidTr="00F67C96">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兴全汇吉一年持有期混合型证券投资基金</w:t>
            </w:r>
          </w:p>
        </w:tc>
        <w:tc>
          <w:tcPr>
            <w:tcW w:w="4036" w:type="dxa"/>
            <w:shd w:val="clear" w:color="auto" w:fill="auto"/>
            <w:noWrap/>
            <w:vAlign w:val="bottom"/>
          </w:tcPr>
          <w:p w:rsidR="0085035C" w:rsidRPr="00D310D4"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兴全汇吉一年持有混合A</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011336</w:t>
            </w:r>
          </w:p>
        </w:tc>
      </w:tr>
      <w:tr w:rsidR="0085035C" w:rsidTr="00F67C96">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bottom"/>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兴全汇吉一年持有混合C</w:t>
            </w:r>
          </w:p>
        </w:tc>
        <w:tc>
          <w:tcPr>
            <w:tcW w:w="1383" w:type="dxa"/>
            <w:shd w:val="clear" w:color="auto" w:fill="auto"/>
            <w:noWrap/>
            <w:vAlign w:val="center"/>
          </w:tcPr>
          <w:p w:rsidR="0085035C" w:rsidRPr="00D310D4" w:rsidRDefault="0085035C" w:rsidP="0085035C">
            <w:pPr>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011337</w:t>
            </w:r>
          </w:p>
        </w:tc>
      </w:tr>
      <w:tr w:rsidR="0085035C" w:rsidTr="000A60EC">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F05E20">
              <w:rPr>
                <w:rFonts w:ascii="仿宋" w:eastAsia="仿宋" w:hAnsi="仿宋" w:cs="Times New Roman" w:hint="eastAsia"/>
                <w:color w:val="000000"/>
                <w:kern w:val="0"/>
                <w:sz w:val="24"/>
                <w:szCs w:val="24"/>
              </w:rPr>
              <w:t>兴证全球恒惠</w:t>
            </w:r>
            <w:r w:rsidRPr="00F05E20">
              <w:rPr>
                <w:rFonts w:ascii="仿宋" w:eastAsia="仿宋" w:hAnsi="仿宋" w:cs="Times New Roman"/>
                <w:color w:val="000000"/>
                <w:kern w:val="0"/>
                <w:sz w:val="24"/>
                <w:szCs w:val="24"/>
              </w:rPr>
              <w:t>30天持有期超短债债券型证券投资基金</w:t>
            </w:r>
          </w:p>
        </w:tc>
        <w:tc>
          <w:tcPr>
            <w:tcW w:w="4036" w:type="dxa"/>
            <w:shd w:val="clear" w:color="auto" w:fill="auto"/>
            <w:noWrap/>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6F6654">
              <w:rPr>
                <w:rFonts w:ascii="仿宋" w:eastAsia="仿宋" w:hAnsi="仿宋" w:cs="Times New Roman" w:hint="eastAsia"/>
                <w:color w:val="000000"/>
                <w:kern w:val="0"/>
                <w:sz w:val="24"/>
                <w:szCs w:val="24"/>
              </w:rPr>
              <w:t>兴证全球恒惠</w:t>
            </w:r>
            <w:r w:rsidRPr="006F6654">
              <w:rPr>
                <w:rFonts w:ascii="仿宋" w:eastAsia="仿宋" w:hAnsi="仿宋" w:cs="Times New Roman"/>
                <w:color w:val="000000"/>
                <w:kern w:val="0"/>
                <w:sz w:val="24"/>
                <w:szCs w:val="24"/>
              </w:rPr>
              <w:t>30天持有超短债A</w:t>
            </w:r>
          </w:p>
        </w:tc>
        <w:tc>
          <w:tcPr>
            <w:tcW w:w="1383" w:type="dxa"/>
            <w:shd w:val="clear" w:color="auto" w:fill="auto"/>
            <w:noWrap/>
            <w:vAlign w:val="center"/>
          </w:tcPr>
          <w:p w:rsidR="0085035C" w:rsidRPr="00D310D4" w:rsidRDefault="0085035C" w:rsidP="0085035C">
            <w:pPr>
              <w:rPr>
                <w:rFonts w:ascii="仿宋" w:eastAsia="仿宋" w:hAnsi="仿宋" w:cs="Times New Roman"/>
                <w:color w:val="000000"/>
                <w:kern w:val="0"/>
                <w:sz w:val="24"/>
                <w:szCs w:val="24"/>
              </w:rPr>
            </w:pPr>
            <w:r w:rsidRPr="006F6654">
              <w:rPr>
                <w:rFonts w:ascii="仿宋" w:eastAsia="仿宋" w:hAnsi="仿宋" w:cs="Times New Roman"/>
                <w:color w:val="000000"/>
                <w:kern w:val="0"/>
                <w:sz w:val="24"/>
                <w:szCs w:val="24"/>
              </w:rPr>
              <w:t>012324</w:t>
            </w:r>
          </w:p>
        </w:tc>
      </w:tr>
      <w:tr w:rsidR="0085035C" w:rsidTr="000A60EC">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6F6654">
              <w:rPr>
                <w:rFonts w:ascii="仿宋" w:eastAsia="仿宋" w:hAnsi="仿宋" w:cs="Times New Roman" w:hint="eastAsia"/>
                <w:color w:val="000000"/>
                <w:kern w:val="0"/>
                <w:sz w:val="24"/>
                <w:szCs w:val="24"/>
              </w:rPr>
              <w:t>兴证全球恒惠</w:t>
            </w:r>
            <w:r w:rsidRPr="006F6654">
              <w:rPr>
                <w:rFonts w:ascii="仿宋" w:eastAsia="仿宋" w:hAnsi="仿宋" w:cs="Times New Roman"/>
                <w:color w:val="000000"/>
                <w:kern w:val="0"/>
                <w:sz w:val="24"/>
                <w:szCs w:val="24"/>
              </w:rPr>
              <w:t>30天持有超短债C</w:t>
            </w:r>
          </w:p>
        </w:tc>
        <w:tc>
          <w:tcPr>
            <w:tcW w:w="1383" w:type="dxa"/>
            <w:shd w:val="clear" w:color="auto" w:fill="auto"/>
            <w:noWrap/>
            <w:vAlign w:val="center"/>
          </w:tcPr>
          <w:p w:rsidR="0085035C" w:rsidRPr="00D310D4" w:rsidRDefault="0085035C" w:rsidP="0085035C">
            <w:pPr>
              <w:rPr>
                <w:rFonts w:ascii="仿宋" w:eastAsia="仿宋" w:hAnsi="仿宋" w:cs="Times New Roman"/>
                <w:color w:val="000000"/>
                <w:kern w:val="0"/>
                <w:sz w:val="24"/>
                <w:szCs w:val="24"/>
              </w:rPr>
            </w:pPr>
            <w:r w:rsidRPr="006F6654">
              <w:rPr>
                <w:rFonts w:ascii="仿宋" w:eastAsia="仿宋" w:hAnsi="仿宋" w:cs="Times New Roman"/>
                <w:color w:val="000000"/>
                <w:kern w:val="0"/>
                <w:sz w:val="24"/>
                <w:szCs w:val="24"/>
              </w:rPr>
              <w:t>012325</w:t>
            </w:r>
          </w:p>
        </w:tc>
      </w:tr>
      <w:tr w:rsidR="0085035C" w:rsidTr="000A60EC">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兴证全球恒悦</w:t>
            </w:r>
            <w:r w:rsidRPr="00D310D4">
              <w:rPr>
                <w:rFonts w:ascii="仿宋" w:eastAsia="仿宋" w:hAnsi="仿宋" w:cs="Times New Roman"/>
                <w:color w:val="000000"/>
                <w:kern w:val="0"/>
                <w:sz w:val="24"/>
                <w:szCs w:val="24"/>
              </w:rPr>
              <w:t xml:space="preserve"> 180 天持有期债券型证券投资基金</w:t>
            </w:r>
          </w:p>
        </w:tc>
        <w:tc>
          <w:tcPr>
            <w:tcW w:w="4036" w:type="dxa"/>
            <w:shd w:val="clear" w:color="auto" w:fill="auto"/>
            <w:noWrap/>
            <w:vAlign w:val="bottom"/>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兴证全球恒悦180天持有债券A</w:t>
            </w:r>
          </w:p>
        </w:tc>
        <w:tc>
          <w:tcPr>
            <w:tcW w:w="1383" w:type="dxa"/>
            <w:shd w:val="clear" w:color="auto" w:fill="auto"/>
            <w:noWrap/>
            <w:vAlign w:val="center"/>
          </w:tcPr>
          <w:p w:rsidR="0085035C" w:rsidRPr="00D310D4" w:rsidRDefault="0085035C" w:rsidP="0085035C">
            <w:pPr>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014086</w:t>
            </w:r>
          </w:p>
        </w:tc>
      </w:tr>
      <w:tr w:rsidR="0085035C" w:rsidTr="000A60EC">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bottom"/>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兴证全球恒悦180天持有债券C</w:t>
            </w:r>
          </w:p>
        </w:tc>
        <w:tc>
          <w:tcPr>
            <w:tcW w:w="1383" w:type="dxa"/>
            <w:shd w:val="clear" w:color="auto" w:fill="auto"/>
            <w:noWrap/>
            <w:vAlign w:val="center"/>
          </w:tcPr>
          <w:p w:rsidR="0085035C" w:rsidRPr="00D310D4" w:rsidRDefault="0085035C" w:rsidP="0085035C">
            <w:pPr>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014087</w:t>
            </w:r>
          </w:p>
        </w:tc>
      </w:tr>
      <w:tr w:rsidR="0085035C" w:rsidTr="000A60EC">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兴证全球优选稳健六个月持有期债券型基金中基金（</w:t>
            </w:r>
            <w:r w:rsidRPr="00D310D4">
              <w:rPr>
                <w:rFonts w:ascii="仿宋" w:eastAsia="仿宋" w:hAnsi="仿宋" w:cs="Times New Roman"/>
                <w:color w:val="000000"/>
                <w:kern w:val="0"/>
                <w:sz w:val="24"/>
                <w:szCs w:val="24"/>
              </w:rPr>
              <w:t>FOF）</w:t>
            </w:r>
          </w:p>
        </w:tc>
        <w:tc>
          <w:tcPr>
            <w:tcW w:w="4036"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兴证全球优选稳健六个月持有债券</w:t>
            </w:r>
            <w:r w:rsidRPr="00D310D4">
              <w:rPr>
                <w:rFonts w:ascii="仿宋" w:eastAsia="仿宋" w:hAnsi="仿宋" w:cs="Times New Roman"/>
                <w:color w:val="000000"/>
                <w:kern w:val="0"/>
                <w:sz w:val="24"/>
                <w:szCs w:val="24"/>
              </w:rPr>
              <w:t>FOF A</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color w:val="000000"/>
                <w:kern w:val="0"/>
                <w:sz w:val="24"/>
                <w:szCs w:val="24"/>
              </w:rPr>
              <w:t>015377</w:t>
            </w:r>
          </w:p>
        </w:tc>
      </w:tr>
      <w:tr w:rsidR="0085035C" w:rsidTr="000A60EC">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兴证全球优选稳健六个月持有债券</w:t>
            </w:r>
            <w:r w:rsidRPr="00D310D4">
              <w:rPr>
                <w:rFonts w:ascii="仿宋" w:eastAsia="仿宋" w:hAnsi="仿宋" w:cs="Times New Roman"/>
                <w:color w:val="000000"/>
                <w:kern w:val="0"/>
                <w:sz w:val="24"/>
                <w:szCs w:val="24"/>
              </w:rPr>
              <w:t>FOF C</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color w:val="000000"/>
                <w:kern w:val="0"/>
                <w:sz w:val="24"/>
                <w:szCs w:val="24"/>
              </w:rPr>
              <w:t>015378</w:t>
            </w:r>
          </w:p>
        </w:tc>
      </w:tr>
      <w:tr w:rsidR="0085035C" w:rsidTr="003741FF">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2F3AB9">
              <w:rPr>
                <w:rFonts w:ascii="仿宋" w:eastAsia="仿宋" w:hAnsi="仿宋" w:cs="Times New Roman" w:hint="eastAsia"/>
                <w:color w:val="000000"/>
                <w:kern w:val="0"/>
                <w:sz w:val="24"/>
                <w:szCs w:val="24"/>
              </w:rPr>
              <w:t>兴证全球恒远债券型证券投资基金</w:t>
            </w:r>
          </w:p>
        </w:tc>
        <w:tc>
          <w:tcPr>
            <w:tcW w:w="4036" w:type="dxa"/>
            <w:shd w:val="clear" w:color="auto" w:fill="auto"/>
            <w:noWrap/>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兴证全球恒远债券</w:t>
            </w:r>
            <w:r w:rsidRPr="008E4FF4">
              <w:rPr>
                <w:rFonts w:ascii="仿宋" w:eastAsia="仿宋" w:hAnsi="仿宋" w:cs="Times New Roman"/>
                <w:color w:val="000000"/>
                <w:kern w:val="0"/>
                <w:sz w:val="24"/>
                <w:szCs w:val="24"/>
              </w:rPr>
              <w:t>A</w:t>
            </w:r>
          </w:p>
        </w:tc>
        <w:tc>
          <w:tcPr>
            <w:tcW w:w="1383" w:type="dxa"/>
            <w:shd w:val="clear" w:color="auto" w:fill="auto"/>
            <w:noWrap/>
            <w:vAlign w:val="center"/>
          </w:tcPr>
          <w:p w:rsidR="0085035C" w:rsidRPr="00D310D4" w:rsidRDefault="0085035C" w:rsidP="0085035C">
            <w:pPr>
              <w:rPr>
                <w:rFonts w:ascii="仿宋" w:eastAsia="仿宋" w:hAnsi="仿宋" w:cs="Times New Roman"/>
                <w:color w:val="000000"/>
                <w:kern w:val="0"/>
                <w:sz w:val="24"/>
                <w:szCs w:val="24"/>
              </w:rPr>
            </w:pPr>
            <w:r w:rsidRPr="00D310D4">
              <w:rPr>
                <w:rFonts w:ascii="仿宋" w:eastAsia="仿宋" w:hAnsi="仿宋" w:cs="Times New Roman"/>
                <w:color w:val="000000"/>
                <w:kern w:val="0"/>
                <w:sz w:val="24"/>
                <w:szCs w:val="24"/>
              </w:rPr>
              <w:t>018196</w:t>
            </w:r>
          </w:p>
        </w:tc>
      </w:tr>
      <w:tr w:rsidR="0085035C" w:rsidTr="003741FF">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兴证全球恒远债券</w:t>
            </w:r>
            <w:r w:rsidRPr="008E4FF4">
              <w:rPr>
                <w:rFonts w:ascii="仿宋" w:eastAsia="仿宋" w:hAnsi="仿宋" w:cs="Times New Roman"/>
                <w:color w:val="000000"/>
                <w:kern w:val="0"/>
                <w:sz w:val="24"/>
                <w:szCs w:val="24"/>
              </w:rPr>
              <w:t>C</w:t>
            </w:r>
          </w:p>
        </w:tc>
        <w:tc>
          <w:tcPr>
            <w:tcW w:w="1383" w:type="dxa"/>
            <w:shd w:val="clear" w:color="auto" w:fill="auto"/>
            <w:noWrap/>
            <w:vAlign w:val="center"/>
          </w:tcPr>
          <w:p w:rsidR="0085035C" w:rsidRPr="00D310D4" w:rsidRDefault="0085035C" w:rsidP="0085035C">
            <w:pPr>
              <w:rPr>
                <w:rFonts w:ascii="仿宋" w:eastAsia="仿宋" w:hAnsi="仿宋" w:cs="Times New Roman"/>
                <w:color w:val="000000"/>
                <w:kern w:val="0"/>
                <w:sz w:val="24"/>
                <w:szCs w:val="24"/>
              </w:rPr>
            </w:pPr>
            <w:r w:rsidRPr="00D310D4">
              <w:rPr>
                <w:rFonts w:ascii="仿宋" w:eastAsia="仿宋" w:hAnsi="仿宋" w:cs="Times New Roman"/>
                <w:color w:val="000000"/>
                <w:kern w:val="0"/>
                <w:sz w:val="24"/>
                <w:szCs w:val="24"/>
              </w:rPr>
              <w:t>018197</w:t>
            </w:r>
          </w:p>
        </w:tc>
      </w:tr>
      <w:tr w:rsidR="0085035C" w:rsidTr="00717574">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2F3AB9">
              <w:rPr>
                <w:rFonts w:ascii="仿宋" w:eastAsia="仿宋" w:hAnsi="仿宋" w:cs="Times New Roman" w:hint="eastAsia"/>
                <w:color w:val="000000"/>
                <w:kern w:val="0"/>
                <w:sz w:val="24"/>
                <w:szCs w:val="24"/>
              </w:rPr>
              <w:t>兴证全球招益债券型证券投资基金</w:t>
            </w:r>
          </w:p>
        </w:tc>
        <w:tc>
          <w:tcPr>
            <w:tcW w:w="4036" w:type="dxa"/>
            <w:shd w:val="clear" w:color="auto" w:fill="auto"/>
            <w:noWrap/>
            <w:vAlign w:val="bottom"/>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兴证全球招益债券</w:t>
            </w:r>
            <w:r w:rsidRPr="008E4FF4">
              <w:rPr>
                <w:rFonts w:ascii="仿宋" w:eastAsia="仿宋" w:hAnsi="仿宋" w:cs="Times New Roman"/>
                <w:color w:val="000000"/>
                <w:kern w:val="0"/>
                <w:sz w:val="24"/>
                <w:szCs w:val="24"/>
              </w:rPr>
              <w:t>A</w:t>
            </w:r>
          </w:p>
        </w:tc>
        <w:tc>
          <w:tcPr>
            <w:tcW w:w="1383" w:type="dxa"/>
            <w:shd w:val="clear" w:color="auto" w:fill="auto"/>
            <w:noWrap/>
            <w:vAlign w:val="center"/>
          </w:tcPr>
          <w:p w:rsidR="0085035C" w:rsidRPr="00D310D4" w:rsidRDefault="0085035C" w:rsidP="0085035C">
            <w:pPr>
              <w:rPr>
                <w:rFonts w:ascii="仿宋" w:eastAsia="仿宋" w:hAnsi="仿宋" w:cs="Times New Roman"/>
                <w:color w:val="000000"/>
                <w:kern w:val="0"/>
                <w:sz w:val="24"/>
                <w:szCs w:val="24"/>
              </w:rPr>
            </w:pPr>
            <w:r w:rsidRPr="00D310D4">
              <w:rPr>
                <w:rFonts w:ascii="仿宋" w:eastAsia="仿宋" w:hAnsi="仿宋" w:cs="Times New Roman"/>
                <w:color w:val="000000"/>
                <w:kern w:val="0"/>
                <w:sz w:val="24"/>
                <w:szCs w:val="24"/>
              </w:rPr>
              <w:t>018597</w:t>
            </w:r>
          </w:p>
        </w:tc>
      </w:tr>
      <w:tr w:rsidR="0085035C" w:rsidTr="00717574">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bottom"/>
          </w:tcPr>
          <w:p w:rsidR="0085035C" w:rsidRPr="008E4FF4"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兴证全球招益债券</w:t>
            </w:r>
            <w:r w:rsidRPr="008E4FF4">
              <w:rPr>
                <w:rFonts w:ascii="仿宋" w:eastAsia="仿宋" w:hAnsi="仿宋" w:cs="Times New Roman"/>
                <w:color w:val="000000"/>
                <w:kern w:val="0"/>
                <w:sz w:val="24"/>
                <w:szCs w:val="24"/>
              </w:rPr>
              <w:t>C</w:t>
            </w:r>
          </w:p>
        </w:tc>
        <w:tc>
          <w:tcPr>
            <w:tcW w:w="1383" w:type="dxa"/>
            <w:shd w:val="clear" w:color="auto" w:fill="auto"/>
            <w:noWrap/>
            <w:vAlign w:val="center"/>
          </w:tcPr>
          <w:p w:rsidR="0085035C" w:rsidRPr="00D310D4" w:rsidRDefault="0085035C" w:rsidP="0085035C">
            <w:pPr>
              <w:rPr>
                <w:rFonts w:ascii="仿宋" w:eastAsia="仿宋" w:hAnsi="仿宋" w:cs="Times New Roman"/>
                <w:color w:val="000000"/>
                <w:kern w:val="0"/>
                <w:sz w:val="24"/>
                <w:szCs w:val="24"/>
              </w:rPr>
            </w:pPr>
            <w:r w:rsidRPr="00D310D4">
              <w:rPr>
                <w:rFonts w:ascii="仿宋" w:eastAsia="仿宋" w:hAnsi="仿宋" w:cs="Times New Roman"/>
                <w:color w:val="000000"/>
                <w:kern w:val="0"/>
                <w:sz w:val="24"/>
                <w:szCs w:val="24"/>
              </w:rPr>
              <w:t>018598</w:t>
            </w:r>
          </w:p>
        </w:tc>
      </w:tr>
      <w:tr w:rsidR="0085035C" w:rsidTr="005D23B4">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7650ED">
              <w:rPr>
                <w:rFonts w:ascii="仿宋" w:eastAsia="仿宋" w:hAnsi="仿宋" w:cs="Times New Roman" w:hint="eastAsia"/>
                <w:color w:val="000000"/>
                <w:kern w:val="0"/>
                <w:sz w:val="24"/>
                <w:szCs w:val="24"/>
              </w:rPr>
              <w:t>兴全货币市场证券投资基金</w:t>
            </w:r>
          </w:p>
        </w:tc>
        <w:tc>
          <w:tcPr>
            <w:tcW w:w="4036" w:type="dxa"/>
            <w:shd w:val="clear" w:color="auto" w:fill="auto"/>
            <w:noWrap/>
            <w:vAlign w:val="center"/>
          </w:tcPr>
          <w:p w:rsidR="0085035C" w:rsidRPr="00B37EA1" w:rsidRDefault="0085035C" w:rsidP="0085035C">
            <w:pPr>
              <w:spacing w:line="360" w:lineRule="auto"/>
              <w:jc w:val="left"/>
              <w:rPr>
                <w:rFonts w:ascii="仿宋" w:eastAsia="仿宋" w:hAnsi="仿宋" w:cs="Times New Roman"/>
                <w:color w:val="000000"/>
                <w:kern w:val="0"/>
                <w:sz w:val="24"/>
                <w:szCs w:val="24"/>
              </w:rPr>
            </w:pPr>
            <w:r w:rsidRPr="00B70287">
              <w:rPr>
                <w:rFonts w:ascii="仿宋" w:eastAsia="仿宋" w:hAnsi="仿宋" w:cs="Times New Roman" w:hint="eastAsia"/>
                <w:color w:val="000000"/>
                <w:kern w:val="0"/>
                <w:sz w:val="24"/>
                <w:szCs w:val="24"/>
              </w:rPr>
              <w:t>兴全货币</w:t>
            </w:r>
            <w:r w:rsidRPr="00B70287">
              <w:rPr>
                <w:rFonts w:ascii="仿宋" w:eastAsia="仿宋" w:hAnsi="仿宋" w:cs="Times New Roman"/>
                <w:color w:val="000000"/>
                <w:kern w:val="0"/>
                <w:sz w:val="24"/>
                <w:szCs w:val="24"/>
              </w:rPr>
              <w:t>A</w:t>
            </w:r>
          </w:p>
        </w:tc>
        <w:tc>
          <w:tcPr>
            <w:tcW w:w="1383" w:type="dxa"/>
            <w:shd w:val="clear" w:color="auto" w:fill="auto"/>
            <w:noWrap/>
            <w:vAlign w:val="center"/>
          </w:tcPr>
          <w:p w:rsidR="0085035C" w:rsidRPr="00B37EA1" w:rsidRDefault="0085035C" w:rsidP="0085035C">
            <w:pPr>
              <w:spacing w:line="360" w:lineRule="auto"/>
              <w:rPr>
                <w:rFonts w:ascii="仿宋" w:eastAsia="仿宋" w:hAnsi="仿宋" w:cs="Times New Roman"/>
                <w:color w:val="000000"/>
                <w:kern w:val="0"/>
                <w:sz w:val="24"/>
                <w:szCs w:val="24"/>
              </w:rPr>
            </w:pPr>
            <w:r w:rsidRPr="00B70287">
              <w:rPr>
                <w:rFonts w:ascii="仿宋" w:eastAsia="仿宋" w:hAnsi="仿宋" w:cs="Times New Roman"/>
                <w:color w:val="000000"/>
                <w:kern w:val="0"/>
                <w:sz w:val="24"/>
                <w:szCs w:val="24"/>
              </w:rPr>
              <w:t>340005</w:t>
            </w:r>
          </w:p>
        </w:tc>
      </w:tr>
      <w:tr w:rsidR="0085035C" w:rsidTr="005D23B4">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85035C" w:rsidRPr="00B70287" w:rsidRDefault="0085035C" w:rsidP="0085035C">
            <w:pPr>
              <w:spacing w:line="360" w:lineRule="auto"/>
              <w:jc w:val="left"/>
              <w:rPr>
                <w:rFonts w:ascii="仿宋" w:eastAsia="仿宋" w:hAnsi="仿宋" w:cs="Times New Roman"/>
                <w:color w:val="000000"/>
                <w:kern w:val="0"/>
                <w:sz w:val="24"/>
                <w:szCs w:val="24"/>
              </w:rPr>
            </w:pPr>
            <w:r w:rsidRPr="00B70287">
              <w:rPr>
                <w:rFonts w:ascii="仿宋" w:eastAsia="仿宋" w:hAnsi="仿宋" w:cs="Times New Roman" w:hint="eastAsia"/>
                <w:color w:val="000000"/>
                <w:kern w:val="0"/>
                <w:sz w:val="24"/>
                <w:szCs w:val="24"/>
              </w:rPr>
              <w:t>兴全货币</w:t>
            </w:r>
            <w:r w:rsidRPr="00B70287">
              <w:rPr>
                <w:rFonts w:ascii="仿宋" w:eastAsia="仿宋" w:hAnsi="仿宋" w:cs="Times New Roman"/>
                <w:color w:val="000000"/>
                <w:kern w:val="0"/>
                <w:sz w:val="24"/>
                <w:szCs w:val="24"/>
              </w:rPr>
              <w:t>B</w:t>
            </w:r>
          </w:p>
        </w:tc>
        <w:tc>
          <w:tcPr>
            <w:tcW w:w="1383" w:type="dxa"/>
            <w:shd w:val="clear" w:color="auto" w:fill="auto"/>
            <w:noWrap/>
            <w:vAlign w:val="center"/>
          </w:tcPr>
          <w:p w:rsidR="0085035C" w:rsidRPr="00B37EA1" w:rsidRDefault="0085035C" w:rsidP="0085035C">
            <w:pPr>
              <w:spacing w:line="360" w:lineRule="auto"/>
              <w:rPr>
                <w:rFonts w:ascii="仿宋" w:eastAsia="仿宋" w:hAnsi="仿宋" w:cs="Times New Roman"/>
                <w:color w:val="000000"/>
                <w:kern w:val="0"/>
                <w:sz w:val="24"/>
                <w:szCs w:val="24"/>
              </w:rPr>
            </w:pPr>
            <w:r w:rsidRPr="00B70287">
              <w:rPr>
                <w:rFonts w:ascii="仿宋" w:eastAsia="仿宋" w:hAnsi="仿宋" w:cs="Times New Roman"/>
                <w:color w:val="000000"/>
                <w:kern w:val="0"/>
                <w:sz w:val="24"/>
                <w:szCs w:val="24"/>
              </w:rPr>
              <w:t>004417</w:t>
            </w:r>
          </w:p>
        </w:tc>
      </w:tr>
      <w:tr w:rsidR="0085035C" w:rsidTr="005D23B4">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兴全磐稳增利债券型证券投资基金</w:t>
            </w:r>
          </w:p>
        </w:tc>
        <w:tc>
          <w:tcPr>
            <w:tcW w:w="4036" w:type="dxa"/>
            <w:shd w:val="clear" w:color="auto" w:fill="auto"/>
            <w:noWrap/>
            <w:vAlign w:val="center"/>
          </w:tcPr>
          <w:p w:rsidR="0085035C" w:rsidRPr="00B70287"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兴全磐稳增利债券</w:t>
            </w:r>
            <w:r w:rsidRPr="008E4FF4">
              <w:rPr>
                <w:rFonts w:ascii="仿宋" w:eastAsia="仿宋" w:hAnsi="仿宋" w:cs="Times New Roman"/>
                <w:color w:val="000000"/>
                <w:kern w:val="0"/>
                <w:sz w:val="24"/>
                <w:szCs w:val="24"/>
              </w:rPr>
              <w:t>A</w:t>
            </w:r>
          </w:p>
        </w:tc>
        <w:tc>
          <w:tcPr>
            <w:tcW w:w="1383" w:type="dxa"/>
            <w:shd w:val="clear" w:color="auto" w:fill="auto"/>
            <w:noWrap/>
            <w:vAlign w:val="center"/>
          </w:tcPr>
          <w:p w:rsidR="0085035C" w:rsidRPr="00B70287"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340009</w:t>
            </w:r>
          </w:p>
        </w:tc>
      </w:tr>
      <w:tr w:rsidR="0085035C" w:rsidTr="005D23B4">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85035C" w:rsidRPr="00B70287" w:rsidRDefault="0085035C" w:rsidP="0085035C">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兴全磐稳增利债券</w:t>
            </w:r>
            <w:r w:rsidRPr="008E4FF4">
              <w:rPr>
                <w:rFonts w:ascii="仿宋" w:eastAsia="仿宋" w:hAnsi="仿宋" w:cs="Times New Roman"/>
                <w:color w:val="000000"/>
                <w:kern w:val="0"/>
                <w:sz w:val="24"/>
                <w:szCs w:val="24"/>
              </w:rPr>
              <w:t>C</w:t>
            </w:r>
          </w:p>
        </w:tc>
        <w:tc>
          <w:tcPr>
            <w:tcW w:w="1383" w:type="dxa"/>
            <w:shd w:val="clear" w:color="auto" w:fill="auto"/>
            <w:noWrap/>
            <w:vAlign w:val="center"/>
          </w:tcPr>
          <w:p w:rsidR="0085035C" w:rsidRPr="00B70287"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007398</w:t>
            </w:r>
          </w:p>
        </w:tc>
      </w:tr>
      <w:tr w:rsidR="0085035C" w:rsidTr="00617ABB">
        <w:trPr>
          <w:trHeight w:val="428"/>
        </w:trPr>
        <w:tc>
          <w:tcPr>
            <w:tcW w:w="3561" w:type="dxa"/>
            <w:vMerge w:val="restart"/>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兴全合兴混合型证券投资基金（</w:t>
            </w:r>
            <w:r w:rsidRPr="00D310D4">
              <w:rPr>
                <w:rFonts w:ascii="仿宋" w:eastAsia="仿宋" w:hAnsi="仿宋" w:cs="Times New Roman"/>
                <w:color w:val="000000"/>
                <w:kern w:val="0"/>
                <w:sz w:val="24"/>
                <w:szCs w:val="24"/>
              </w:rPr>
              <w:t>LOF）</w:t>
            </w:r>
          </w:p>
        </w:tc>
        <w:tc>
          <w:tcPr>
            <w:tcW w:w="4036" w:type="dxa"/>
            <w:shd w:val="clear" w:color="auto" w:fill="auto"/>
            <w:noWrap/>
            <w:vAlign w:val="bottom"/>
          </w:tcPr>
          <w:p w:rsidR="0085035C" w:rsidRPr="00D310D4"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兴全合兴混合（LOF）A</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163418</w:t>
            </w:r>
          </w:p>
        </w:tc>
      </w:tr>
      <w:tr w:rsidR="0085035C" w:rsidTr="00617ABB">
        <w:trPr>
          <w:trHeight w:val="428"/>
        </w:trPr>
        <w:tc>
          <w:tcPr>
            <w:tcW w:w="3561" w:type="dxa"/>
            <w:vMerge/>
            <w:shd w:val="clear" w:color="auto" w:fill="auto"/>
            <w:noWrap/>
            <w:vAlign w:val="center"/>
          </w:tcPr>
          <w:p w:rsidR="0085035C" w:rsidRPr="005F1ABD" w:rsidRDefault="0085035C" w:rsidP="0085035C">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bottom"/>
          </w:tcPr>
          <w:p w:rsidR="0085035C" w:rsidRPr="00D310D4" w:rsidRDefault="0085035C" w:rsidP="0085035C">
            <w:pPr>
              <w:spacing w:line="360" w:lineRule="auto"/>
              <w:jc w:val="left"/>
              <w:rPr>
                <w:rFonts w:ascii="仿宋" w:eastAsia="仿宋" w:hAnsi="仿宋" w:cs="Times New Roman"/>
                <w:color w:val="000000"/>
                <w:kern w:val="0"/>
                <w:sz w:val="24"/>
                <w:szCs w:val="24"/>
              </w:rPr>
            </w:pPr>
            <w:r w:rsidRPr="00D310D4">
              <w:rPr>
                <w:rFonts w:ascii="仿宋" w:eastAsia="仿宋" w:hAnsi="仿宋" w:cs="Times New Roman" w:hint="eastAsia"/>
                <w:color w:val="000000"/>
                <w:kern w:val="0"/>
                <w:sz w:val="24"/>
                <w:szCs w:val="24"/>
              </w:rPr>
              <w:t>兴全合兴混合（LOF）C</w:t>
            </w:r>
          </w:p>
        </w:tc>
        <w:tc>
          <w:tcPr>
            <w:tcW w:w="1383" w:type="dxa"/>
            <w:shd w:val="clear" w:color="auto" w:fill="auto"/>
            <w:noWrap/>
            <w:vAlign w:val="center"/>
          </w:tcPr>
          <w:p w:rsidR="0085035C" w:rsidRPr="00D310D4" w:rsidRDefault="0085035C" w:rsidP="0085035C">
            <w:pPr>
              <w:spacing w:line="360" w:lineRule="auto"/>
              <w:rPr>
                <w:rFonts w:ascii="仿宋" w:eastAsia="仿宋" w:hAnsi="仿宋" w:cs="Times New Roman"/>
                <w:color w:val="000000"/>
                <w:kern w:val="0"/>
                <w:sz w:val="24"/>
                <w:szCs w:val="24"/>
              </w:rPr>
            </w:pPr>
            <w:r w:rsidRPr="00D310D4">
              <w:rPr>
                <w:rFonts w:ascii="仿宋" w:eastAsia="仿宋" w:hAnsi="仿宋" w:cs="Times New Roman"/>
                <w:color w:val="000000"/>
                <w:kern w:val="0"/>
                <w:sz w:val="24"/>
                <w:szCs w:val="24"/>
              </w:rPr>
              <w:t>010670</w:t>
            </w:r>
          </w:p>
        </w:tc>
      </w:tr>
    </w:tbl>
    <w:p w:rsidR="00B71894" w:rsidRDefault="00B71894" w:rsidP="008E4FF4">
      <w:pPr>
        <w:spacing w:line="360" w:lineRule="auto"/>
        <w:rPr>
          <w:rFonts w:ascii="仿宋" w:eastAsia="仿宋" w:hAnsi="仿宋" w:cs="Times New Roman"/>
          <w:color w:val="000000"/>
          <w:kern w:val="0"/>
          <w:sz w:val="20"/>
          <w:szCs w:val="24"/>
        </w:rPr>
      </w:pPr>
    </w:p>
    <w:p w:rsidR="00B71894" w:rsidRPr="000E0449" w:rsidRDefault="00B71894" w:rsidP="000E0449">
      <w:pPr>
        <w:spacing w:line="360" w:lineRule="auto"/>
        <w:ind w:firstLineChars="200" w:firstLine="480"/>
        <w:jc w:val="left"/>
        <w:rPr>
          <w:rFonts w:ascii="仿宋" w:eastAsia="仿宋" w:hAnsi="仿宋" w:cs="Times New Roman"/>
          <w:color w:val="000000"/>
          <w:kern w:val="0"/>
          <w:sz w:val="24"/>
          <w:szCs w:val="24"/>
        </w:rPr>
      </w:pPr>
      <w:r w:rsidRPr="000E0449">
        <w:rPr>
          <w:rFonts w:ascii="仿宋" w:eastAsia="仿宋" w:hAnsi="仿宋" w:cs="Times New Roman" w:hint="eastAsia"/>
          <w:color w:val="000000"/>
          <w:kern w:val="0"/>
          <w:sz w:val="24"/>
          <w:szCs w:val="24"/>
        </w:rPr>
        <w:t>2</w:t>
      </w:r>
      <w:r w:rsidRPr="000E0449">
        <w:rPr>
          <w:rFonts w:ascii="仿宋" w:eastAsia="仿宋" w:hAnsi="仿宋" w:cs="Times New Roman"/>
          <w:color w:val="000000"/>
          <w:kern w:val="0"/>
          <w:sz w:val="24"/>
          <w:szCs w:val="24"/>
        </w:rPr>
        <w:t>.</w:t>
      </w:r>
      <w:r w:rsidRPr="000E0449">
        <w:rPr>
          <w:rFonts w:ascii="仿宋" w:eastAsia="仿宋" w:hAnsi="仿宋" w:cs="Times New Roman" w:hint="eastAsia"/>
          <w:color w:val="000000"/>
          <w:kern w:val="0"/>
          <w:sz w:val="24"/>
          <w:szCs w:val="24"/>
        </w:rPr>
        <w:t xml:space="preserve"> 国泰君安证券股份有限公司</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1"/>
        <w:gridCol w:w="4036"/>
        <w:gridCol w:w="1383"/>
      </w:tblGrid>
      <w:tr w:rsidR="00B71894" w:rsidRPr="00D310D4" w:rsidTr="00936262">
        <w:trPr>
          <w:trHeight w:val="428"/>
        </w:trPr>
        <w:tc>
          <w:tcPr>
            <w:tcW w:w="3561" w:type="dxa"/>
            <w:vMerge w:val="restart"/>
            <w:shd w:val="clear" w:color="auto" w:fill="auto"/>
            <w:noWrap/>
            <w:vAlign w:val="center"/>
          </w:tcPr>
          <w:p w:rsidR="00B71894" w:rsidRPr="005F1ABD" w:rsidRDefault="00B71894" w:rsidP="00936262">
            <w:pPr>
              <w:spacing w:line="360" w:lineRule="auto"/>
              <w:jc w:val="left"/>
              <w:rPr>
                <w:rFonts w:ascii="仿宋" w:eastAsia="仿宋" w:hAnsi="仿宋" w:cs="Times New Roman"/>
                <w:color w:val="000000"/>
                <w:kern w:val="0"/>
                <w:sz w:val="24"/>
                <w:szCs w:val="24"/>
              </w:rPr>
            </w:pPr>
            <w:r w:rsidRPr="002F3AB9">
              <w:rPr>
                <w:rFonts w:ascii="仿宋" w:eastAsia="仿宋" w:hAnsi="仿宋" w:cs="Times New Roman" w:hint="eastAsia"/>
                <w:color w:val="000000"/>
                <w:kern w:val="0"/>
                <w:sz w:val="24"/>
                <w:szCs w:val="24"/>
              </w:rPr>
              <w:t>兴证全球恒远债券型证券投资基金</w:t>
            </w:r>
          </w:p>
        </w:tc>
        <w:tc>
          <w:tcPr>
            <w:tcW w:w="4036" w:type="dxa"/>
            <w:shd w:val="clear" w:color="auto" w:fill="auto"/>
            <w:noWrap/>
          </w:tcPr>
          <w:p w:rsidR="00B71894" w:rsidRPr="008E4FF4" w:rsidRDefault="00B71894" w:rsidP="00936262">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兴证全球恒远债券</w:t>
            </w:r>
            <w:r w:rsidRPr="008E4FF4">
              <w:rPr>
                <w:rFonts w:ascii="仿宋" w:eastAsia="仿宋" w:hAnsi="仿宋" w:cs="Times New Roman"/>
                <w:color w:val="000000"/>
                <w:kern w:val="0"/>
                <w:sz w:val="24"/>
                <w:szCs w:val="24"/>
              </w:rPr>
              <w:t>A</w:t>
            </w:r>
          </w:p>
        </w:tc>
        <w:tc>
          <w:tcPr>
            <w:tcW w:w="1383" w:type="dxa"/>
            <w:shd w:val="clear" w:color="auto" w:fill="auto"/>
            <w:noWrap/>
            <w:vAlign w:val="center"/>
          </w:tcPr>
          <w:p w:rsidR="00B71894" w:rsidRPr="00D310D4" w:rsidRDefault="00B71894" w:rsidP="00936262">
            <w:pPr>
              <w:rPr>
                <w:rFonts w:ascii="仿宋" w:eastAsia="仿宋" w:hAnsi="仿宋" w:cs="Times New Roman"/>
                <w:color w:val="000000"/>
                <w:kern w:val="0"/>
                <w:sz w:val="24"/>
                <w:szCs w:val="24"/>
              </w:rPr>
            </w:pPr>
            <w:r w:rsidRPr="00D310D4">
              <w:rPr>
                <w:rFonts w:ascii="仿宋" w:eastAsia="仿宋" w:hAnsi="仿宋" w:cs="Times New Roman"/>
                <w:color w:val="000000"/>
                <w:kern w:val="0"/>
                <w:sz w:val="24"/>
                <w:szCs w:val="24"/>
              </w:rPr>
              <w:t>018196</w:t>
            </w:r>
          </w:p>
        </w:tc>
      </w:tr>
      <w:tr w:rsidR="00B71894" w:rsidRPr="00D310D4" w:rsidTr="00936262">
        <w:trPr>
          <w:trHeight w:val="428"/>
        </w:trPr>
        <w:tc>
          <w:tcPr>
            <w:tcW w:w="3561" w:type="dxa"/>
            <w:vMerge/>
            <w:shd w:val="clear" w:color="auto" w:fill="auto"/>
            <w:noWrap/>
            <w:vAlign w:val="center"/>
          </w:tcPr>
          <w:p w:rsidR="00B71894" w:rsidRPr="005F1ABD" w:rsidRDefault="00B71894" w:rsidP="00936262">
            <w:pPr>
              <w:spacing w:line="360" w:lineRule="auto"/>
              <w:jc w:val="left"/>
              <w:rPr>
                <w:rFonts w:ascii="仿宋" w:eastAsia="仿宋" w:hAnsi="仿宋" w:cs="Times New Roman"/>
                <w:color w:val="000000"/>
                <w:kern w:val="0"/>
                <w:sz w:val="24"/>
                <w:szCs w:val="24"/>
              </w:rPr>
            </w:pPr>
          </w:p>
        </w:tc>
        <w:tc>
          <w:tcPr>
            <w:tcW w:w="4036" w:type="dxa"/>
            <w:shd w:val="clear" w:color="auto" w:fill="auto"/>
            <w:noWrap/>
          </w:tcPr>
          <w:p w:rsidR="00B71894" w:rsidRPr="008E4FF4" w:rsidRDefault="00B71894" w:rsidP="00936262">
            <w:pPr>
              <w:spacing w:line="360" w:lineRule="auto"/>
              <w:jc w:val="left"/>
              <w:rPr>
                <w:rFonts w:ascii="仿宋" w:eastAsia="仿宋" w:hAnsi="仿宋" w:cs="Times New Roman"/>
                <w:color w:val="000000"/>
                <w:kern w:val="0"/>
                <w:sz w:val="24"/>
                <w:szCs w:val="24"/>
              </w:rPr>
            </w:pPr>
            <w:r w:rsidRPr="008E4FF4">
              <w:rPr>
                <w:rFonts w:ascii="仿宋" w:eastAsia="仿宋" w:hAnsi="仿宋" w:cs="Times New Roman" w:hint="eastAsia"/>
                <w:color w:val="000000"/>
                <w:kern w:val="0"/>
                <w:sz w:val="24"/>
                <w:szCs w:val="24"/>
              </w:rPr>
              <w:t>兴证全球恒远债券</w:t>
            </w:r>
            <w:r w:rsidRPr="008E4FF4">
              <w:rPr>
                <w:rFonts w:ascii="仿宋" w:eastAsia="仿宋" w:hAnsi="仿宋" w:cs="Times New Roman"/>
                <w:color w:val="000000"/>
                <w:kern w:val="0"/>
                <w:sz w:val="24"/>
                <w:szCs w:val="24"/>
              </w:rPr>
              <w:t>C</w:t>
            </w:r>
          </w:p>
        </w:tc>
        <w:tc>
          <w:tcPr>
            <w:tcW w:w="1383" w:type="dxa"/>
            <w:shd w:val="clear" w:color="auto" w:fill="auto"/>
            <w:noWrap/>
            <w:vAlign w:val="center"/>
          </w:tcPr>
          <w:p w:rsidR="00B71894" w:rsidRPr="00D310D4" w:rsidRDefault="00B71894" w:rsidP="00936262">
            <w:pPr>
              <w:rPr>
                <w:rFonts w:ascii="仿宋" w:eastAsia="仿宋" w:hAnsi="仿宋" w:cs="Times New Roman"/>
                <w:color w:val="000000"/>
                <w:kern w:val="0"/>
                <w:sz w:val="24"/>
                <w:szCs w:val="24"/>
              </w:rPr>
            </w:pPr>
            <w:r w:rsidRPr="00D310D4">
              <w:rPr>
                <w:rFonts w:ascii="仿宋" w:eastAsia="仿宋" w:hAnsi="仿宋" w:cs="Times New Roman"/>
                <w:color w:val="000000"/>
                <w:kern w:val="0"/>
                <w:sz w:val="24"/>
                <w:szCs w:val="24"/>
              </w:rPr>
              <w:t>018197</w:t>
            </w:r>
          </w:p>
        </w:tc>
      </w:tr>
    </w:tbl>
    <w:p w:rsidR="00B70287" w:rsidRDefault="00B70287" w:rsidP="008E4FF4">
      <w:pPr>
        <w:spacing w:line="360" w:lineRule="auto"/>
        <w:jc w:val="left"/>
      </w:pPr>
    </w:p>
    <w:p w:rsidR="0015369F" w:rsidRDefault="0015369F" w:rsidP="0015369F">
      <w:pPr>
        <w:spacing w:line="360" w:lineRule="auto"/>
        <w:rPr>
          <w:rFonts w:ascii="仿宋" w:eastAsia="仿宋" w:hAnsi="仿宋" w:cs="Times New Roman"/>
          <w:color w:val="000000"/>
          <w:kern w:val="0"/>
          <w:sz w:val="24"/>
          <w:szCs w:val="24"/>
        </w:rPr>
      </w:pPr>
      <w:r w:rsidRPr="0015369F">
        <w:rPr>
          <w:rFonts w:ascii="仿宋" w:eastAsia="仿宋" w:hAnsi="仿宋" w:cs="Times New Roman" w:hint="eastAsia"/>
          <w:color w:val="000000"/>
          <w:kern w:val="0"/>
          <w:sz w:val="24"/>
          <w:szCs w:val="24"/>
        </w:rPr>
        <w:t>3、广发银行股份有限公司</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1"/>
        <w:gridCol w:w="4036"/>
        <w:gridCol w:w="1383"/>
      </w:tblGrid>
      <w:tr w:rsidR="0015369F" w:rsidRPr="00D310D4" w:rsidTr="00812A71">
        <w:trPr>
          <w:trHeight w:val="428"/>
        </w:trPr>
        <w:tc>
          <w:tcPr>
            <w:tcW w:w="3561" w:type="dxa"/>
            <w:vMerge w:val="restart"/>
            <w:shd w:val="clear" w:color="auto" w:fill="auto"/>
            <w:noWrap/>
            <w:vAlign w:val="center"/>
          </w:tcPr>
          <w:p w:rsidR="0015369F" w:rsidRPr="005F1ABD" w:rsidRDefault="00822CFC" w:rsidP="00812A71">
            <w:pPr>
              <w:spacing w:line="360" w:lineRule="auto"/>
              <w:jc w:val="left"/>
              <w:rPr>
                <w:rFonts w:ascii="仿宋" w:eastAsia="仿宋" w:hAnsi="仿宋" w:cs="Times New Roman"/>
                <w:color w:val="000000"/>
                <w:kern w:val="0"/>
                <w:sz w:val="24"/>
                <w:szCs w:val="24"/>
              </w:rPr>
            </w:pPr>
            <w:r w:rsidRPr="00822CFC">
              <w:rPr>
                <w:rFonts w:ascii="仿宋" w:eastAsia="仿宋" w:hAnsi="仿宋" w:cs="Times New Roman" w:hint="eastAsia"/>
                <w:color w:val="000000"/>
                <w:kern w:val="0"/>
                <w:sz w:val="24"/>
                <w:szCs w:val="24"/>
              </w:rPr>
              <w:t>兴全稳泰债券型证券投资基金</w:t>
            </w:r>
          </w:p>
        </w:tc>
        <w:tc>
          <w:tcPr>
            <w:tcW w:w="4036" w:type="dxa"/>
            <w:shd w:val="clear" w:color="auto" w:fill="auto"/>
            <w:noWrap/>
          </w:tcPr>
          <w:p w:rsidR="0015369F" w:rsidRPr="008E4FF4" w:rsidRDefault="00822CFC" w:rsidP="00812A71">
            <w:pPr>
              <w:spacing w:line="360" w:lineRule="auto"/>
              <w:jc w:val="left"/>
              <w:rPr>
                <w:rFonts w:ascii="仿宋" w:eastAsia="仿宋" w:hAnsi="仿宋" w:cs="Times New Roman"/>
                <w:color w:val="000000"/>
                <w:kern w:val="0"/>
                <w:sz w:val="24"/>
                <w:szCs w:val="24"/>
              </w:rPr>
            </w:pPr>
            <w:r w:rsidRPr="00822CFC">
              <w:rPr>
                <w:rFonts w:ascii="仿宋" w:eastAsia="仿宋" w:hAnsi="仿宋" w:cs="Times New Roman" w:hint="eastAsia"/>
                <w:color w:val="000000"/>
                <w:kern w:val="0"/>
                <w:sz w:val="24"/>
                <w:szCs w:val="24"/>
              </w:rPr>
              <w:t>兴全稳泰债券</w:t>
            </w:r>
            <w:r w:rsidR="0015369F" w:rsidRPr="008E4FF4">
              <w:rPr>
                <w:rFonts w:ascii="仿宋" w:eastAsia="仿宋" w:hAnsi="仿宋" w:cs="Times New Roman"/>
                <w:color w:val="000000"/>
                <w:kern w:val="0"/>
                <w:sz w:val="24"/>
                <w:szCs w:val="24"/>
              </w:rPr>
              <w:t>A</w:t>
            </w:r>
          </w:p>
        </w:tc>
        <w:tc>
          <w:tcPr>
            <w:tcW w:w="1383" w:type="dxa"/>
            <w:shd w:val="clear" w:color="auto" w:fill="auto"/>
            <w:noWrap/>
            <w:vAlign w:val="center"/>
          </w:tcPr>
          <w:p w:rsidR="0015369F" w:rsidRPr="00D310D4" w:rsidRDefault="00822CFC" w:rsidP="00812A71">
            <w:pPr>
              <w:rPr>
                <w:rFonts w:ascii="仿宋" w:eastAsia="仿宋" w:hAnsi="仿宋" w:cs="Times New Roman"/>
                <w:color w:val="000000"/>
                <w:kern w:val="0"/>
                <w:sz w:val="24"/>
                <w:szCs w:val="24"/>
              </w:rPr>
            </w:pPr>
            <w:r w:rsidRPr="00822CFC">
              <w:rPr>
                <w:rFonts w:ascii="仿宋" w:eastAsia="仿宋" w:hAnsi="仿宋" w:cs="Times New Roman"/>
                <w:color w:val="000000"/>
                <w:kern w:val="0"/>
                <w:sz w:val="24"/>
                <w:szCs w:val="24"/>
              </w:rPr>
              <w:t>003949</w:t>
            </w:r>
          </w:p>
        </w:tc>
      </w:tr>
      <w:tr w:rsidR="0015369F" w:rsidRPr="00D310D4" w:rsidTr="00812A71">
        <w:trPr>
          <w:trHeight w:val="428"/>
        </w:trPr>
        <w:tc>
          <w:tcPr>
            <w:tcW w:w="3561" w:type="dxa"/>
            <w:vMerge/>
            <w:shd w:val="clear" w:color="auto" w:fill="auto"/>
            <w:noWrap/>
            <w:vAlign w:val="center"/>
          </w:tcPr>
          <w:p w:rsidR="0015369F" w:rsidRPr="005F1ABD" w:rsidRDefault="0015369F" w:rsidP="00812A71">
            <w:pPr>
              <w:spacing w:line="360" w:lineRule="auto"/>
              <w:jc w:val="left"/>
              <w:rPr>
                <w:rFonts w:ascii="仿宋" w:eastAsia="仿宋" w:hAnsi="仿宋" w:cs="Times New Roman"/>
                <w:color w:val="000000"/>
                <w:kern w:val="0"/>
                <w:sz w:val="24"/>
                <w:szCs w:val="24"/>
              </w:rPr>
            </w:pPr>
          </w:p>
        </w:tc>
        <w:tc>
          <w:tcPr>
            <w:tcW w:w="4036" w:type="dxa"/>
            <w:shd w:val="clear" w:color="auto" w:fill="auto"/>
            <w:noWrap/>
          </w:tcPr>
          <w:p w:rsidR="0015369F" w:rsidRPr="008E4FF4" w:rsidRDefault="00822CFC" w:rsidP="00812A71">
            <w:pPr>
              <w:spacing w:line="360" w:lineRule="auto"/>
              <w:jc w:val="left"/>
              <w:rPr>
                <w:rFonts w:ascii="仿宋" w:eastAsia="仿宋" w:hAnsi="仿宋" w:cs="Times New Roman"/>
                <w:color w:val="000000"/>
                <w:kern w:val="0"/>
                <w:sz w:val="24"/>
                <w:szCs w:val="24"/>
              </w:rPr>
            </w:pPr>
            <w:r w:rsidRPr="00822CFC">
              <w:rPr>
                <w:rFonts w:ascii="仿宋" w:eastAsia="仿宋" w:hAnsi="仿宋" w:cs="Times New Roman" w:hint="eastAsia"/>
                <w:color w:val="000000"/>
                <w:kern w:val="0"/>
                <w:sz w:val="24"/>
                <w:szCs w:val="24"/>
              </w:rPr>
              <w:t>兴全稳泰债券</w:t>
            </w:r>
            <w:r w:rsidR="0015369F" w:rsidRPr="008E4FF4">
              <w:rPr>
                <w:rFonts w:ascii="仿宋" w:eastAsia="仿宋" w:hAnsi="仿宋" w:cs="Times New Roman"/>
                <w:color w:val="000000"/>
                <w:kern w:val="0"/>
                <w:sz w:val="24"/>
                <w:szCs w:val="24"/>
              </w:rPr>
              <w:t>C</w:t>
            </w:r>
          </w:p>
        </w:tc>
        <w:tc>
          <w:tcPr>
            <w:tcW w:w="1383" w:type="dxa"/>
            <w:shd w:val="clear" w:color="auto" w:fill="auto"/>
            <w:noWrap/>
            <w:vAlign w:val="center"/>
          </w:tcPr>
          <w:p w:rsidR="0015369F" w:rsidRPr="00D310D4" w:rsidRDefault="00822CFC" w:rsidP="00812A71">
            <w:pPr>
              <w:rPr>
                <w:rFonts w:ascii="仿宋" w:eastAsia="仿宋" w:hAnsi="仿宋" w:cs="Times New Roman"/>
                <w:color w:val="000000"/>
                <w:kern w:val="0"/>
                <w:sz w:val="24"/>
                <w:szCs w:val="24"/>
              </w:rPr>
            </w:pPr>
            <w:r w:rsidRPr="00822CFC">
              <w:rPr>
                <w:rFonts w:ascii="仿宋" w:eastAsia="仿宋" w:hAnsi="仿宋" w:cs="Times New Roman"/>
                <w:color w:val="000000"/>
                <w:kern w:val="0"/>
                <w:sz w:val="24"/>
                <w:szCs w:val="24"/>
              </w:rPr>
              <w:t>008173</w:t>
            </w:r>
          </w:p>
        </w:tc>
      </w:tr>
    </w:tbl>
    <w:p w:rsidR="0015369F" w:rsidRPr="00536A92" w:rsidRDefault="0015369F" w:rsidP="0015369F">
      <w:pPr>
        <w:spacing w:line="360" w:lineRule="auto"/>
        <w:rPr>
          <w:rFonts w:ascii="仿宋" w:eastAsia="仿宋" w:hAnsi="仿宋" w:cs="Times New Roman"/>
          <w:color w:val="000000"/>
          <w:kern w:val="0"/>
          <w:sz w:val="20"/>
          <w:szCs w:val="24"/>
        </w:rPr>
      </w:pPr>
      <w:r w:rsidRPr="00536A92">
        <w:rPr>
          <w:rFonts w:ascii="仿宋" w:eastAsia="仿宋" w:hAnsi="仿宋" w:cs="Times New Roman" w:hint="eastAsia"/>
          <w:color w:val="000000"/>
          <w:kern w:val="0"/>
          <w:sz w:val="20"/>
          <w:szCs w:val="24"/>
        </w:rPr>
        <w:t>注：本公司与</w:t>
      </w:r>
      <w:r>
        <w:rPr>
          <w:rFonts w:ascii="仿宋" w:eastAsia="仿宋" w:hAnsi="仿宋" w:cs="Times New Roman" w:hint="eastAsia"/>
          <w:color w:val="000000"/>
          <w:kern w:val="0"/>
          <w:sz w:val="20"/>
          <w:szCs w:val="24"/>
        </w:rPr>
        <w:t>上述机构</w:t>
      </w:r>
      <w:r w:rsidRPr="00536A92">
        <w:rPr>
          <w:rFonts w:ascii="仿宋" w:eastAsia="仿宋" w:hAnsi="仿宋" w:cs="Times New Roman" w:hint="eastAsia"/>
          <w:color w:val="000000"/>
          <w:kern w:val="0"/>
          <w:sz w:val="20"/>
          <w:szCs w:val="24"/>
        </w:rPr>
        <w:t>就上述基金的销售建立代销关系，上述基金的申购、赎回、定投、转换等业务的办理规则以相关基金的公告为准。</w:t>
      </w:r>
    </w:p>
    <w:p w:rsidR="0015369F" w:rsidRPr="0015369F" w:rsidRDefault="0015369F" w:rsidP="0015369F">
      <w:pPr>
        <w:spacing w:line="360" w:lineRule="auto"/>
        <w:ind w:firstLineChars="200" w:firstLine="480"/>
        <w:jc w:val="left"/>
        <w:rPr>
          <w:rFonts w:ascii="仿宋" w:eastAsia="仿宋" w:hAnsi="仿宋" w:cs="Times New Roman"/>
          <w:color w:val="000000"/>
          <w:kern w:val="0"/>
          <w:sz w:val="24"/>
          <w:szCs w:val="24"/>
        </w:rPr>
      </w:pPr>
    </w:p>
    <w:p w:rsidR="00CF5989" w:rsidRPr="00CF5989" w:rsidRDefault="00CF5989" w:rsidP="00882356">
      <w:pPr>
        <w:pStyle w:val="a3"/>
        <w:spacing w:line="360" w:lineRule="auto"/>
        <w:ind w:firstLine="480"/>
        <w:rPr>
          <w:rFonts w:ascii="仿宋" w:eastAsia="仿宋" w:hAnsi="仿宋" w:cs="Times New Roman"/>
          <w:b/>
          <w:sz w:val="24"/>
          <w:szCs w:val="24"/>
        </w:rPr>
      </w:pPr>
      <w:r w:rsidRPr="00CF5989">
        <w:rPr>
          <w:rFonts w:ascii="仿宋" w:eastAsia="仿宋" w:hAnsi="仿宋" w:cs="Times New Roman" w:hint="eastAsia"/>
          <w:b/>
          <w:sz w:val="24"/>
          <w:szCs w:val="24"/>
        </w:rPr>
        <w:t>二、定期定额投资业务</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1、凡申请办理上述基金定投业务的投资者，须开立本公司和/或中国证券登记结算有限责任公司开放式基金账户，具体开户程序遵循</w:t>
      </w:r>
      <w:r w:rsidR="00B71894">
        <w:rPr>
          <w:rFonts w:ascii="仿宋" w:eastAsia="仿宋" w:hAnsi="仿宋" w:cs="Times New Roman" w:hint="eastAsia"/>
          <w:color w:val="000000"/>
          <w:kern w:val="0"/>
          <w:sz w:val="24"/>
          <w:szCs w:val="24"/>
        </w:rPr>
        <w:t>上述机构</w:t>
      </w:r>
      <w:r w:rsidRPr="00CF5989">
        <w:rPr>
          <w:rFonts w:ascii="仿宋" w:eastAsia="仿宋" w:hAnsi="仿宋" w:cs="Times New Roman" w:hint="eastAsia"/>
          <w:color w:val="000000"/>
          <w:kern w:val="0"/>
          <w:sz w:val="24"/>
          <w:szCs w:val="24"/>
        </w:rPr>
        <w:t>的相关规定。</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2、上述基金的每期扣款（申购）最低金额为人民币0.1元(含申购费)，具体办理要求以</w:t>
      </w:r>
      <w:r w:rsidR="00B71894">
        <w:rPr>
          <w:rFonts w:ascii="仿宋" w:eastAsia="仿宋" w:hAnsi="仿宋" w:cs="Times New Roman" w:hint="eastAsia"/>
          <w:color w:val="000000"/>
          <w:kern w:val="0"/>
          <w:sz w:val="24"/>
          <w:szCs w:val="24"/>
        </w:rPr>
        <w:t>上述机构</w:t>
      </w:r>
      <w:r w:rsidRPr="00CF5989">
        <w:rPr>
          <w:rFonts w:ascii="仿宋" w:eastAsia="仿宋" w:hAnsi="仿宋" w:cs="Times New Roman" w:hint="eastAsia"/>
          <w:color w:val="000000"/>
          <w:kern w:val="0"/>
          <w:sz w:val="24"/>
          <w:szCs w:val="24"/>
        </w:rPr>
        <w:t>的交易细则为准，但不得低于基金管理人规定的最低限额。</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3、定期定额申购的申购费率和计费方式与日常申购业务相同，详见各相关基金的《招募说明书》（更新）。</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4、关于基金定期定额投资业务的具体规则，敬请投资者详细阅读本公司相关公告。</w:t>
      </w:r>
    </w:p>
    <w:p w:rsidR="008E4FF4" w:rsidRDefault="008E4FF4" w:rsidP="008E4FF4">
      <w:pPr>
        <w:spacing w:line="360" w:lineRule="auto"/>
        <w:jc w:val="left"/>
      </w:pPr>
    </w:p>
    <w:p w:rsidR="00CF5989" w:rsidRPr="00CF5989" w:rsidRDefault="00CF5989" w:rsidP="00882356">
      <w:pPr>
        <w:pStyle w:val="a3"/>
        <w:spacing w:line="360" w:lineRule="auto"/>
        <w:ind w:firstLine="480"/>
        <w:rPr>
          <w:rFonts w:ascii="仿宋" w:eastAsia="仿宋" w:hAnsi="仿宋" w:cs="Times New Roman"/>
          <w:b/>
          <w:sz w:val="24"/>
          <w:szCs w:val="24"/>
        </w:rPr>
      </w:pPr>
      <w:r w:rsidRPr="00CF5989">
        <w:rPr>
          <w:rFonts w:ascii="仿宋" w:eastAsia="仿宋" w:hAnsi="仿宋" w:cs="Times New Roman" w:hint="eastAsia"/>
          <w:b/>
          <w:sz w:val="24"/>
          <w:szCs w:val="24"/>
        </w:rPr>
        <w:t>三、基金转换业务</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1、基金转换是指投资者可将其通过销售机构购买并持有的本公司旗下某只开放式基金的全部或部分基金份额，转换为本公司管理的，同一销售机构销售的且属同一注册登记机构的另一只开放式基金的份额的行为。</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2、基金转换费用由转出基金赎回费和转换补差费组成，即：基金转换费=转出基金赎回费+转换补差费。从申购费用低的基金向申购费用高的基金转换时，收取转换补差费；从申购费用高的基金向申购费用低的基金转换时，不收取转换补差费。</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3、基金管理人规定上述基金最低转换转出及最低持有份额为0.1份。在</w:t>
      </w:r>
      <w:r w:rsidR="00B71894">
        <w:rPr>
          <w:rFonts w:ascii="仿宋" w:eastAsia="仿宋" w:hAnsi="仿宋" w:cs="Times New Roman" w:hint="eastAsia"/>
          <w:color w:val="000000"/>
          <w:kern w:val="0"/>
          <w:sz w:val="24"/>
          <w:szCs w:val="24"/>
        </w:rPr>
        <w:t>上述机构</w:t>
      </w:r>
      <w:r w:rsidRPr="00CF5989">
        <w:rPr>
          <w:rFonts w:ascii="仿宋" w:eastAsia="仿宋" w:hAnsi="仿宋" w:cs="Times New Roman" w:hint="eastAsia"/>
          <w:color w:val="000000"/>
          <w:kern w:val="0"/>
          <w:sz w:val="24"/>
          <w:szCs w:val="24"/>
        </w:rPr>
        <w:t>办理基金转换业务时，具体办理要求以</w:t>
      </w:r>
      <w:r w:rsidR="00B71894">
        <w:rPr>
          <w:rFonts w:ascii="仿宋" w:eastAsia="仿宋" w:hAnsi="仿宋" w:cs="Times New Roman" w:hint="eastAsia"/>
          <w:color w:val="000000"/>
          <w:kern w:val="0"/>
          <w:sz w:val="24"/>
          <w:szCs w:val="24"/>
        </w:rPr>
        <w:t>上述机构</w:t>
      </w:r>
      <w:r w:rsidRPr="00CF5989">
        <w:rPr>
          <w:rFonts w:ascii="仿宋" w:eastAsia="仿宋" w:hAnsi="仿宋" w:cs="Times New Roman" w:hint="eastAsia"/>
          <w:color w:val="000000"/>
          <w:kern w:val="0"/>
          <w:sz w:val="24"/>
          <w:szCs w:val="24"/>
        </w:rPr>
        <w:t>的交易细则为准，但不得低于基金管理人规定的最低限额。</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若基金份额持有人单个基金账户中单只基金份额余额低于上述转换最低份额，当基金份额持有人申请将账户中该基金全部份额进行转换为另一只基金时，不受上述转换最低份额限制。当基金份额持有人的某笔转换申请导致单个基金账户的基金份额余额少于上述最低持有份额时，基金管理人有权将余额部分基金份额强制赎回。</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4、因注册登记机构不同，仅允许注册登记在相同注册登记机构的基金进行转换。FOF基金与非FOF基金之间不能相互转换。</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5、本公司将不对转换补差费率设折扣限制，原转换补差费率为固定费用的，则按原费率执行。具体转换补差费折扣以销售机构为准。</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6、同一基金不同类别的基金份额间不开放相互转换业务。</w:t>
      </w:r>
    </w:p>
    <w:p w:rsidR="00CF5989" w:rsidRDefault="00CF5989" w:rsidP="00CF5989">
      <w:pPr>
        <w:pStyle w:val="s17"/>
        <w:spacing w:before="0" w:beforeAutospacing="0" w:after="0" w:afterAutospacing="0"/>
        <w:jc w:val="both"/>
        <w:rPr>
          <w:sz w:val="27"/>
          <w:szCs w:val="27"/>
        </w:rPr>
      </w:pPr>
      <w:r>
        <w:rPr>
          <w:rFonts w:hint="eastAsia"/>
          <w:sz w:val="27"/>
          <w:szCs w:val="27"/>
        </w:rPr>
        <w:t> </w:t>
      </w:r>
    </w:p>
    <w:p w:rsidR="00CF5989" w:rsidRPr="00CF5989" w:rsidRDefault="00CF5989" w:rsidP="00882356">
      <w:pPr>
        <w:pStyle w:val="a3"/>
        <w:spacing w:line="360" w:lineRule="auto"/>
        <w:ind w:firstLine="480"/>
        <w:rPr>
          <w:rFonts w:ascii="仿宋" w:eastAsia="仿宋" w:hAnsi="仿宋" w:cs="Times New Roman"/>
          <w:b/>
          <w:sz w:val="24"/>
          <w:szCs w:val="24"/>
        </w:rPr>
      </w:pPr>
      <w:r w:rsidRPr="00CF5989">
        <w:rPr>
          <w:rFonts w:ascii="仿宋" w:eastAsia="仿宋" w:hAnsi="仿宋" w:cs="Times New Roman" w:hint="eastAsia"/>
          <w:b/>
          <w:sz w:val="24"/>
          <w:szCs w:val="24"/>
        </w:rPr>
        <w:t>四、最低申购、赎回、持有份额限制</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1、基金管理人规定上述基金每个基金账户首笔申购的最低金额为人民币0.1元，每笔追加申购的最低金额为人民币0.1元。投资者在</w:t>
      </w:r>
      <w:r w:rsidR="00B71894">
        <w:rPr>
          <w:rFonts w:ascii="仿宋" w:eastAsia="仿宋" w:hAnsi="仿宋" w:cs="Times New Roman" w:hint="eastAsia"/>
          <w:color w:val="000000"/>
          <w:kern w:val="0"/>
          <w:sz w:val="24"/>
          <w:szCs w:val="24"/>
        </w:rPr>
        <w:t>上述机构</w:t>
      </w:r>
      <w:r w:rsidRPr="00CF5989">
        <w:rPr>
          <w:rFonts w:ascii="仿宋" w:eastAsia="仿宋" w:hAnsi="仿宋" w:cs="Times New Roman" w:hint="eastAsia"/>
          <w:color w:val="000000"/>
          <w:kern w:val="0"/>
          <w:sz w:val="24"/>
          <w:szCs w:val="24"/>
        </w:rPr>
        <w:t>办理申购业务时，具体办理要求以</w:t>
      </w:r>
      <w:r w:rsidR="00B71894">
        <w:rPr>
          <w:rFonts w:ascii="仿宋" w:eastAsia="仿宋" w:hAnsi="仿宋" w:cs="Times New Roman" w:hint="eastAsia"/>
          <w:color w:val="000000"/>
          <w:kern w:val="0"/>
          <w:sz w:val="24"/>
          <w:szCs w:val="24"/>
        </w:rPr>
        <w:t>上述机构</w:t>
      </w:r>
      <w:r w:rsidRPr="00CF5989">
        <w:rPr>
          <w:rFonts w:ascii="仿宋" w:eastAsia="仿宋" w:hAnsi="仿宋" w:cs="Times New Roman" w:hint="eastAsia"/>
          <w:color w:val="000000"/>
          <w:kern w:val="0"/>
          <w:sz w:val="24"/>
          <w:szCs w:val="24"/>
        </w:rPr>
        <w:t>的交易细则为准，但不得低于基金管理人规定的最低限额。</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2、基金管理人规定上述基金最低赎回、最低持有份额为0.1份。投资者在</w:t>
      </w:r>
      <w:r w:rsidR="00B71894">
        <w:rPr>
          <w:rFonts w:ascii="仿宋" w:eastAsia="仿宋" w:hAnsi="仿宋" w:cs="Times New Roman" w:hint="eastAsia"/>
          <w:color w:val="000000"/>
          <w:kern w:val="0"/>
          <w:sz w:val="24"/>
          <w:szCs w:val="24"/>
        </w:rPr>
        <w:t>上述机构</w:t>
      </w:r>
      <w:r w:rsidRPr="00CF5989">
        <w:rPr>
          <w:rFonts w:ascii="仿宋" w:eastAsia="仿宋" w:hAnsi="仿宋" w:cs="Times New Roman" w:hint="eastAsia"/>
          <w:color w:val="000000"/>
          <w:kern w:val="0"/>
          <w:sz w:val="24"/>
          <w:szCs w:val="24"/>
        </w:rPr>
        <w:t>办理赎回业务时，具体办理要求以</w:t>
      </w:r>
      <w:r w:rsidR="00B71894">
        <w:rPr>
          <w:rFonts w:ascii="仿宋" w:eastAsia="仿宋" w:hAnsi="仿宋" w:cs="Times New Roman" w:hint="eastAsia"/>
          <w:color w:val="000000"/>
          <w:kern w:val="0"/>
          <w:sz w:val="24"/>
          <w:szCs w:val="24"/>
        </w:rPr>
        <w:t>上述机构</w:t>
      </w:r>
      <w:r w:rsidRPr="00CF5989">
        <w:rPr>
          <w:rFonts w:ascii="仿宋" w:eastAsia="仿宋" w:hAnsi="仿宋" w:cs="Times New Roman" w:hint="eastAsia"/>
          <w:color w:val="000000"/>
          <w:kern w:val="0"/>
          <w:sz w:val="24"/>
          <w:szCs w:val="24"/>
        </w:rPr>
        <w:t>的交易细则为准，但不得低于基金管理人规定的最低限额。</w:t>
      </w:r>
    </w:p>
    <w:p w:rsidR="00CF5989" w:rsidRPr="00CF5989" w:rsidRDefault="00CF5989" w:rsidP="00CF5989">
      <w:pPr>
        <w:spacing w:line="360" w:lineRule="auto"/>
        <w:ind w:firstLineChars="200" w:firstLine="480"/>
        <w:rPr>
          <w:rFonts w:ascii="仿宋" w:eastAsia="仿宋" w:hAnsi="仿宋" w:cs="Times New Roman"/>
          <w:color w:val="000000"/>
          <w:kern w:val="0"/>
          <w:sz w:val="24"/>
          <w:szCs w:val="24"/>
        </w:rPr>
      </w:pPr>
      <w:r w:rsidRPr="00CF5989">
        <w:rPr>
          <w:rFonts w:ascii="仿宋" w:eastAsia="仿宋" w:hAnsi="仿宋" w:cs="Times New Roman" w:hint="eastAsia"/>
          <w:color w:val="000000"/>
          <w:kern w:val="0"/>
          <w:sz w:val="24"/>
          <w:szCs w:val="24"/>
        </w:rPr>
        <w:t>若基金份额持有人单个基金账户中单只基金份额余额低于上述最低赎回份额，当基金份额持有人申请将账户中该基金全部份额赎回时，不受上述最低赎回份额限制。当基金份额持有人的某笔赎回申请导致单个基金账户的基金份额余额少于上述最低持有份额时，基金管理人有权将余额部分基金份额强制赎回。敬请投资者注意赎回份额的设定。</w:t>
      </w:r>
    </w:p>
    <w:p w:rsidR="00734F94" w:rsidRDefault="00734F94" w:rsidP="00CF5989">
      <w:pPr>
        <w:pStyle w:val="s17"/>
        <w:spacing w:before="0" w:beforeAutospacing="0" w:after="0" w:afterAutospacing="0"/>
        <w:jc w:val="both"/>
        <w:rPr>
          <w:sz w:val="27"/>
          <w:szCs w:val="27"/>
        </w:rPr>
      </w:pPr>
    </w:p>
    <w:p w:rsidR="00734F94" w:rsidRDefault="00734F94" w:rsidP="00882356">
      <w:pPr>
        <w:spacing w:line="360" w:lineRule="auto"/>
        <w:ind w:firstLineChars="200" w:firstLine="480"/>
        <w:rPr>
          <w:rFonts w:ascii="仿宋" w:eastAsia="仿宋" w:hAnsi="仿宋" w:cs="Times New Roman"/>
          <w:b/>
          <w:sz w:val="24"/>
          <w:szCs w:val="24"/>
        </w:rPr>
      </w:pPr>
      <w:r>
        <w:rPr>
          <w:rFonts w:ascii="仿宋" w:eastAsia="仿宋" w:hAnsi="仿宋" w:cs="Times New Roman" w:hint="eastAsia"/>
          <w:b/>
          <w:sz w:val="24"/>
          <w:szCs w:val="24"/>
        </w:rPr>
        <w:t>五、申购费率优惠方式</w:t>
      </w:r>
    </w:p>
    <w:p w:rsidR="00E700B2" w:rsidRPr="00E700B2" w:rsidRDefault="00E700B2" w:rsidP="00E700B2">
      <w:pPr>
        <w:spacing w:line="360" w:lineRule="auto"/>
        <w:ind w:firstLineChars="225" w:firstLine="540"/>
        <w:rPr>
          <w:rFonts w:ascii="仿宋" w:eastAsia="仿宋" w:hAnsi="仿宋"/>
          <w:sz w:val="24"/>
          <w:szCs w:val="24"/>
        </w:rPr>
      </w:pPr>
      <w:r w:rsidRPr="00F9278C">
        <w:rPr>
          <w:rFonts w:ascii="仿宋" w:eastAsia="仿宋" w:hAnsi="仿宋" w:hint="eastAsia"/>
          <w:sz w:val="24"/>
          <w:szCs w:val="24"/>
        </w:rPr>
        <w:t>自</w:t>
      </w:r>
      <w:r w:rsidRPr="00F9278C">
        <w:rPr>
          <w:rFonts w:ascii="仿宋" w:eastAsia="仿宋" w:hAnsi="仿宋"/>
          <w:sz w:val="24"/>
          <w:szCs w:val="24"/>
        </w:rPr>
        <w:t>2023年9月14日起</w:t>
      </w:r>
      <w:r w:rsidRPr="00E700B2">
        <w:rPr>
          <w:rFonts w:ascii="仿宋" w:eastAsia="仿宋" w:hAnsi="仿宋"/>
          <w:sz w:val="24"/>
          <w:szCs w:val="24"/>
        </w:rPr>
        <w:t>，投资者通过上述机构申购（包括定期定额申购）上述基金（兴证全球招益债券型证券投资基金除外），本公司将不对申购（包括定期定额申购）费率设折扣限制，原申购费率为固定费用的，则按原费率执行。具体优惠费率以上述机构官方公告为准。</w:t>
      </w:r>
    </w:p>
    <w:p w:rsidR="00E700B2" w:rsidRPr="0028010F" w:rsidRDefault="00E700B2" w:rsidP="00870112">
      <w:pPr>
        <w:spacing w:line="360" w:lineRule="auto"/>
        <w:ind w:firstLineChars="225" w:firstLine="540"/>
        <w:rPr>
          <w:rFonts w:ascii="仿宋" w:eastAsia="仿宋" w:hAnsi="仿宋"/>
          <w:sz w:val="24"/>
          <w:szCs w:val="24"/>
        </w:rPr>
      </w:pPr>
      <w:r>
        <w:rPr>
          <w:rFonts w:ascii="仿宋" w:eastAsia="仿宋" w:hAnsi="仿宋" w:hint="eastAsia"/>
          <w:sz w:val="24"/>
          <w:szCs w:val="24"/>
        </w:rPr>
        <w:t>投资者通过</w:t>
      </w:r>
      <w:r w:rsidR="00C03539">
        <w:rPr>
          <w:rFonts w:ascii="仿宋" w:eastAsia="仿宋" w:hAnsi="仿宋" w:hint="eastAsia"/>
          <w:sz w:val="24"/>
          <w:szCs w:val="24"/>
        </w:rPr>
        <w:t>东莞证券</w:t>
      </w:r>
      <w:r w:rsidR="00896617">
        <w:rPr>
          <w:rFonts w:ascii="仿宋" w:eastAsia="仿宋" w:hAnsi="仿宋" w:hint="eastAsia"/>
          <w:sz w:val="24"/>
          <w:szCs w:val="24"/>
        </w:rPr>
        <w:t>申购（包括定期定额申购）兴证全球招益债券型证券投资基金</w:t>
      </w:r>
      <w:r w:rsidR="0028010F" w:rsidRPr="00E700B2">
        <w:rPr>
          <w:rFonts w:ascii="仿宋" w:eastAsia="仿宋" w:hAnsi="仿宋" w:hint="eastAsia"/>
          <w:sz w:val="24"/>
          <w:szCs w:val="24"/>
        </w:rPr>
        <w:t>，不享受申购、定投费率优惠。</w:t>
      </w:r>
    </w:p>
    <w:p w:rsidR="00734F94" w:rsidRDefault="00734F94" w:rsidP="00734F94">
      <w:pPr>
        <w:spacing w:line="360" w:lineRule="auto"/>
        <w:ind w:firstLineChars="225" w:firstLine="540"/>
        <w:rPr>
          <w:rFonts w:ascii="仿宋" w:eastAsia="仿宋" w:hAnsi="仿宋"/>
          <w:sz w:val="24"/>
          <w:szCs w:val="24"/>
        </w:rPr>
      </w:pPr>
      <w:r>
        <w:rPr>
          <w:rFonts w:ascii="仿宋" w:eastAsia="仿宋" w:hAnsi="仿宋" w:hint="eastAsia"/>
          <w:sz w:val="24"/>
          <w:szCs w:val="24"/>
        </w:rPr>
        <w:t>基金费率详见基金合同、招募说明书（更新）等法律文件，以及本公司发布的最新业务公告。上述优惠活动解释权归</w:t>
      </w:r>
      <w:r w:rsidR="00B71894">
        <w:rPr>
          <w:rFonts w:ascii="仿宋" w:eastAsia="仿宋" w:hAnsi="仿宋" w:hint="eastAsia"/>
          <w:sz w:val="24"/>
          <w:szCs w:val="24"/>
        </w:rPr>
        <w:t>上述机构</w:t>
      </w:r>
      <w:r>
        <w:rPr>
          <w:rFonts w:ascii="仿宋" w:eastAsia="仿宋" w:hAnsi="仿宋" w:hint="eastAsia"/>
          <w:sz w:val="24"/>
          <w:szCs w:val="24"/>
        </w:rPr>
        <w:t>所有。</w:t>
      </w:r>
    </w:p>
    <w:p w:rsidR="00CF5989" w:rsidRDefault="00CF5989" w:rsidP="00CF5989">
      <w:pPr>
        <w:pStyle w:val="s17"/>
        <w:spacing w:before="0" w:beforeAutospacing="0" w:after="0" w:afterAutospacing="0"/>
        <w:jc w:val="both"/>
        <w:rPr>
          <w:sz w:val="27"/>
          <w:szCs w:val="27"/>
        </w:rPr>
      </w:pPr>
      <w:r>
        <w:rPr>
          <w:rFonts w:hint="eastAsia"/>
          <w:sz w:val="27"/>
          <w:szCs w:val="27"/>
        </w:rPr>
        <w:t> </w:t>
      </w:r>
    </w:p>
    <w:p w:rsidR="0062169D" w:rsidRDefault="0062169D" w:rsidP="0062169D">
      <w:pPr>
        <w:pStyle w:val="a3"/>
        <w:numPr>
          <w:ilvl w:val="0"/>
          <w:numId w:val="1"/>
        </w:numPr>
        <w:spacing w:line="360" w:lineRule="auto"/>
        <w:ind w:firstLineChars="0"/>
        <w:rPr>
          <w:rFonts w:ascii="仿宋" w:eastAsia="仿宋" w:hAnsi="仿宋" w:cs="Times New Roman"/>
          <w:b/>
          <w:sz w:val="24"/>
          <w:szCs w:val="24"/>
        </w:rPr>
      </w:pPr>
      <w:r>
        <w:rPr>
          <w:rFonts w:ascii="仿宋" w:eastAsia="仿宋" w:hAnsi="仿宋" w:cs="Times New Roman"/>
          <w:b/>
          <w:sz w:val="24"/>
          <w:szCs w:val="24"/>
        </w:rPr>
        <w:t>销售机构情况</w:t>
      </w:r>
    </w:p>
    <w:p w:rsidR="00DE011E" w:rsidRDefault="00B71894" w:rsidP="0062169D">
      <w:pPr>
        <w:spacing w:line="360" w:lineRule="auto"/>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东莞证券</w:t>
      </w:r>
      <w:r w:rsidR="00DE011E" w:rsidRPr="00DE011E">
        <w:rPr>
          <w:rFonts w:ascii="仿宋" w:eastAsia="仿宋" w:hAnsi="仿宋" w:cs="Times New Roman" w:hint="eastAsia"/>
          <w:color w:val="000000"/>
          <w:kern w:val="0"/>
          <w:sz w:val="24"/>
          <w:szCs w:val="24"/>
        </w:rPr>
        <w:t>股份有限公司</w:t>
      </w:r>
      <w:r w:rsidR="00DE011E" w:rsidRPr="00DE011E">
        <w:rPr>
          <w:rFonts w:ascii="仿宋" w:eastAsia="仿宋" w:hAnsi="仿宋" w:cs="Times New Roman"/>
          <w:color w:val="000000"/>
          <w:kern w:val="0"/>
          <w:sz w:val="24"/>
          <w:szCs w:val="24"/>
        </w:rPr>
        <w:t xml:space="preserve">  </w:t>
      </w:r>
    </w:p>
    <w:p w:rsidR="0062169D" w:rsidRPr="00080D70" w:rsidRDefault="0062169D" w:rsidP="0062169D">
      <w:pPr>
        <w:spacing w:line="360" w:lineRule="auto"/>
        <w:ind w:firstLineChars="200" w:firstLine="480"/>
        <w:rPr>
          <w:rFonts w:ascii="仿宋" w:eastAsia="仿宋" w:hAnsi="仿宋" w:cs="Times New Roman"/>
          <w:bCs/>
          <w:sz w:val="24"/>
          <w:szCs w:val="24"/>
        </w:rPr>
      </w:pPr>
      <w:r w:rsidRPr="00080D70">
        <w:rPr>
          <w:rFonts w:ascii="仿宋" w:eastAsia="仿宋" w:hAnsi="仿宋" w:cs="Times New Roman" w:hint="eastAsia"/>
          <w:bCs/>
          <w:sz w:val="24"/>
          <w:szCs w:val="24"/>
        </w:rPr>
        <w:t>公司网站：</w:t>
      </w:r>
      <w:r w:rsidRPr="009C2708">
        <w:rPr>
          <w:rFonts w:ascii="仿宋" w:eastAsia="仿宋" w:hAnsi="仿宋" w:cs="Times New Roman"/>
          <w:bCs/>
          <w:sz w:val="24"/>
          <w:szCs w:val="24"/>
        </w:rPr>
        <w:t>https://</w:t>
      </w:r>
      <w:r w:rsidR="00DE011E" w:rsidRPr="00DE011E">
        <w:t xml:space="preserve"> </w:t>
      </w:r>
      <w:r w:rsidR="00DE011E" w:rsidRPr="00DE011E">
        <w:rPr>
          <w:rFonts w:ascii="仿宋" w:eastAsia="仿宋" w:hAnsi="仿宋" w:cs="Times New Roman"/>
          <w:bCs/>
          <w:sz w:val="24"/>
          <w:szCs w:val="24"/>
        </w:rPr>
        <w:t>www.dgzq.com.cn</w:t>
      </w:r>
      <w:r>
        <w:rPr>
          <w:rFonts w:ascii="仿宋" w:eastAsia="仿宋" w:hAnsi="仿宋" w:cs="Times New Roman"/>
          <w:bCs/>
          <w:sz w:val="24"/>
          <w:szCs w:val="24"/>
        </w:rPr>
        <w:t>/</w:t>
      </w:r>
    </w:p>
    <w:p w:rsidR="0062169D" w:rsidRDefault="0062169D" w:rsidP="0062169D">
      <w:pPr>
        <w:spacing w:line="360" w:lineRule="auto"/>
        <w:ind w:firstLineChars="200" w:firstLine="480"/>
        <w:rPr>
          <w:rFonts w:ascii="仿宋" w:eastAsia="仿宋" w:hAnsi="仿宋" w:cs="Times New Roman"/>
          <w:bCs/>
          <w:sz w:val="24"/>
          <w:szCs w:val="24"/>
        </w:rPr>
      </w:pPr>
      <w:r w:rsidRPr="00080D70">
        <w:rPr>
          <w:rFonts w:ascii="仿宋" w:eastAsia="仿宋" w:hAnsi="仿宋" w:cs="Times New Roman" w:hint="eastAsia"/>
          <w:bCs/>
          <w:sz w:val="24"/>
          <w:szCs w:val="24"/>
        </w:rPr>
        <w:t>客服电话：</w:t>
      </w:r>
      <w:r w:rsidR="00DE011E" w:rsidRPr="00DE011E">
        <w:rPr>
          <w:rFonts w:ascii="仿宋" w:eastAsia="仿宋" w:hAnsi="仿宋" w:cs="Times New Roman"/>
          <w:bCs/>
          <w:sz w:val="24"/>
          <w:szCs w:val="24"/>
        </w:rPr>
        <w:t xml:space="preserve">95328  </w:t>
      </w:r>
    </w:p>
    <w:p w:rsidR="001B111F" w:rsidRDefault="001B111F" w:rsidP="0062169D">
      <w:pPr>
        <w:spacing w:line="360" w:lineRule="auto"/>
        <w:ind w:firstLineChars="200" w:firstLine="480"/>
        <w:rPr>
          <w:rFonts w:ascii="仿宋" w:eastAsia="仿宋" w:hAnsi="仿宋" w:cs="Times New Roman"/>
          <w:bCs/>
          <w:sz w:val="24"/>
          <w:szCs w:val="24"/>
        </w:rPr>
      </w:pPr>
    </w:p>
    <w:p w:rsidR="001B111F" w:rsidRDefault="001B111F" w:rsidP="0062169D">
      <w:pPr>
        <w:spacing w:line="360" w:lineRule="auto"/>
        <w:ind w:firstLineChars="200" w:firstLine="480"/>
        <w:rPr>
          <w:rFonts w:ascii="仿宋" w:eastAsia="仿宋" w:hAnsi="仿宋" w:cs="Times New Roman"/>
          <w:bCs/>
          <w:sz w:val="24"/>
          <w:szCs w:val="24"/>
        </w:rPr>
      </w:pPr>
      <w:r w:rsidRPr="001B111F">
        <w:rPr>
          <w:rFonts w:ascii="仿宋" w:eastAsia="仿宋" w:hAnsi="仿宋" w:cs="Times New Roman" w:hint="eastAsia"/>
          <w:bCs/>
          <w:sz w:val="24"/>
          <w:szCs w:val="24"/>
        </w:rPr>
        <w:t>国泰君安证券股份有限公司</w:t>
      </w:r>
    </w:p>
    <w:p w:rsidR="001B111F" w:rsidRDefault="001B111F" w:rsidP="0062169D">
      <w:pPr>
        <w:spacing w:line="360" w:lineRule="auto"/>
        <w:ind w:firstLineChars="200" w:firstLine="480"/>
        <w:rPr>
          <w:rFonts w:ascii="仿宋" w:eastAsia="仿宋" w:hAnsi="仿宋" w:cs="Times New Roman"/>
          <w:bCs/>
          <w:sz w:val="24"/>
          <w:szCs w:val="24"/>
        </w:rPr>
      </w:pPr>
      <w:r w:rsidRPr="00080D70">
        <w:rPr>
          <w:rFonts w:ascii="仿宋" w:eastAsia="仿宋" w:hAnsi="仿宋" w:cs="Times New Roman" w:hint="eastAsia"/>
          <w:bCs/>
          <w:sz w:val="24"/>
          <w:szCs w:val="24"/>
        </w:rPr>
        <w:t>公司网站：</w:t>
      </w:r>
      <w:hyperlink r:id="rId8" w:history="1">
        <w:r w:rsidRPr="008455DE">
          <w:rPr>
            <w:rFonts w:ascii="仿宋" w:eastAsia="仿宋" w:hAnsi="仿宋" w:cs="Times New Roman"/>
            <w:bCs/>
            <w:sz w:val="24"/>
            <w:szCs w:val="24"/>
          </w:rPr>
          <w:t>https://www.gtja.com/</w:t>
        </w:r>
      </w:hyperlink>
    </w:p>
    <w:p w:rsidR="001B111F" w:rsidRDefault="001B111F" w:rsidP="0062169D">
      <w:pPr>
        <w:spacing w:line="360" w:lineRule="auto"/>
        <w:ind w:firstLineChars="200" w:firstLine="480"/>
        <w:rPr>
          <w:rFonts w:ascii="仿宋" w:eastAsia="仿宋" w:hAnsi="仿宋" w:cs="Times New Roman"/>
          <w:bCs/>
          <w:sz w:val="24"/>
          <w:szCs w:val="24"/>
        </w:rPr>
      </w:pPr>
      <w:r w:rsidRPr="00080D70">
        <w:rPr>
          <w:rFonts w:ascii="仿宋" w:eastAsia="仿宋" w:hAnsi="仿宋" w:cs="Times New Roman" w:hint="eastAsia"/>
          <w:bCs/>
          <w:sz w:val="24"/>
          <w:szCs w:val="24"/>
        </w:rPr>
        <w:t>客服电话：</w:t>
      </w:r>
      <w:r w:rsidRPr="001B111F">
        <w:rPr>
          <w:rFonts w:ascii="仿宋" w:eastAsia="仿宋" w:hAnsi="仿宋" w:cs="Times New Roman"/>
          <w:bCs/>
          <w:sz w:val="24"/>
          <w:szCs w:val="24"/>
        </w:rPr>
        <w:t>95521</w:t>
      </w:r>
    </w:p>
    <w:p w:rsidR="00AF0F63" w:rsidRDefault="00AF0F63" w:rsidP="0062169D">
      <w:pPr>
        <w:spacing w:line="360" w:lineRule="auto"/>
        <w:ind w:firstLineChars="200" w:firstLine="480"/>
        <w:rPr>
          <w:rFonts w:ascii="仿宋" w:eastAsia="仿宋" w:hAnsi="仿宋" w:cs="Times New Roman"/>
          <w:bCs/>
          <w:sz w:val="24"/>
          <w:szCs w:val="24"/>
        </w:rPr>
      </w:pPr>
    </w:p>
    <w:p w:rsidR="00AF0F63" w:rsidRDefault="00AF0F63" w:rsidP="0062169D">
      <w:pPr>
        <w:spacing w:line="360" w:lineRule="auto"/>
        <w:ind w:firstLineChars="200" w:firstLine="480"/>
        <w:rPr>
          <w:rFonts w:ascii="仿宋" w:eastAsia="仿宋" w:hAnsi="仿宋" w:cs="Times New Roman"/>
          <w:bCs/>
          <w:sz w:val="24"/>
          <w:szCs w:val="24"/>
        </w:rPr>
      </w:pPr>
      <w:r w:rsidRPr="00AF0F63">
        <w:rPr>
          <w:rFonts w:ascii="仿宋" w:eastAsia="仿宋" w:hAnsi="仿宋" w:cs="Times New Roman" w:hint="eastAsia"/>
          <w:bCs/>
          <w:sz w:val="24"/>
          <w:szCs w:val="24"/>
        </w:rPr>
        <w:t>广发银行股份有限公司</w:t>
      </w:r>
    </w:p>
    <w:p w:rsidR="00AF0F63" w:rsidRDefault="00AF0F63" w:rsidP="0062169D">
      <w:pPr>
        <w:spacing w:line="360" w:lineRule="auto"/>
        <w:ind w:firstLineChars="200" w:firstLine="480"/>
        <w:rPr>
          <w:rFonts w:ascii="仿宋" w:eastAsia="仿宋" w:hAnsi="仿宋" w:cs="Times New Roman"/>
          <w:bCs/>
          <w:sz w:val="24"/>
          <w:szCs w:val="24"/>
        </w:rPr>
      </w:pPr>
      <w:r w:rsidRPr="00080D70">
        <w:rPr>
          <w:rFonts w:ascii="仿宋" w:eastAsia="仿宋" w:hAnsi="仿宋" w:cs="Times New Roman" w:hint="eastAsia"/>
          <w:bCs/>
          <w:sz w:val="24"/>
          <w:szCs w:val="24"/>
        </w:rPr>
        <w:t>公司网站：</w:t>
      </w:r>
      <w:hyperlink r:id="rId9" w:history="1">
        <w:r w:rsidRPr="008455DE">
          <w:rPr>
            <w:rFonts w:ascii="仿宋" w:eastAsia="仿宋" w:hAnsi="仿宋" w:cs="Times New Roman"/>
            <w:bCs/>
            <w:sz w:val="24"/>
            <w:szCs w:val="24"/>
          </w:rPr>
          <w:t>https://</w:t>
        </w:r>
        <w:r w:rsidRPr="00AF0F63">
          <w:t xml:space="preserve"> </w:t>
        </w:r>
        <w:r w:rsidRPr="00AF0F63">
          <w:rPr>
            <w:rFonts w:ascii="仿宋" w:eastAsia="仿宋" w:hAnsi="仿宋" w:cs="Times New Roman"/>
            <w:bCs/>
            <w:sz w:val="24"/>
            <w:szCs w:val="24"/>
          </w:rPr>
          <w:t>www.cgbchina.com.cn</w:t>
        </w:r>
        <w:r w:rsidRPr="008455DE">
          <w:rPr>
            <w:rFonts w:ascii="仿宋" w:eastAsia="仿宋" w:hAnsi="仿宋" w:cs="Times New Roman"/>
            <w:bCs/>
            <w:sz w:val="24"/>
            <w:szCs w:val="24"/>
          </w:rPr>
          <w:t>/</w:t>
        </w:r>
      </w:hyperlink>
    </w:p>
    <w:p w:rsidR="00AF0F63" w:rsidRPr="001B111F" w:rsidRDefault="00AF0F63" w:rsidP="0062169D">
      <w:pPr>
        <w:spacing w:line="360" w:lineRule="auto"/>
        <w:ind w:firstLineChars="200" w:firstLine="480"/>
        <w:rPr>
          <w:rFonts w:ascii="仿宋" w:eastAsia="仿宋" w:hAnsi="仿宋" w:cs="Times New Roman"/>
          <w:bCs/>
          <w:sz w:val="24"/>
          <w:szCs w:val="24"/>
        </w:rPr>
      </w:pPr>
      <w:r w:rsidRPr="00080D70">
        <w:rPr>
          <w:rFonts w:ascii="仿宋" w:eastAsia="仿宋" w:hAnsi="仿宋" w:cs="Times New Roman" w:hint="eastAsia"/>
          <w:bCs/>
          <w:sz w:val="24"/>
          <w:szCs w:val="24"/>
        </w:rPr>
        <w:t>客服电话：</w:t>
      </w:r>
      <w:r w:rsidRPr="00AF0F63">
        <w:rPr>
          <w:rFonts w:ascii="仿宋" w:eastAsia="仿宋" w:hAnsi="仿宋" w:cs="Times New Roman"/>
          <w:bCs/>
          <w:sz w:val="24"/>
          <w:szCs w:val="24"/>
        </w:rPr>
        <w:t>95508</w:t>
      </w:r>
    </w:p>
    <w:p w:rsidR="0062169D" w:rsidRDefault="0062169D" w:rsidP="00882356">
      <w:pPr>
        <w:spacing w:line="360" w:lineRule="auto"/>
        <w:ind w:firstLineChars="200" w:firstLine="480"/>
        <w:rPr>
          <w:rFonts w:ascii="仿宋" w:eastAsia="仿宋" w:hAnsi="仿宋" w:cs="Times New Roman"/>
          <w:b/>
          <w:sz w:val="24"/>
          <w:szCs w:val="24"/>
        </w:rPr>
      </w:pPr>
      <w:r>
        <w:rPr>
          <w:rFonts w:ascii="仿宋" w:eastAsia="仿宋" w:hAnsi="仿宋" w:cs="Times New Roman"/>
          <w:b/>
          <w:sz w:val="24"/>
          <w:szCs w:val="24"/>
        </w:rPr>
        <w:t>*</w:t>
      </w:r>
      <w:r>
        <w:rPr>
          <w:rFonts w:ascii="仿宋" w:eastAsia="仿宋" w:hAnsi="仿宋" w:cs="Times New Roman" w:hint="eastAsia"/>
          <w:b/>
          <w:sz w:val="24"/>
          <w:szCs w:val="24"/>
        </w:rPr>
        <w:t>以上机构</w:t>
      </w:r>
      <w:r>
        <w:rPr>
          <w:rFonts w:ascii="仿宋" w:eastAsia="仿宋" w:hAnsi="仿宋" w:cs="Times New Roman"/>
          <w:b/>
          <w:sz w:val="24"/>
          <w:szCs w:val="24"/>
        </w:rPr>
        <w:t>已取得中国证监会颁发的基金销售业务资格证书</w:t>
      </w:r>
    </w:p>
    <w:p w:rsidR="0062169D" w:rsidRDefault="0062169D" w:rsidP="0062169D">
      <w:pPr>
        <w:spacing w:line="360" w:lineRule="auto"/>
        <w:rPr>
          <w:rFonts w:ascii="仿宋" w:eastAsia="仿宋" w:hAnsi="仿宋" w:cs="Times New Roman"/>
          <w:sz w:val="24"/>
          <w:szCs w:val="24"/>
        </w:rPr>
      </w:pPr>
    </w:p>
    <w:p w:rsidR="0062169D" w:rsidRDefault="0062169D" w:rsidP="0062169D">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投资者也可通过以下途径咨询有关详情</w:t>
      </w:r>
    </w:p>
    <w:p w:rsidR="0062169D" w:rsidRDefault="0062169D" w:rsidP="0062169D">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兴证全球基金管理有限公司客服电话：400-678-0099（免长话</w:t>
      </w:r>
      <w:r>
        <w:rPr>
          <w:rFonts w:ascii="仿宋" w:eastAsia="仿宋" w:hAnsi="仿宋" w:cs="Times New Roman" w:hint="eastAsia"/>
          <w:sz w:val="24"/>
          <w:szCs w:val="24"/>
        </w:rPr>
        <w:t>费</w:t>
      </w:r>
      <w:r>
        <w:rPr>
          <w:rFonts w:ascii="仿宋" w:eastAsia="仿宋" w:hAnsi="仿宋" w:cs="Times New Roman"/>
          <w:sz w:val="24"/>
          <w:szCs w:val="24"/>
        </w:rPr>
        <w:t>）、021-38824536</w:t>
      </w:r>
    </w:p>
    <w:p w:rsidR="0062169D" w:rsidRDefault="0062169D" w:rsidP="0062169D">
      <w:pPr>
        <w:spacing w:line="360" w:lineRule="auto"/>
        <w:ind w:firstLineChars="200" w:firstLine="480"/>
        <w:rPr>
          <w:rFonts w:ascii="仿宋" w:eastAsia="仿宋" w:hAnsi="仿宋" w:cs="Times New Roman"/>
          <w:sz w:val="24"/>
          <w:szCs w:val="24"/>
          <w:lang w:val="en-CA"/>
        </w:rPr>
      </w:pPr>
      <w:r>
        <w:rPr>
          <w:rFonts w:ascii="仿宋" w:eastAsia="仿宋" w:hAnsi="仿宋" w:cs="Times New Roman"/>
          <w:sz w:val="24"/>
          <w:szCs w:val="24"/>
        </w:rPr>
        <w:t>兴证全球基金管理有限公司网站：</w:t>
      </w:r>
      <w:r>
        <w:rPr>
          <w:rFonts w:ascii="仿宋" w:eastAsia="仿宋" w:hAnsi="仿宋" w:cs="Times New Roman"/>
          <w:sz w:val="24"/>
          <w:szCs w:val="24"/>
          <w:lang w:val="en-CA"/>
        </w:rPr>
        <w:t>https://www.xqfunds.com/</w:t>
      </w:r>
    </w:p>
    <w:p w:rsidR="0062169D" w:rsidRDefault="0062169D" w:rsidP="0062169D">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通过在线客服直接咨询或转人工咨询相关事宜。</w:t>
      </w:r>
    </w:p>
    <w:p w:rsidR="0062169D" w:rsidRDefault="0062169D" w:rsidP="0062169D">
      <w:pPr>
        <w:spacing w:line="360" w:lineRule="auto"/>
        <w:ind w:firstLineChars="200" w:firstLine="480"/>
        <w:rPr>
          <w:rFonts w:ascii="仿宋" w:eastAsia="仿宋" w:hAnsi="仿宋" w:cs="Times New Roman"/>
          <w:sz w:val="24"/>
          <w:szCs w:val="24"/>
        </w:rPr>
      </w:pPr>
    </w:p>
    <w:p w:rsidR="0062169D" w:rsidRDefault="0062169D" w:rsidP="0062169D">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风险提示：</w:t>
      </w:r>
      <w:r>
        <w:rPr>
          <w:rFonts w:ascii="仿宋" w:eastAsia="仿宋" w:hAnsi="仿宋" w:cs="Times New Roman" w:hint="eastAsia"/>
          <w:sz w:val="24"/>
          <w:szCs w:val="24"/>
        </w:rPr>
        <w:t>本公司承诺以诚实信用、勤勉尽责的原则管理和运用基金资产，但不保证基金一定盈利，也不保证最低收益。投资有风险，敬请投资人认真阅读基金的相关法律文件，并选择适合自身风险承受能力的投资品种进行投资。</w:t>
      </w:r>
    </w:p>
    <w:p w:rsidR="0062169D" w:rsidRDefault="0062169D" w:rsidP="0062169D">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特此公告。</w:t>
      </w:r>
    </w:p>
    <w:p w:rsidR="0062169D" w:rsidRDefault="0062169D" w:rsidP="00380972">
      <w:pPr>
        <w:spacing w:line="360" w:lineRule="auto"/>
        <w:ind w:right="1920"/>
        <w:rPr>
          <w:rFonts w:ascii="仿宋" w:eastAsia="仿宋" w:hAnsi="仿宋" w:cs="Times New Roman"/>
          <w:sz w:val="24"/>
          <w:szCs w:val="24"/>
        </w:rPr>
      </w:pPr>
    </w:p>
    <w:p w:rsidR="0062169D" w:rsidRDefault="0062169D" w:rsidP="0062169D">
      <w:pPr>
        <w:spacing w:line="360" w:lineRule="auto"/>
        <w:jc w:val="right"/>
        <w:rPr>
          <w:rFonts w:ascii="仿宋" w:eastAsia="仿宋" w:hAnsi="仿宋" w:cs="Times New Roman"/>
          <w:sz w:val="24"/>
          <w:szCs w:val="24"/>
        </w:rPr>
      </w:pPr>
      <w:bookmarkStart w:id="0" w:name="_GoBack"/>
      <w:bookmarkEnd w:id="0"/>
      <w:r>
        <w:rPr>
          <w:rFonts w:ascii="仿宋" w:eastAsia="仿宋" w:hAnsi="仿宋" w:cs="Times New Roman"/>
          <w:sz w:val="24"/>
          <w:szCs w:val="24"/>
        </w:rPr>
        <w:t>兴证全球基金管理有限公司</w:t>
      </w:r>
    </w:p>
    <w:p w:rsidR="0062169D" w:rsidRDefault="00D45BEC" w:rsidP="0062169D">
      <w:pPr>
        <w:spacing w:line="360" w:lineRule="auto"/>
        <w:jc w:val="right"/>
        <w:rPr>
          <w:rFonts w:ascii="仿宋" w:eastAsia="仿宋" w:hAnsi="仿宋" w:cs="Times New Roman"/>
          <w:sz w:val="24"/>
          <w:szCs w:val="24"/>
        </w:rPr>
      </w:pPr>
      <w:r w:rsidRPr="00F9278C">
        <w:rPr>
          <w:rFonts w:ascii="仿宋" w:eastAsia="仿宋" w:hAnsi="仿宋" w:cs="Times New Roman" w:hint="eastAsia"/>
          <w:sz w:val="24"/>
          <w:szCs w:val="24"/>
        </w:rPr>
        <w:t>2023年9月14日</w:t>
      </w:r>
    </w:p>
    <w:p w:rsidR="00CF5989" w:rsidRPr="00CF5989" w:rsidRDefault="00CF5989" w:rsidP="008E4FF4">
      <w:pPr>
        <w:spacing w:line="360" w:lineRule="auto"/>
        <w:jc w:val="left"/>
      </w:pPr>
    </w:p>
    <w:sectPr w:rsidR="00CF5989" w:rsidRPr="00CF5989" w:rsidSect="004A1D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703" w:rsidRDefault="00333703" w:rsidP="00D45BEC">
      <w:r>
        <w:separator/>
      </w:r>
    </w:p>
  </w:endnote>
  <w:endnote w:type="continuationSeparator" w:id="0">
    <w:p w:rsidR="00333703" w:rsidRDefault="00333703" w:rsidP="00D4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703" w:rsidRDefault="00333703" w:rsidP="00D45BEC">
      <w:r>
        <w:separator/>
      </w:r>
    </w:p>
  </w:footnote>
  <w:footnote w:type="continuationSeparator" w:id="0">
    <w:p w:rsidR="00333703" w:rsidRDefault="00333703" w:rsidP="00D4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10F9"/>
    <w:multiLevelType w:val="hybridMultilevel"/>
    <w:tmpl w:val="8C40DCC6"/>
    <w:lvl w:ilvl="0" w:tplc="1D5EEBA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7630993"/>
    <w:multiLevelType w:val="multilevel"/>
    <w:tmpl w:val="37630993"/>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E2B"/>
    <w:rsid w:val="0002677F"/>
    <w:rsid w:val="00070E2B"/>
    <w:rsid w:val="00085FAB"/>
    <w:rsid w:val="000A60EC"/>
    <w:rsid w:val="000E0449"/>
    <w:rsid w:val="0015369F"/>
    <w:rsid w:val="001B111F"/>
    <w:rsid w:val="00261CD9"/>
    <w:rsid w:val="0028010F"/>
    <w:rsid w:val="002F3AB9"/>
    <w:rsid w:val="00333703"/>
    <w:rsid w:val="00380972"/>
    <w:rsid w:val="00393AC0"/>
    <w:rsid w:val="004A1D5C"/>
    <w:rsid w:val="004D2305"/>
    <w:rsid w:val="004F6EFD"/>
    <w:rsid w:val="00517AA0"/>
    <w:rsid w:val="00540D7A"/>
    <w:rsid w:val="005A31ED"/>
    <w:rsid w:val="0062169D"/>
    <w:rsid w:val="00693602"/>
    <w:rsid w:val="006B08EE"/>
    <w:rsid w:val="006F6654"/>
    <w:rsid w:val="00734F94"/>
    <w:rsid w:val="007650ED"/>
    <w:rsid w:val="007A2E12"/>
    <w:rsid w:val="008124DA"/>
    <w:rsid w:val="00822CFC"/>
    <w:rsid w:val="008455DE"/>
    <w:rsid w:val="0085035C"/>
    <w:rsid w:val="00870112"/>
    <w:rsid w:val="00882356"/>
    <w:rsid w:val="008851AB"/>
    <w:rsid w:val="00896617"/>
    <w:rsid w:val="008E4FF4"/>
    <w:rsid w:val="00976EA7"/>
    <w:rsid w:val="0099508E"/>
    <w:rsid w:val="00AF0F63"/>
    <w:rsid w:val="00B32657"/>
    <w:rsid w:val="00B70287"/>
    <w:rsid w:val="00B71894"/>
    <w:rsid w:val="00BC7F04"/>
    <w:rsid w:val="00BE3639"/>
    <w:rsid w:val="00C03539"/>
    <w:rsid w:val="00C16CED"/>
    <w:rsid w:val="00C201CD"/>
    <w:rsid w:val="00C23D53"/>
    <w:rsid w:val="00C54412"/>
    <w:rsid w:val="00CC7D6F"/>
    <w:rsid w:val="00CF5989"/>
    <w:rsid w:val="00D05EC1"/>
    <w:rsid w:val="00D310D4"/>
    <w:rsid w:val="00D45BEC"/>
    <w:rsid w:val="00D714C8"/>
    <w:rsid w:val="00DE011E"/>
    <w:rsid w:val="00E700B2"/>
    <w:rsid w:val="00E74409"/>
    <w:rsid w:val="00F05E20"/>
    <w:rsid w:val="00F8518A"/>
    <w:rsid w:val="00F92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287"/>
    <w:pPr>
      <w:ind w:firstLineChars="200" w:firstLine="420"/>
    </w:pPr>
  </w:style>
  <w:style w:type="paragraph" w:customStyle="1" w:styleId="s6">
    <w:name w:val="s6"/>
    <w:basedOn w:val="a"/>
    <w:rsid w:val="00CF5989"/>
    <w:pPr>
      <w:widowControl/>
      <w:spacing w:before="100" w:beforeAutospacing="1" w:after="100" w:afterAutospacing="1"/>
      <w:jc w:val="left"/>
    </w:pPr>
    <w:rPr>
      <w:rFonts w:ascii="宋体" w:eastAsia="宋体" w:hAnsi="宋体" w:cs="宋体"/>
      <w:kern w:val="0"/>
      <w:sz w:val="24"/>
      <w:szCs w:val="24"/>
    </w:rPr>
  </w:style>
  <w:style w:type="paragraph" w:customStyle="1" w:styleId="s18">
    <w:name w:val="s18"/>
    <w:basedOn w:val="a"/>
    <w:rsid w:val="00CF5989"/>
    <w:pPr>
      <w:widowControl/>
      <w:spacing w:before="100" w:beforeAutospacing="1" w:after="100" w:afterAutospacing="1"/>
      <w:jc w:val="left"/>
    </w:pPr>
    <w:rPr>
      <w:rFonts w:ascii="宋体" w:eastAsia="宋体" w:hAnsi="宋体" w:cs="宋体"/>
      <w:kern w:val="0"/>
      <w:sz w:val="24"/>
      <w:szCs w:val="24"/>
    </w:rPr>
  </w:style>
  <w:style w:type="paragraph" w:customStyle="1" w:styleId="s17">
    <w:name w:val="s17"/>
    <w:basedOn w:val="a"/>
    <w:rsid w:val="00CF598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B111F"/>
    <w:rPr>
      <w:color w:val="0563C1" w:themeColor="hyperlink"/>
      <w:u w:val="single"/>
    </w:rPr>
  </w:style>
  <w:style w:type="paragraph" w:styleId="a5">
    <w:name w:val="header"/>
    <w:basedOn w:val="a"/>
    <w:link w:val="Char"/>
    <w:uiPriority w:val="99"/>
    <w:unhideWhenUsed/>
    <w:rsid w:val="00D45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45BEC"/>
    <w:rPr>
      <w:sz w:val="18"/>
      <w:szCs w:val="18"/>
    </w:rPr>
  </w:style>
  <w:style w:type="paragraph" w:styleId="a6">
    <w:name w:val="footer"/>
    <w:basedOn w:val="a"/>
    <w:link w:val="Char0"/>
    <w:uiPriority w:val="99"/>
    <w:unhideWhenUsed/>
    <w:rsid w:val="00D45BEC"/>
    <w:pPr>
      <w:tabs>
        <w:tab w:val="center" w:pos="4153"/>
        <w:tab w:val="right" w:pos="8306"/>
      </w:tabs>
      <w:snapToGrid w:val="0"/>
      <w:jc w:val="left"/>
    </w:pPr>
    <w:rPr>
      <w:sz w:val="18"/>
      <w:szCs w:val="18"/>
    </w:rPr>
  </w:style>
  <w:style w:type="character" w:customStyle="1" w:styleId="Char0">
    <w:name w:val="页脚 Char"/>
    <w:basedOn w:val="a0"/>
    <w:link w:val="a6"/>
    <w:uiPriority w:val="99"/>
    <w:rsid w:val="00D45BEC"/>
    <w:rPr>
      <w:sz w:val="18"/>
      <w:szCs w:val="18"/>
    </w:rPr>
  </w:style>
</w:styles>
</file>

<file path=word/webSettings.xml><?xml version="1.0" encoding="utf-8"?>
<w:webSettings xmlns:r="http://schemas.openxmlformats.org/officeDocument/2006/relationships" xmlns:w="http://schemas.openxmlformats.org/wordprocessingml/2006/main">
  <w:divs>
    <w:div w:id="144518212">
      <w:bodyDiv w:val="1"/>
      <w:marLeft w:val="0"/>
      <w:marRight w:val="0"/>
      <w:marTop w:val="0"/>
      <w:marBottom w:val="0"/>
      <w:divBdr>
        <w:top w:val="none" w:sz="0" w:space="0" w:color="auto"/>
        <w:left w:val="none" w:sz="0" w:space="0" w:color="auto"/>
        <w:bottom w:val="none" w:sz="0" w:space="0" w:color="auto"/>
        <w:right w:val="none" w:sz="0" w:space="0" w:color="auto"/>
      </w:divBdr>
    </w:div>
    <w:div w:id="178005002">
      <w:bodyDiv w:val="1"/>
      <w:marLeft w:val="0"/>
      <w:marRight w:val="0"/>
      <w:marTop w:val="0"/>
      <w:marBottom w:val="0"/>
      <w:divBdr>
        <w:top w:val="none" w:sz="0" w:space="0" w:color="auto"/>
        <w:left w:val="none" w:sz="0" w:space="0" w:color="auto"/>
        <w:bottom w:val="none" w:sz="0" w:space="0" w:color="auto"/>
        <w:right w:val="none" w:sz="0" w:space="0" w:color="auto"/>
      </w:divBdr>
    </w:div>
    <w:div w:id="187178127">
      <w:bodyDiv w:val="1"/>
      <w:marLeft w:val="0"/>
      <w:marRight w:val="0"/>
      <w:marTop w:val="0"/>
      <w:marBottom w:val="0"/>
      <w:divBdr>
        <w:top w:val="none" w:sz="0" w:space="0" w:color="auto"/>
        <w:left w:val="none" w:sz="0" w:space="0" w:color="auto"/>
        <w:bottom w:val="none" w:sz="0" w:space="0" w:color="auto"/>
        <w:right w:val="none" w:sz="0" w:space="0" w:color="auto"/>
      </w:divBdr>
    </w:div>
    <w:div w:id="386688397">
      <w:bodyDiv w:val="1"/>
      <w:marLeft w:val="0"/>
      <w:marRight w:val="0"/>
      <w:marTop w:val="0"/>
      <w:marBottom w:val="0"/>
      <w:divBdr>
        <w:top w:val="none" w:sz="0" w:space="0" w:color="auto"/>
        <w:left w:val="none" w:sz="0" w:space="0" w:color="auto"/>
        <w:bottom w:val="none" w:sz="0" w:space="0" w:color="auto"/>
        <w:right w:val="none" w:sz="0" w:space="0" w:color="auto"/>
      </w:divBdr>
    </w:div>
    <w:div w:id="638846701">
      <w:bodyDiv w:val="1"/>
      <w:marLeft w:val="0"/>
      <w:marRight w:val="0"/>
      <w:marTop w:val="0"/>
      <w:marBottom w:val="0"/>
      <w:divBdr>
        <w:top w:val="none" w:sz="0" w:space="0" w:color="auto"/>
        <w:left w:val="none" w:sz="0" w:space="0" w:color="auto"/>
        <w:bottom w:val="none" w:sz="0" w:space="0" w:color="auto"/>
        <w:right w:val="none" w:sz="0" w:space="0" w:color="auto"/>
      </w:divBdr>
    </w:div>
    <w:div w:id="859120728">
      <w:bodyDiv w:val="1"/>
      <w:marLeft w:val="0"/>
      <w:marRight w:val="0"/>
      <w:marTop w:val="0"/>
      <w:marBottom w:val="0"/>
      <w:divBdr>
        <w:top w:val="none" w:sz="0" w:space="0" w:color="auto"/>
        <w:left w:val="none" w:sz="0" w:space="0" w:color="auto"/>
        <w:bottom w:val="none" w:sz="0" w:space="0" w:color="auto"/>
        <w:right w:val="none" w:sz="0" w:space="0" w:color="auto"/>
      </w:divBdr>
    </w:div>
    <w:div w:id="1313680047">
      <w:bodyDiv w:val="1"/>
      <w:marLeft w:val="0"/>
      <w:marRight w:val="0"/>
      <w:marTop w:val="0"/>
      <w:marBottom w:val="0"/>
      <w:divBdr>
        <w:top w:val="none" w:sz="0" w:space="0" w:color="auto"/>
        <w:left w:val="none" w:sz="0" w:space="0" w:color="auto"/>
        <w:bottom w:val="none" w:sz="0" w:space="0" w:color="auto"/>
        <w:right w:val="none" w:sz="0" w:space="0" w:color="auto"/>
      </w:divBdr>
    </w:div>
    <w:div w:id="1331182380">
      <w:bodyDiv w:val="1"/>
      <w:marLeft w:val="0"/>
      <w:marRight w:val="0"/>
      <w:marTop w:val="0"/>
      <w:marBottom w:val="0"/>
      <w:divBdr>
        <w:top w:val="none" w:sz="0" w:space="0" w:color="auto"/>
        <w:left w:val="none" w:sz="0" w:space="0" w:color="auto"/>
        <w:bottom w:val="none" w:sz="0" w:space="0" w:color="auto"/>
        <w:right w:val="none" w:sz="0" w:space="0" w:color="auto"/>
      </w:divBdr>
    </w:div>
    <w:div w:id="21051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j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tj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345-142F-487B-A3A6-70490A38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3167</Characters>
  <Application>Microsoft Office Word</Application>
  <DocSecurity>4</DocSecurity>
  <Lines>26</Lines>
  <Paragraphs>7</Paragraphs>
  <ScaleCrop>false</ScaleCrop>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赵璧倩</dc:creator>
  <cp:keywords/>
  <dc:description/>
  <cp:lastModifiedBy>ZHONGM</cp:lastModifiedBy>
  <cp:revision>2</cp:revision>
  <dcterms:created xsi:type="dcterms:W3CDTF">2023-09-13T16:00:00Z</dcterms:created>
  <dcterms:modified xsi:type="dcterms:W3CDTF">2023-09-13T16:00:00Z</dcterms:modified>
</cp:coreProperties>
</file>