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21" w:rsidRDefault="00E81082">
      <w:pPr>
        <w:jc w:val="center"/>
        <w:rPr>
          <w:b/>
          <w:color w:val="000000"/>
          <w:sz w:val="30"/>
          <w:szCs w:val="30"/>
        </w:rPr>
      </w:pPr>
      <w:r w:rsidRPr="00482D6B">
        <w:rPr>
          <w:rFonts w:ascii="宋体" w:hAnsi="宋体" w:hint="eastAsia"/>
          <w:b/>
          <w:color w:val="000000"/>
          <w:kern w:val="0"/>
          <w:sz w:val="30"/>
          <w:szCs w:val="30"/>
        </w:rPr>
        <w:t>关于</w:t>
      </w:r>
      <w:r w:rsidR="00641E19" w:rsidRPr="00641E19">
        <w:rPr>
          <w:rFonts w:ascii="宋体" w:hAnsi="宋体" w:hint="eastAsia"/>
          <w:b/>
          <w:color w:val="000000"/>
          <w:kern w:val="0"/>
          <w:sz w:val="30"/>
          <w:szCs w:val="30"/>
        </w:rPr>
        <w:t>富国纯债债券型发起式证券投资基金</w:t>
      </w:r>
      <w:r w:rsidRPr="00E81082">
        <w:rPr>
          <w:rFonts w:ascii="宋体" w:hAnsi="宋体" w:hint="eastAsia"/>
          <w:b/>
          <w:color w:val="000000"/>
          <w:kern w:val="0"/>
          <w:sz w:val="30"/>
          <w:szCs w:val="30"/>
        </w:rPr>
        <w:t>暂停通过直销机构申购、转换转入及定期定额投资业务的公告</w:t>
      </w:r>
    </w:p>
    <w:p w:rsidR="003B4695" w:rsidRDefault="003B4695" w:rsidP="003B4695">
      <w:pPr>
        <w:jc w:val="right"/>
        <w:rPr>
          <w:b/>
          <w:color w:val="000000"/>
          <w:sz w:val="30"/>
          <w:szCs w:val="30"/>
        </w:rPr>
      </w:pPr>
    </w:p>
    <w:p w:rsidR="003B4695" w:rsidRDefault="003B4695" w:rsidP="003B4695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kern w:val="0"/>
          <w:sz w:val="24"/>
        </w:rPr>
        <w:t>2023年</w:t>
      </w:r>
      <w:r w:rsidR="00641E19">
        <w:rPr>
          <w:rFonts w:ascii="宋体" w:hAnsi="宋体"/>
          <w:color w:val="000000"/>
          <w:kern w:val="0"/>
          <w:sz w:val="24"/>
        </w:rPr>
        <w:t>9</w:t>
      </w:r>
      <w:r>
        <w:rPr>
          <w:rFonts w:ascii="宋体" w:hAnsi="宋体" w:hint="eastAsia"/>
          <w:color w:val="000000"/>
          <w:kern w:val="0"/>
          <w:sz w:val="24"/>
        </w:rPr>
        <w:t>月1</w:t>
      </w:r>
      <w:r w:rsidR="00641E19">
        <w:rPr>
          <w:rFonts w:ascii="宋体" w:hAnsi="宋体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3B4695" w:rsidRDefault="003B4695" w:rsidP="003B4695">
      <w:pPr>
        <w:jc w:val="right"/>
        <w:rPr>
          <w:i/>
          <w:sz w:val="28"/>
          <w:szCs w:val="28"/>
        </w:rPr>
      </w:pPr>
    </w:p>
    <w:p w:rsidR="00387F42" w:rsidRPr="00400574" w:rsidRDefault="00387F42" w:rsidP="003B4695">
      <w:pPr>
        <w:pStyle w:val="a"/>
      </w:pPr>
      <w:r w:rsidRPr="00400574">
        <w:rPr>
          <w:rFonts w:hint="eastAsia"/>
        </w:rPr>
        <w:t>公告基本信息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7"/>
        <w:gridCol w:w="2551"/>
        <w:gridCol w:w="1632"/>
        <w:gridCol w:w="1632"/>
        <w:gridCol w:w="3265"/>
      </w:tblGrid>
      <w:tr w:rsidR="00847C21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529" w:type="dxa"/>
            <w:gridSpan w:val="3"/>
            <w:vAlign w:val="center"/>
          </w:tcPr>
          <w:p w:rsidR="00847C21" w:rsidRDefault="00641E19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 w:rsidRPr="00641E19">
              <w:rPr>
                <w:rFonts w:ascii="宋体" w:hAnsi="宋体" w:hint="eastAsia"/>
                <w:color w:val="000000"/>
                <w:kern w:val="0"/>
                <w:sz w:val="24"/>
              </w:rPr>
              <w:t>富国纯债债券型发起式证券投资基金</w:t>
            </w:r>
          </w:p>
        </w:tc>
      </w:tr>
      <w:tr w:rsidR="00847C21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529" w:type="dxa"/>
            <w:gridSpan w:val="3"/>
            <w:vAlign w:val="center"/>
          </w:tcPr>
          <w:p w:rsidR="00847C21" w:rsidRDefault="00641E1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641E19"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</w:p>
        </w:tc>
      </w:tr>
      <w:tr w:rsidR="00847C21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529" w:type="dxa"/>
            <w:gridSpan w:val="3"/>
            <w:vAlign w:val="center"/>
          </w:tcPr>
          <w:p w:rsidR="00847C21" w:rsidRDefault="00641E1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641E19">
              <w:rPr>
                <w:rFonts w:ascii="宋体" w:hAnsi="宋体"/>
                <w:color w:val="000000"/>
                <w:kern w:val="0"/>
                <w:sz w:val="24"/>
              </w:rPr>
              <w:t>100066</w:t>
            </w:r>
          </w:p>
        </w:tc>
      </w:tr>
      <w:tr w:rsidR="00847C21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529" w:type="dxa"/>
            <w:gridSpan w:val="3"/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847C21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529" w:type="dxa"/>
            <w:gridSpan w:val="3"/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</w:t>
            </w:r>
            <w:r w:rsidR="00641E19" w:rsidRPr="00641E19">
              <w:rPr>
                <w:rFonts w:ascii="宋体" w:hAnsi="宋体" w:hint="eastAsia"/>
                <w:color w:val="000000"/>
                <w:kern w:val="0"/>
                <w:sz w:val="24"/>
              </w:rPr>
              <w:t>富国纯债债券型发起式证券投资基金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基金合同》、《</w:t>
            </w:r>
            <w:r w:rsidR="00641E19" w:rsidRPr="00641E19">
              <w:rPr>
                <w:rFonts w:ascii="宋体" w:hAnsi="宋体" w:hint="eastAsia"/>
                <w:color w:val="000000"/>
                <w:kern w:val="0"/>
                <w:sz w:val="24"/>
              </w:rPr>
              <w:t>富国纯债债券型发起式证券投资基金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招募说明书》及其更新等</w:t>
            </w:r>
          </w:p>
        </w:tc>
      </w:tr>
      <w:tr w:rsidR="00847C21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暂停相关业务的起始日、金额及原因说明</w:t>
            </w:r>
          </w:p>
        </w:tc>
        <w:tc>
          <w:tcPr>
            <w:tcW w:w="2551" w:type="dxa"/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暂停申购起始日</w:t>
            </w:r>
          </w:p>
        </w:tc>
        <w:tc>
          <w:tcPr>
            <w:tcW w:w="6529" w:type="dxa"/>
            <w:gridSpan w:val="3"/>
            <w:vAlign w:val="center"/>
          </w:tcPr>
          <w:p w:rsidR="00847C21" w:rsidRDefault="00641E19" w:rsidP="00F4792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641E19">
              <w:rPr>
                <w:rFonts w:ascii="宋体" w:hAnsi="宋体" w:hint="eastAsia"/>
                <w:color w:val="000000"/>
                <w:kern w:val="0"/>
                <w:sz w:val="24"/>
              </w:rPr>
              <w:t>2023年9月12日</w:t>
            </w:r>
          </w:p>
        </w:tc>
      </w:tr>
      <w:tr w:rsidR="00847C21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D7653E" w:rsidRPr="00242AF0" w:rsidRDefault="00D7653E" w:rsidP="002D77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暂停转换转入起始日</w:t>
            </w:r>
          </w:p>
        </w:tc>
        <w:tc>
          <w:tcPr>
            <w:tcW w:w="6529" w:type="dxa"/>
            <w:gridSpan w:val="3"/>
            <w:vAlign w:val="center"/>
          </w:tcPr>
          <w:p w:rsidR="00847C21" w:rsidRDefault="00641E19" w:rsidP="00F4792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641E19">
              <w:rPr>
                <w:rFonts w:ascii="宋体" w:hAnsi="宋体" w:hint="eastAsia"/>
                <w:color w:val="000000"/>
                <w:kern w:val="0"/>
                <w:sz w:val="24"/>
              </w:rPr>
              <w:t>2023年</w:t>
            </w:r>
            <w:r w:rsidRPr="00641E19">
              <w:rPr>
                <w:rFonts w:ascii="宋体" w:hAnsi="宋体"/>
                <w:color w:val="000000"/>
                <w:kern w:val="0"/>
                <w:sz w:val="24"/>
              </w:rPr>
              <w:t>9</w:t>
            </w:r>
            <w:r w:rsidRPr="00641E19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Pr="00641E19">
              <w:rPr>
                <w:rFonts w:ascii="宋体" w:hAnsi="宋体"/>
                <w:color w:val="000000"/>
                <w:kern w:val="0"/>
                <w:sz w:val="24"/>
              </w:rPr>
              <w:t>12</w:t>
            </w:r>
            <w:r w:rsidRPr="00641E19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847C21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9269A3" w:rsidRPr="00242AF0" w:rsidRDefault="009269A3" w:rsidP="002D77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847C21" w:rsidRDefault="00F47926" w:rsidP="00F4792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F47926">
              <w:rPr>
                <w:rFonts w:ascii="宋体" w:hAnsi="宋体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6529" w:type="dxa"/>
            <w:gridSpan w:val="3"/>
            <w:vAlign w:val="center"/>
          </w:tcPr>
          <w:p w:rsidR="00847C21" w:rsidRDefault="00641E19" w:rsidP="00F4792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641E19">
              <w:rPr>
                <w:rFonts w:ascii="宋体" w:hAnsi="宋体" w:hint="eastAsia"/>
                <w:color w:val="000000"/>
                <w:kern w:val="0"/>
                <w:sz w:val="24"/>
              </w:rPr>
              <w:t>2023年</w:t>
            </w:r>
            <w:r w:rsidRPr="00641E19">
              <w:rPr>
                <w:rFonts w:ascii="宋体" w:hAnsi="宋体"/>
                <w:color w:val="000000"/>
                <w:kern w:val="0"/>
                <w:sz w:val="24"/>
              </w:rPr>
              <w:t>9</w:t>
            </w:r>
            <w:r w:rsidRPr="00641E19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Pr="00641E19">
              <w:rPr>
                <w:rFonts w:ascii="宋体" w:hAnsi="宋体"/>
                <w:color w:val="000000"/>
                <w:kern w:val="0"/>
                <w:sz w:val="24"/>
              </w:rPr>
              <w:t>12</w:t>
            </w:r>
            <w:r w:rsidRPr="00641E19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847C21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9269A3" w:rsidRPr="00242AF0" w:rsidRDefault="009269A3" w:rsidP="002D77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暂停申购、</w:t>
            </w:r>
            <w:r w:rsidR="00021162">
              <w:rPr>
                <w:rFonts w:ascii="宋体" w:hAnsi="宋体" w:hint="eastAsia"/>
                <w:color w:val="000000"/>
                <w:sz w:val="24"/>
              </w:rPr>
              <w:t>转换转入</w:t>
            </w:r>
            <w:r>
              <w:rPr>
                <w:rFonts w:ascii="宋体" w:hAnsi="宋体" w:hint="eastAsia"/>
                <w:color w:val="000000"/>
                <w:sz w:val="24"/>
              </w:rPr>
              <w:t>、定期定额投资的原因说明</w:t>
            </w:r>
          </w:p>
        </w:tc>
        <w:tc>
          <w:tcPr>
            <w:tcW w:w="6529" w:type="dxa"/>
            <w:gridSpan w:val="3"/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847C21">
        <w:trPr>
          <w:cantSplit/>
          <w:jc w:val="center"/>
        </w:trPr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21" w:rsidRDefault="00641E19" w:rsidP="00641E19">
            <w:pPr>
              <w:rPr>
                <w:rFonts w:ascii="宋体" w:hAnsi="宋体"/>
                <w:color w:val="000000"/>
                <w:sz w:val="24"/>
              </w:rPr>
            </w:pPr>
            <w:r w:rsidRPr="00641E19">
              <w:rPr>
                <w:rFonts w:ascii="宋体" w:hAnsi="宋体" w:hint="eastAsia"/>
                <w:color w:val="000000"/>
                <w:sz w:val="24"/>
              </w:rPr>
              <w:t>富国纯债债券发起式A/B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21" w:rsidRDefault="00641E1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641E19"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富国纯债债券发起式C</w:t>
            </w:r>
          </w:p>
        </w:tc>
      </w:tr>
      <w:tr w:rsidR="00847C21">
        <w:trPr>
          <w:cantSplit/>
          <w:trHeight w:val="158"/>
          <w:jc w:val="center"/>
        </w:trPr>
        <w:tc>
          <w:tcPr>
            <w:tcW w:w="3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21" w:rsidRDefault="00AB7F89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前端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21" w:rsidRDefault="00AB7F89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后端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C21" w:rsidRDefault="00641E1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641E19">
              <w:rPr>
                <w:rFonts w:ascii="宋体" w:hAnsi="宋体"/>
                <w:color w:val="000000"/>
                <w:kern w:val="0"/>
                <w:sz w:val="24"/>
              </w:rPr>
              <w:t>100068</w:t>
            </w:r>
          </w:p>
        </w:tc>
      </w:tr>
      <w:tr w:rsidR="00847C21">
        <w:trPr>
          <w:cantSplit/>
          <w:trHeight w:val="157"/>
          <w:jc w:val="center"/>
        </w:trPr>
        <w:tc>
          <w:tcPr>
            <w:tcW w:w="3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FD" w:rsidRPr="00084ACA" w:rsidRDefault="008162FD" w:rsidP="002D77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21" w:rsidRDefault="00641E1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641E19">
              <w:rPr>
                <w:rFonts w:ascii="宋体" w:hAnsi="宋体"/>
                <w:color w:val="000000"/>
                <w:kern w:val="0"/>
                <w:sz w:val="24"/>
              </w:rPr>
              <w:t>100066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21" w:rsidRDefault="00641E1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641E19">
              <w:rPr>
                <w:rFonts w:ascii="宋体" w:hAnsi="宋体"/>
                <w:color w:val="000000"/>
                <w:kern w:val="0"/>
                <w:sz w:val="24"/>
              </w:rPr>
              <w:t>100067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FD" w:rsidRDefault="008162FD" w:rsidP="002D774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47C21">
        <w:trPr>
          <w:cantSplit/>
          <w:jc w:val="center"/>
        </w:trPr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该分级基金是否暂停申购、转换转入、定期定额投资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21" w:rsidRDefault="00AB7F8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</w:tbl>
    <w:p w:rsidR="00400574" w:rsidRDefault="00400574" w:rsidP="00400574">
      <w:pPr>
        <w:pStyle w:val="a"/>
      </w:pPr>
      <w:r w:rsidRPr="00BD5586">
        <w:t>其他需要提示的事项</w:t>
      </w:r>
    </w:p>
    <w:p w:rsidR="00847C21" w:rsidRDefault="00AB7F8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</w:t>
      </w:r>
      <w:r w:rsidR="00F47926" w:rsidRPr="00F47926">
        <w:rPr>
          <w:rFonts w:hint="eastAsia"/>
          <w:color w:val="000000"/>
          <w:sz w:val="24"/>
        </w:rPr>
        <w:t>本基金管理人决定自</w:t>
      </w:r>
      <w:r w:rsidR="00F47926" w:rsidRPr="00F47926">
        <w:rPr>
          <w:rFonts w:hint="eastAsia"/>
          <w:color w:val="000000"/>
          <w:sz w:val="24"/>
        </w:rPr>
        <w:t>2023</w:t>
      </w:r>
      <w:r w:rsidR="00F47926" w:rsidRPr="00F47926">
        <w:rPr>
          <w:rFonts w:hint="eastAsia"/>
          <w:color w:val="000000"/>
          <w:sz w:val="24"/>
        </w:rPr>
        <w:t>年</w:t>
      </w:r>
      <w:r w:rsidR="00641E19">
        <w:rPr>
          <w:color w:val="000000"/>
          <w:sz w:val="24"/>
        </w:rPr>
        <w:t>9</w:t>
      </w:r>
      <w:r w:rsidR="00F47926" w:rsidRPr="00F47926">
        <w:rPr>
          <w:rFonts w:hint="eastAsia"/>
          <w:color w:val="000000"/>
          <w:sz w:val="24"/>
        </w:rPr>
        <w:t>月</w:t>
      </w:r>
      <w:r w:rsidR="00641E19">
        <w:rPr>
          <w:color w:val="000000"/>
          <w:sz w:val="24"/>
        </w:rPr>
        <w:t>12</w:t>
      </w:r>
      <w:r w:rsidR="00F47926" w:rsidRPr="00F47926">
        <w:rPr>
          <w:rFonts w:hint="eastAsia"/>
          <w:color w:val="000000"/>
          <w:sz w:val="24"/>
        </w:rPr>
        <w:t>日起暂停接受本基金</w:t>
      </w:r>
      <w:r w:rsidR="00F47926" w:rsidRPr="00F47926">
        <w:rPr>
          <w:rFonts w:hint="eastAsia"/>
          <w:color w:val="000000"/>
          <w:sz w:val="24"/>
        </w:rPr>
        <w:t>C</w:t>
      </w:r>
      <w:r w:rsidR="00F47926" w:rsidRPr="00F47926">
        <w:rPr>
          <w:rFonts w:hint="eastAsia"/>
          <w:color w:val="000000"/>
          <w:sz w:val="24"/>
        </w:rPr>
        <w:t>类份额通过直销机构的申购、转换转入及定期定额投资业务申请。</w:t>
      </w:r>
    </w:p>
    <w:p w:rsidR="00847C21" w:rsidRDefault="00AB7F8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</w:t>
      </w:r>
      <w:r w:rsidR="00F47926" w:rsidRPr="00F47926">
        <w:rPr>
          <w:rFonts w:hint="eastAsia"/>
          <w:color w:val="000000"/>
          <w:sz w:val="24"/>
        </w:rPr>
        <w:t>在暂停本基金</w:t>
      </w:r>
      <w:r w:rsidR="00F47926" w:rsidRPr="00F47926">
        <w:rPr>
          <w:rFonts w:hint="eastAsia"/>
          <w:color w:val="000000"/>
          <w:sz w:val="24"/>
        </w:rPr>
        <w:t>C</w:t>
      </w:r>
      <w:r w:rsidR="00F47926" w:rsidRPr="00F47926">
        <w:rPr>
          <w:rFonts w:hint="eastAsia"/>
          <w:color w:val="000000"/>
          <w:sz w:val="24"/>
        </w:rPr>
        <w:t>类份额通过直销机构的申购、转换转入及定期定额投资业务期间，本基金</w:t>
      </w:r>
      <w:r w:rsidR="00F47926" w:rsidRPr="00F47926">
        <w:rPr>
          <w:rFonts w:hint="eastAsia"/>
          <w:color w:val="000000"/>
          <w:sz w:val="24"/>
        </w:rPr>
        <w:t>C</w:t>
      </w:r>
      <w:r w:rsidR="00F47926" w:rsidRPr="00F47926">
        <w:rPr>
          <w:rFonts w:hint="eastAsia"/>
          <w:color w:val="000000"/>
          <w:sz w:val="24"/>
        </w:rPr>
        <w:t>类份额通过直销机</w:t>
      </w:r>
      <w:bookmarkStart w:id="0" w:name="_GoBack"/>
      <w:bookmarkEnd w:id="0"/>
      <w:r w:rsidR="00F47926" w:rsidRPr="00F47926">
        <w:rPr>
          <w:rFonts w:hint="eastAsia"/>
          <w:color w:val="000000"/>
          <w:sz w:val="24"/>
        </w:rPr>
        <w:t>构的赎回及转换转出等业务正常办理。</w:t>
      </w:r>
    </w:p>
    <w:p w:rsidR="00847C21" w:rsidRDefault="00AB7F8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lastRenderedPageBreak/>
        <w:t>3</w:t>
      </w:r>
      <w:r>
        <w:rPr>
          <w:color w:val="000000"/>
          <w:sz w:val="24"/>
        </w:rPr>
        <w:t>、</w:t>
      </w:r>
      <w:r w:rsidR="00F47926" w:rsidRPr="00F47926">
        <w:rPr>
          <w:rFonts w:hint="eastAsia"/>
          <w:color w:val="000000"/>
          <w:sz w:val="24"/>
        </w:rPr>
        <w:t>关于恢复本基金</w:t>
      </w:r>
      <w:r w:rsidR="00F47926" w:rsidRPr="00F47926">
        <w:rPr>
          <w:rFonts w:hint="eastAsia"/>
          <w:color w:val="000000"/>
          <w:sz w:val="24"/>
        </w:rPr>
        <w:t>C</w:t>
      </w:r>
      <w:r w:rsidR="00F47926" w:rsidRPr="00F47926">
        <w:rPr>
          <w:rFonts w:hint="eastAsia"/>
          <w:color w:val="000000"/>
          <w:sz w:val="24"/>
        </w:rPr>
        <w:t>类份额通过直销机构的申购、转换转入及定期定额投资业务的时间，基金管理人将另行公告。</w:t>
      </w:r>
    </w:p>
    <w:p w:rsidR="00847C21" w:rsidRDefault="00AB7F8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847C21" w:rsidRDefault="00AB7F8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847C21" w:rsidRDefault="00AB7F89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847C21" w:rsidRDefault="00AB7F89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847C21" w:rsidRDefault="00AB7F89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2023年</w:t>
      </w:r>
      <w:r w:rsidR="00641E19">
        <w:rPr>
          <w:rFonts w:ascii="宋体" w:hAnsi="宋体"/>
          <w:color w:val="000000"/>
          <w:kern w:val="0"/>
          <w:sz w:val="24"/>
        </w:rPr>
        <w:t>9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 w:rsidR="00641E19">
        <w:rPr>
          <w:rFonts w:ascii="宋体" w:hAnsi="宋体" w:hint="eastAsia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1日</w:t>
      </w:r>
    </w:p>
    <w:sectPr w:rsidR="00847C21" w:rsidSect="00370B6E">
      <w:pgSz w:w="11906" w:h="16838" w:code="9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BEC" w:rsidRDefault="005C4BEC">
      <w:r>
        <w:separator/>
      </w:r>
    </w:p>
  </w:endnote>
  <w:endnote w:type="continuationSeparator" w:id="0">
    <w:p w:rsidR="005C4BEC" w:rsidRDefault="005C4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BEC" w:rsidRDefault="005C4BEC">
      <w:r>
        <w:separator/>
      </w:r>
    </w:p>
  </w:footnote>
  <w:footnote w:type="continuationSeparator" w:id="0">
    <w:p w:rsidR="005C4BEC" w:rsidRDefault="005C4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D04FC"/>
    <w:multiLevelType w:val="multilevel"/>
    <w:tmpl w:val="0826D3B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">
    <w:nsid w:val="63755180"/>
    <w:multiLevelType w:val="hybridMultilevel"/>
    <w:tmpl w:val="C94E469E"/>
    <w:lvl w:ilvl="0" w:tplc="A90EEE9E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4426EE"/>
    <w:multiLevelType w:val="multilevel"/>
    <w:tmpl w:val="1D2EBA1A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21162"/>
    <w:rsid w:val="00032D94"/>
    <w:rsid w:val="000455FD"/>
    <w:rsid w:val="000634F0"/>
    <w:rsid w:val="000819CB"/>
    <w:rsid w:val="000A4588"/>
    <w:rsid w:val="000B15ED"/>
    <w:rsid w:val="000B5FFC"/>
    <w:rsid w:val="000D09B6"/>
    <w:rsid w:val="000D34BA"/>
    <w:rsid w:val="00103B85"/>
    <w:rsid w:val="00125246"/>
    <w:rsid w:val="001434F1"/>
    <w:rsid w:val="00160463"/>
    <w:rsid w:val="0017409F"/>
    <w:rsid w:val="001A23F3"/>
    <w:rsid w:val="001C6EF6"/>
    <w:rsid w:val="001D74AB"/>
    <w:rsid w:val="001E3807"/>
    <w:rsid w:val="002246FB"/>
    <w:rsid w:val="00242AF0"/>
    <w:rsid w:val="002553C3"/>
    <w:rsid w:val="0025618E"/>
    <w:rsid w:val="00281AE2"/>
    <w:rsid w:val="00282DEB"/>
    <w:rsid w:val="00293001"/>
    <w:rsid w:val="00297C7D"/>
    <w:rsid w:val="002C22A6"/>
    <w:rsid w:val="002D4627"/>
    <w:rsid w:val="002D4A9A"/>
    <w:rsid w:val="002D774C"/>
    <w:rsid w:val="00335FBE"/>
    <w:rsid w:val="00336E46"/>
    <w:rsid w:val="0033773A"/>
    <w:rsid w:val="00340BC0"/>
    <w:rsid w:val="00363752"/>
    <w:rsid w:val="003673E9"/>
    <w:rsid w:val="00370B6E"/>
    <w:rsid w:val="00387F42"/>
    <w:rsid w:val="00393457"/>
    <w:rsid w:val="00397CAB"/>
    <w:rsid w:val="003B4695"/>
    <w:rsid w:val="003B74CD"/>
    <w:rsid w:val="003C2515"/>
    <w:rsid w:val="003C6409"/>
    <w:rsid w:val="003D736C"/>
    <w:rsid w:val="003F07FE"/>
    <w:rsid w:val="00400574"/>
    <w:rsid w:val="0046512C"/>
    <w:rsid w:val="00467B56"/>
    <w:rsid w:val="00473206"/>
    <w:rsid w:val="00475730"/>
    <w:rsid w:val="00492A32"/>
    <w:rsid w:val="004D08A0"/>
    <w:rsid w:val="00507A11"/>
    <w:rsid w:val="00513F60"/>
    <w:rsid w:val="00544911"/>
    <w:rsid w:val="00564740"/>
    <w:rsid w:val="005A6FFF"/>
    <w:rsid w:val="005C4BEC"/>
    <w:rsid w:val="005F1E8E"/>
    <w:rsid w:val="0061664E"/>
    <w:rsid w:val="00627A7F"/>
    <w:rsid w:val="00627E9A"/>
    <w:rsid w:val="00641E19"/>
    <w:rsid w:val="006462FC"/>
    <w:rsid w:val="00666042"/>
    <w:rsid w:val="00684853"/>
    <w:rsid w:val="006A5B9A"/>
    <w:rsid w:val="006D382F"/>
    <w:rsid w:val="006F26F9"/>
    <w:rsid w:val="00736B26"/>
    <w:rsid w:val="00752807"/>
    <w:rsid w:val="007D4DDF"/>
    <w:rsid w:val="007E2B84"/>
    <w:rsid w:val="00804656"/>
    <w:rsid w:val="008162FD"/>
    <w:rsid w:val="008256C6"/>
    <w:rsid w:val="0083283D"/>
    <w:rsid w:val="00846ED6"/>
    <w:rsid w:val="00847C21"/>
    <w:rsid w:val="00866101"/>
    <w:rsid w:val="0089500E"/>
    <w:rsid w:val="00897A96"/>
    <w:rsid w:val="008E08B6"/>
    <w:rsid w:val="009269A3"/>
    <w:rsid w:val="00932CA8"/>
    <w:rsid w:val="009413D9"/>
    <w:rsid w:val="00961000"/>
    <w:rsid w:val="009E3371"/>
    <w:rsid w:val="009F21A3"/>
    <w:rsid w:val="00A04FD8"/>
    <w:rsid w:val="00A90AC9"/>
    <w:rsid w:val="00AB7F89"/>
    <w:rsid w:val="00AC478E"/>
    <w:rsid w:val="00AF02DA"/>
    <w:rsid w:val="00B020E2"/>
    <w:rsid w:val="00B039C5"/>
    <w:rsid w:val="00B23342"/>
    <w:rsid w:val="00B252A6"/>
    <w:rsid w:val="00B27512"/>
    <w:rsid w:val="00B37EDF"/>
    <w:rsid w:val="00B5552F"/>
    <w:rsid w:val="00BA0B26"/>
    <w:rsid w:val="00BB0834"/>
    <w:rsid w:val="00BB3F60"/>
    <w:rsid w:val="00BC2B20"/>
    <w:rsid w:val="00C0304E"/>
    <w:rsid w:val="00C14369"/>
    <w:rsid w:val="00C32EF7"/>
    <w:rsid w:val="00C82B41"/>
    <w:rsid w:val="00C8335E"/>
    <w:rsid w:val="00C979D2"/>
    <w:rsid w:val="00CE7544"/>
    <w:rsid w:val="00D3544B"/>
    <w:rsid w:val="00D7653E"/>
    <w:rsid w:val="00D82572"/>
    <w:rsid w:val="00D91D63"/>
    <w:rsid w:val="00DB794B"/>
    <w:rsid w:val="00DC1C3B"/>
    <w:rsid w:val="00E458D5"/>
    <w:rsid w:val="00E6133E"/>
    <w:rsid w:val="00E63817"/>
    <w:rsid w:val="00E663C8"/>
    <w:rsid w:val="00E81082"/>
    <w:rsid w:val="00EC409E"/>
    <w:rsid w:val="00ED2EA3"/>
    <w:rsid w:val="00F04119"/>
    <w:rsid w:val="00F076FE"/>
    <w:rsid w:val="00F47926"/>
    <w:rsid w:val="00F93F60"/>
    <w:rsid w:val="00FD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7F4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387F42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387F42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387F42"/>
    <w:pPr>
      <w:shd w:val="clear" w:color="auto" w:fill="000080"/>
    </w:pPr>
  </w:style>
  <w:style w:type="character" w:styleId="a5">
    <w:name w:val="footnote reference"/>
    <w:rsid w:val="00242AF0"/>
    <w:rPr>
      <w:vertAlign w:val="superscript"/>
    </w:rPr>
  </w:style>
  <w:style w:type="paragraph" w:styleId="a6">
    <w:name w:val="footnote text"/>
    <w:basedOn w:val="a0"/>
    <w:rsid w:val="00242AF0"/>
    <w:pPr>
      <w:snapToGrid w:val="0"/>
      <w:jc w:val="left"/>
    </w:pPr>
    <w:rPr>
      <w:sz w:val="18"/>
      <w:szCs w:val="20"/>
    </w:rPr>
  </w:style>
  <w:style w:type="paragraph" w:customStyle="1" w:styleId="Char">
    <w:name w:val="Char"/>
    <w:basedOn w:val="a0"/>
    <w:rsid w:val="00242AF0"/>
  </w:style>
  <w:style w:type="paragraph" w:styleId="a7">
    <w:name w:val="header"/>
    <w:basedOn w:val="a0"/>
    <w:link w:val="Char0"/>
    <w:rsid w:val="00255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2553C3"/>
    <w:rPr>
      <w:kern w:val="2"/>
      <w:sz w:val="18"/>
      <w:szCs w:val="18"/>
    </w:rPr>
  </w:style>
  <w:style w:type="paragraph" w:styleId="a8">
    <w:name w:val="footer"/>
    <w:basedOn w:val="a0"/>
    <w:link w:val="Char1"/>
    <w:rsid w:val="00255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2553C3"/>
    <w:rPr>
      <w:kern w:val="2"/>
      <w:sz w:val="18"/>
      <w:szCs w:val="18"/>
    </w:rPr>
  </w:style>
  <w:style w:type="paragraph" w:styleId="a">
    <w:name w:val="Title"/>
    <w:basedOn w:val="1"/>
    <w:next w:val="a0"/>
    <w:link w:val="Char2"/>
    <w:qFormat/>
    <w:rsid w:val="003B4695"/>
    <w:pPr>
      <w:numPr>
        <w:numId w:val="3"/>
      </w:numPr>
      <w:spacing w:before="120" w:after="120" w:line="360" w:lineRule="auto"/>
      <w:jc w:val="left"/>
    </w:pPr>
    <w:rPr>
      <w:rFonts w:ascii="Calibri" w:hAnsi="Calibri"/>
      <w:sz w:val="28"/>
      <w:lang/>
    </w:rPr>
  </w:style>
  <w:style w:type="character" w:customStyle="1" w:styleId="Char2">
    <w:name w:val="标题 Char"/>
    <w:link w:val="a"/>
    <w:rsid w:val="003B4695"/>
    <w:rPr>
      <w:rFonts w:ascii="Calibri" w:hAnsi="Calibri"/>
      <w:b/>
      <w:bCs/>
      <w:kern w:val="44"/>
      <w:sz w:val="28"/>
      <w:szCs w:val="44"/>
      <w:lang/>
    </w:rPr>
  </w:style>
  <w:style w:type="character" w:styleId="a9">
    <w:name w:val="Placeholder Text"/>
    <w:basedOn w:val="a1"/>
    <w:uiPriority w:val="99"/>
    <w:semiHidden/>
    <w:rsid w:val="00804656"/>
    <w:rPr>
      <w:color w:val="808080"/>
    </w:rPr>
  </w:style>
  <w:style w:type="paragraph" w:styleId="TOC">
    <w:name w:val="TOC Heading"/>
    <w:uiPriority w:val="39"/>
    <w:semiHidden/>
    <w:unhideWhenUsed/>
    <w:qFormat/>
    <w:rsid w:val="000A4588"/>
    <w:rPr>
      <w:lang w:eastAsia="ja-JP"/>
    </w:rPr>
  </w:style>
  <w:style w:type="paragraph" w:styleId="10">
    <w:name w:val="toc 1"/>
    <w:autoRedefine/>
    <w:uiPriority w:val="39"/>
    <w:unhideWhenUsed/>
    <w:rsid w:val="000A4588"/>
    <w:pPr>
      <w:spacing w:after="100"/>
    </w:pPr>
  </w:style>
  <w:style w:type="paragraph" w:styleId="20">
    <w:name w:val="toc 2"/>
    <w:autoRedefine/>
    <w:uiPriority w:val="39"/>
    <w:unhideWhenUsed/>
    <w:rsid w:val="000A4588"/>
    <w:pPr>
      <w:spacing w:after="100"/>
      <w:ind w:left="220"/>
    </w:pPr>
  </w:style>
  <w:style w:type="paragraph" w:styleId="3">
    <w:name w:val="toc 3"/>
    <w:autoRedefine/>
    <w:uiPriority w:val="39"/>
    <w:unhideWhenUsed/>
    <w:rsid w:val="000A4588"/>
    <w:pPr>
      <w:spacing w:after="100"/>
      <w:ind w:left="440"/>
    </w:pPr>
  </w:style>
  <w:style w:type="paragraph" w:styleId="4">
    <w:name w:val="toc 4"/>
    <w:autoRedefine/>
    <w:uiPriority w:val="39"/>
    <w:unhideWhenUsed/>
    <w:rsid w:val="000A4588"/>
    <w:pPr>
      <w:spacing w:after="100"/>
      <w:ind w:left="660"/>
    </w:pPr>
  </w:style>
  <w:style w:type="character" w:styleId="aa">
    <w:name w:val="Hyperlink"/>
    <w:uiPriority w:val="99"/>
    <w:unhideWhenUsed/>
    <w:rsid w:val="000A4588"/>
    <w:rPr>
      <w:color w:val="0563C1" w:themeColor="hyperlink"/>
      <w:u w:val="single"/>
    </w:rPr>
  </w:style>
  <w:style w:type="paragraph" w:styleId="ab">
    <w:name w:val="Balloon Text"/>
    <w:link w:val="Char3"/>
    <w:uiPriority w:val="99"/>
    <w:semiHidden/>
    <w:unhideWhenUsed/>
    <w:rsid w:val="000A4588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b"/>
    <w:uiPriority w:val="99"/>
    <w:semiHidden/>
    <w:rsid w:val="000A4588"/>
    <w:rPr>
      <w:rFonts w:ascii="Tahoma" w:hAnsi="Tahoma" w:cs="Tahoma"/>
      <w:sz w:val="16"/>
      <w:szCs w:val="16"/>
    </w:rPr>
  </w:style>
  <w:style w:type="character" w:styleId="ac">
    <w:name w:val="annotation reference"/>
    <w:basedOn w:val="a1"/>
    <w:rsid w:val="006A5B9A"/>
    <w:rPr>
      <w:sz w:val="21"/>
      <w:szCs w:val="21"/>
    </w:rPr>
  </w:style>
  <w:style w:type="paragraph" w:styleId="ad">
    <w:name w:val="annotation text"/>
    <w:basedOn w:val="a0"/>
    <w:link w:val="Char4"/>
    <w:rsid w:val="006A5B9A"/>
    <w:pPr>
      <w:jc w:val="left"/>
    </w:pPr>
  </w:style>
  <w:style w:type="character" w:customStyle="1" w:styleId="Char4">
    <w:name w:val="批注文字 Char"/>
    <w:basedOn w:val="a1"/>
    <w:link w:val="ad"/>
    <w:rsid w:val="006A5B9A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5"/>
    <w:rsid w:val="006A5B9A"/>
    <w:rPr>
      <w:b/>
      <w:bCs/>
    </w:rPr>
  </w:style>
  <w:style w:type="character" w:customStyle="1" w:styleId="Char5">
    <w:name w:val="批注主题 Char"/>
    <w:basedOn w:val="Char4"/>
    <w:link w:val="ae"/>
    <w:rsid w:val="006A5B9A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6085;&#24120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共同基金_临时公告(基金暂停日常业务公告)_LS0000_公募临时公告.dotx</Template>
  <TotalTime>0</TotalTime>
  <Pages>2</Pages>
  <Words>132</Words>
  <Characters>753</Characters>
  <Application>Microsoft Office Word</Application>
  <DocSecurity>4</DocSecurity>
  <Lines>6</Lines>
  <Paragraphs>1</Paragraphs>
  <ScaleCrop>false</ScaleCrop>
  <Company>fullgoal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subject/>
  <dc:creator>bianliya</dc:creator>
  <cp:keywords/>
  <dc:description/>
  <cp:lastModifiedBy>ZHONGM</cp:lastModifiedBy>
  <cp:revision>2</cp:revision>
  <dcterms:created xsi:type="dcterms:W3CDTF">2023-09-10T16:00:00Z</dcterms:created>
  <dcterms:modified xsi:type="dcterms:W3CDTF">2023-09-10T16:00:00Z</dcterms:modified>
</cp:coreProperties>
</file>