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40" w:rsidRPr="004611F1" w:rsidRDefault="006753A3" w:rsidP="00EF2B9E">
      <w:pPr>
        <w:spacing w:line="360" w:lineRule="auto"/>
        <w:ind w:left="422" w:rightChars="-27" w:right="-57" w:hangingChars="200" w:hanging="422"/>
        <w:jc w:val="center"/>
        <w:rPr>
          <w:rFonts w:ascii="宋体" w:hAnsi="宋体"/>
          <w:b/>
          <w:color w:val="000000"/>
          <w:szCs w:val="21"/>
        </w:rPr>
      </w:pPr>
      <w:bookmarkStart w:id="0" w:name="_Hlk139568472"/>
      <w:r w:rsidRPr="004611F1">
        <w:rPr>
          <w:rFonts w:ascii="宋体" w:hAnsi="宋体" w:hint="eastAsia"/>
          <w:b/>
          <w:color w:val="000000"/>
          <w:szCs w:val="21"/>
        </w:rPr>
        <w:t>中银</w:t>
      </w:r>
      <w:r w:rsidR="00074040" w:rsidRPr="004611F1">
        <w:rPr>
          <w:rFonts w:ascii="宋体" w:hAnsi="宋体" w:hint="eastAsia"/>
          <w:b/>
          <w:color w:val="000000"/>
          <w:szCs w:val="21"/>
        </w:rPr>
        <w:t>基金管理有限公司</w:t>
      </w:r>
    </w:p>
    <w:p w:rsidR="00074040" w:rsidRPr="004611F1" w:rsidRDefault="003B639D" w:rsidP="002C2D69">
      <w:pPr>
        <w:spacing w:line="360" w:lineRule="auto"/>
        <w:ind w:rightChars="-27" w:right="-57"/>
        <w:jc w:val="center"/>
        <w:rPr>
          <w:rFonts w:ascii="宋体" w:hAnsi="宋体"/>
          <w:b/>
          <w:color w:val="000000"/>
          <w:szCs w:val="21"/>
        </w:rPr>
      </w:pPr>
      <w:r w:rsidRPr="004611F1">
        <w:rPr>
          <w:rFonts w:ascii="宋体" w:hAnsi="宋体" w:hint="eastAsia"/>
          <w:b/>
          <w:color w:val="000000"/>
          <w:szCs w:val="21"/>
        </w:rPr>
        <w:t>关于</w:t>
      </w:r>
      <w:r w:rsidR="00361281">
        <w:rPr>
          <w:rFonts w:ascii="宋体" w:hAnsi="宋体" w:hint="eastAsia"/>
          <w:b/>
          <w:color w:val="000000"/>
          <w:szCs w:val="21"/>
        </w:rPr>
        <w:t>旗下</w:t>
      </w:r>
      <w:r w:rsidR="0056772C">
        <w:rPr>
          <w:rFonts w:ascii="宋体" w:hAnsi="宋体"/>
          <w:b/>
          <w:color w:val="000000"/>
          <w:szCs w:val="21"/>
        </w:rPr>
        <w:t>基</w:t>
      </w:r>
      <w:r w:rsidR="00361281">
        <w:rPr>
          <w:rFonts w:ascii="宋体" w:hAnsi="宋体" w:hint="eastAsia"/>
          <w:b/>
          <w:color w:val="000000"/>
          <w:szCs w:val="21"/>
        </w:rPr>
        <w:t>金中基金可投资于公开募集基础设施证券投资基金</w:t>
      </w:r>
      <w:r w:rsidR="00EE4A01">
        <w:rPr>
          <w:rFonts w:ascii="宋体" w:hAnsi="宋体" w:hint="eastAsia"/>
          <w:b/>
          <w:color w:val="000000"/>
          <w:szCs w:val="21"/>
        </w:rPr>
        <w:t>并</w:t>
      </w:r>
      <w:r w:rsidRPr="004611F1">
        <w:rPr>
          <w:rFonts w:ascii="宋体" w:hAnsi="宋体" w:hint="eastAsia"/>
          <w:b/>
          <w:color w:val="000000"/>
          <w:szCs w:val="21"/>
        </w:rPr>
        <w:t>修改基金合同</w:t>
      </w:r>
      <w:r w:rsidR="00A059A2" w:rsidRPr="004611F1">
        <w:rPr>
          <w:rFonts w:ascii="宋体" w:hAnsi="宋体" w:hint="eastAsia"/>
          <w:b/>
          <w:color w:val="000000"/>
          <w:szCs w:val="21"/>
        </w:rPr>
        <w:t>及托管协议</w:t>
      </w:r>
      <w:r w:rsidRPr="004611F1">
        <w:rPr>
          <w:rFonts w:ascii="宋体" w:hAnsi="宋体" w:hint="eastAsia"/>
          <w:b/>
          <w:color w:val="000000"/>
          <w:szCs w:val="21"/>
        </w:rPr>
        <w:t>的公告</w:t>
      </w:r>
      <w:bookmarkEnd w:id="0"/>
    </w:p>
    <w:p w:rsidR="000355D4" w:rsidRDefault="002C2D69" w:rsidP="00167F35">
      <w:pPr>
        <w:spacing w:line="360" w:lineRule="auto"/>
        <w:ind w:firstLineChars="200" w:firstLine="420"/>
        <w:rPr>
          <w:rFonts w:ascii="宋体" w:hAnsi="宋体"/>
          <w:color w:val="000000"/>
          <w:szCs w:val="21"/>
        </w:rPr>
      </w:pPr>
      <w:r w:rsidRPr="002C2D69">
        <w:rPr>
          <w:rFonts w:ascii="宋体" w:hAnsi="宋体" w:hint="eastAsia"/>
          <w:color w:val="000000"/>
          <w:szCs w:val="21"/>
        </w:rPr>
        <w:t>根据《中华人民共和国证券投资基金法》</w:t>
      </w:r>
      <w:r w:rsidR="008F6E8F">
        <w:rPr>
          <w:rFonts w:ascii="宋体" w:hAnsi="宋体" w:hint="eastAsia"/>
          <w:color w:val="000000"/>
          <w:szCs w:val="21"/>
        </w:rPr>
        <w:t>《</w:t>
      </w:r>
      <w:r w:rsidR="00FD3DEA" w:rsidRPr="00FD3DEA">
        <w:rPr>
          <w:rFonts w:ascii="宋体" w:hAnsi="宋体" w:hint="eastAsia"/>
          <w:color w:val="000000"/>
          <w:szCs w:val="21"/>
        </w:rPr>
        <w:t>公开募集证券投资基金运作管理办法</w:t>
      </w:r>
      <w:r w:rsidR="008F6E8F">
        <w:rPr>
          <w:rFonts w:ascii="宋体" w:hAnsi="宋体" w:hint="eastAsia"/>
          <w:color w:val="000000"/>
          <w:szCs w:val="21"/>
        </w:rPr>
        <w:t>》</w:t>
      </w:r>
      <w:r w:rsidRPr="002C2D69">
        <w:rPr>
          <w:rFonts w:ascii="宋体" w:hAnsi="宋体" w:hint="eastAsia"/>
          <w:color w:val="000000"/>
          <w:szCs w:val="21"/>
        </w:rPr>
        <w:t>《公开募集证券投资基金信息披露管理办法》《公开募集证券投资基金运作指引第</w:t>
      </w:r>
      <w:r w:rsidRPr="002C2D69">
        <w:rPr>
          <w:rFonts w:ascii="宋体" w:hAnsi="宋体"/>
          <w:color w:val="000000"/>
          <w:szCs w:val="21"/>
        </w:rPr>
        <w:t>2</w:t>
      </w:r>
      <w:r w:rsidRPr="002C2D69">
        <w:rPr>
          <w:rFonts w:ascii="宋体" w:hAnsi="宋体" w:hint="eastAsia"/>
          <w:color w:val="000000"/>
          <w:szCs w:val="21"/>
        </w:rPr>
        <w:t>号</w:t>
      </w:r>
      <w:r w:rsidRPr="002C2D69">
        <w:rPr>
          <w:rFonts w:ascii="宋体" w:hAnsi="宋体"/>
          <w:color w:val="000000"/>
          <w:szCs w:val="21"/>
        </w:rPr>
        <w:t>-</w:t>
      </w:r>
      <w:r w:rsidRPr="002C2D69">
        <w:rPr>
          <w:rFonts w:ascii="宋体" w:hAnsi="宋体" w:hint="eastAsia"/>
          <w:color w:val="000000"/>
          <w:szCs w:val="21"/>
        </w:rPr>
        <w:t>基金中基金指引》（以下简称“《基金中基金指引》”）《公开募集基础设施证券投资基金指引（试行）》（以下简称“《公募</w:t>
      </w:r>
      <w:r w:rsidRPr="002C2D69">
        <w:rPr>
          <w:rFonts w:ascii="宋体" w:hAnsi="宋体"/>
          <w:color w:val="000000"/>
          <w:szCs w:val="21"/>
        </w:rPr>
        <w:t xml:space="preserve">REITs </w:t>
      </w:r>
      <w:r w:rsidRPr="002C2D69">
        <w:rPr>
          <w:rFonts w:ascii="宋体" w:hAnsi="宋体" w:hint="eastAsia"/>
          <w:color w:val="000000"/>
          <w:szCs w:val="21"/>
        </w:rPr>
        <w:t>指引》”）等法律法规规定及</w:t>
      </w:r>
      <w:bookmarkStart w:id="1" w:name="_Hlk139562238"/>
      <w:r w:rsidR="007511E3">
        <w:rPr>
          <w:rFonts w:ascii="宋体" w:hAnsi="宋体" w:hint="eastAsia"/>
          <w:color w:val="000000"/>
          <w:szCs w:val="21"/>
        </w:rPr>
        <w:t>各</w:t>
      </w:r>
      <w:r w:rsidRPr="002C2D69">
        <w:rPr>
          <w:rFonts w:ascii="宋体" w:hAnsi="宋体" w:hint="eastAsia"/>
          <w:color w:val="000000"/>
          <w:szCs w:val="21"/>
        </w:rPr>
        <w:t>基金</w:t>
      </w:r>
      <w:bookmarkEnd w:id="1"/>
      <w:r w:rsidRPr="002C2D69">
        <w:rPr>
          <w:rFonts w:ascii="宋体" w:hAnsi="宋体" w:hint="eastAsia"/>
          <w:color w:val="000000"/>
          <w:szCs w:val="21"/>
        </w:rPr>
        <w:t>基金合同约定，经与各基金托管人协商一致，</w:t>
      </w:r>
      <w:r>
        <w:rPr>
          <w:rFonts w:ascii="宋体" w:hAnsi="宋体"/>
          <w:color w:val="000000"/>
          <w:szCs w:val="21"/>
        </w:rPr>
        <w:t>中银</w:t>
      </w:r>
      <w:r w:rsidRPr="002C2D69">
        <w:rPr>
          <w:rFonts w:ascii="宋体" w:hAnsi="宋体" w:hint="eastAsia"/>
          <w:color w:val="000000"/>
          <w:szCs w:val="21"/>
        </w:rPr>
        <w:t>基金管理有限公司（以下简称“基金管理人”）旗下部分基金中基金就可参与</w:t>
      </w:r>
      <w:r>
        <w:rPr>
          <w:rFonts w:ascii="宋体" w:hAnsi="宋体"/>
          <w:color w:val="000000"/>
          <w:szCs w:val="21"/>
        </w:rPr>
        <w:t>公开募</w:t>
      </w:r>
      <w:r w:rsidRPr="002C2D69">
        <w:rPr>
          <w:rFonts w:ascii="宋体" w:hAnsi="宋体" w:hint="eastAsia"/>
          <w:color w:val="000000"/>
          <w:szCs w:val="21"/>
        </w:rPr>
        <w:t>集基础设施证券投资基金（以下简称“</w:t>
      </w:r>
      <w:bookmarkStart w:id="2" w:name="_Hlk139562122"/>
      <w:r w:rsidRPr="002C2D69">
        <w:rPr>
          <w:rFonts w:ascii="宋体" w:hAnsi="宋体" w:hint="eastAsia"/>
          <w:color w:val="000000"/>
          <w:szCs w:val="21"/>
        </w:rPr>
        <w:t>公募</w:t>
      </w:r>
      <w:r w:rsidRPr="002C2D69">
        <w:rPr>
          <w:rFonts w:ascii="宋体" w:hAnsi="宋体"/>
          <w:color w:val="000000"/>
          <w:szCs w:val="21"/>
        </w:rPr>
        <w:t>REITs</w:t>
      </w:r>
      <w:bookmarkEnd w:id="2"/>
      <w:r w:rsidRPr="002C2D69">
        <w:rPr>
          <w:rFonts w:ascii="宋体" w:hAnsi="宋体" w:hint="eastAsia"/>
          <w:color w:val="000000"/>
          <w:szCs w:val="21"/>
        </w:rPr>
        <w:t>”或“基础设施基金”）投资事宜修订基金合同、托管协议等法律文件，包括明确投资范围包含公募</w:t>
      </w:r>
      <w:r w:rsidRPr="002C2D69">
        <w:rPr>
          <w:rFonts w:ascii="宋体" w:hAnsi="宋体"/>
          <w:color w:val="000000"/>
          <w:szCs w:val="21"/>
        </w:rPr>
        <w:t>REITs</w:t>
      </w:r>
      <w:r w:rsidRPr="002C2D69">
        <w:rPr>
          <w:rFonts w:ascii="宋体" w:hAnsi="宋体" w:hint="eastAsia"/>
          <w:color w:val="000000"/>
          <w:szCs w:val="21"/>
        </w:rPr>
        <w:t>、增加公募</w:t>
      </w:r>
      <w:r w:rsidRPr="002C2D69">
        <w:rPr>
          <w:rFonts w:ascii="宋体" w:hAnsi="宋体"/>
          <w:color w:val="000000"/>
          <w:szCs w:val="21"/>
        </w:rPr>
        <w:t>REITs</w:t>
      </w:r>
      <w:r w:rsidRPr="002C2D69">
        <w:rPr>
          <w:rFonts w:ascii="宋体" w:hAnsi="宋体" w:hint="eastAsia"/>
          <w:color w:val="000000"/>
          <w:szCs w:val="21"/>
        </w:rPr>
        <w:t>的投资策略等。本次修订将自</w:t>
      </w:r>
      <w:r w:rsidRPr="002C2D69">
        <w:rPr>
          <w:rFonts w:ascii="宋体" w:hAnsi="宋体"/>
          <w:color w:val="000000"/>
          <w:szCs w:val="21"/>
        </w:rPr>
        <w:t>2023</w:t>
      </w:r>
      <w:r w:rsidRPr="002C2D69">
        <w:rPr>
          <w:rFonts w:ascii="宋体" w:hAnsi="宋体" w:hint="eastAsia"/>
          <w:color w:val="000000"/>
          <w:szCs w:val="21"/>
        </w:rPr>
        <w:t>年</w:t>
      </w:r>
      <w:r w:rsidR="0098562B">
        <w:rPr>
          <w:rFonts w:ascii="宋体" w:hAnsi="宋体"/>
          <w:color w:val="000000"/>
          <w:szCs w:val="21"/>
        </w:rPr>
        <w:t>9</w:t>
      </w:r>
      <w:r w:rsidRPr="002C2D69">
        <w:rPr>
          <w:rFonts w:ascii="宋体" w:hAnsi="宋体" w:hint="eastAsia"/>
          <w:color w:val="000000"/>
          <w:szCs w:val="21"/>
        </w:rPr>
        <w:t>月</w:t>
      </w:r>
      <w:r w:rsidR="0098562B">
        <w:rPr>
          <w:rFonts w:ascii="宋体" w:hAnsi="宋体"/>
          <w:color w:val="000000"/>
          <w:szCs w:val="21"/>
        </w:rPr>
        <w:t>9</w:t>
      </w:r>
      <w:r w:rsidRPr="002C2D69">
        <w:rPr>
          <w:rFonts w:ascii="宋体" w:hAnsi="宋体" w:hint="eastAsia"/>
          <w:color w:val="000000"/>
          <w:szCs w:val="21"/>
        </w:rPr>
        <w:t>日起正式生效。现将基金合同、托管协议修订情况公告如下：</w:t>
      </w:r>
    </w:p>
    <w:p w:rsidR="00E3563D" w:rsidRPr="00431450" w:rsidRDefault="00E3563D" w:rsidP="00431450">
      <w:pPr>
        <w:spacing w:line="360" w:lineRule="auto"/>
        <w:ind w:firstLineChars="200" w:firstLine="422"/>
        <w:rPr>
          <w:rFonts w:ascii="宋体" w:hAnsi="宋体"/>
          <w:b/>
          <w:color w:val="000000"/>
          <w:szCs w:val="21"/>
        </w:rPr>
      </w:pPr>
      <w:r>
        <w:rPr>
          <w:rFonts w:ascii="宋体" w:hAnsi="宋体"/>
          <w:b/>
          <w:color w:val="000000"/>
          <w:szCs w:val="21"/>
        </w:rPr>
        <w:t>一</w:t>
      </w:r>
      <w:r>
        <w:rPr>
          <w:rFonts w:ascii="宋体" w:hAnsi="宋体" w:hint="eastAsia"/>
          <w:b/>
          <w:color w:val="000000"/>
          <w:szCs w:val="21"/>
        </w:rPr>
        <w:t>、</w:t>
      </w:r>
      <w:r w:rsidRPr="00431450">
        <w:rPr>
          <w:rFonts w:ascii="宋体" w:hAnsi="宋体"/>
          <w:b/>
          <w:color w:val="000000"/>
          <w:szCs w:val="21"/>
        </w:rPr>
        <w:t>本次修订说明</w:t>
      </w:r>
    </w:p>
    <w:p w:rsidR="00E3563D" w:rsidRPr="00431450" w:rsidRDefault="00E3563D" w:rsidP="00E3563D">
      <w:pPr>
        <w:spacing w:line="360" w:lineRule="auto"/>
        <w:ind w:firstLineChars="200" w:firstLine="420"/>
        <w:rPr>
          <w:rFonts w:ascii="宋体" w:hAnsi="宋体"/>
          <w:color w:val="000000"/>
          <w:szCs w:val="21"/>
        </w:rPr>
      </w:pPr>
      <w:r w:rsidRPr="00431450">
        <w:rPr>
          <w:rFonts w:ascii="宋体" w:hAnsi="宋体" w:hint="eastAsia"/>
          <w:color w:val="000000"/>
          <w:szCs w:val="21"/>
        </w:rPr>
        <w:t>根据《基金中基金指引》《</w:t>
      </w:r>
      <w:r w:rsidR="008B5945" w:rsidRPr="002C2D69">
        <w:rPr>
          <w:rFonts w:ascii="宋体" w:hAnsi="宋体" w:hint="eastAsia"/>
          <w:color w:val="000000"/>
          <w:szCs w:val="21"/>
        </w:rPr>
        <w:t>公募</w:t>
      </w:r>
      <w:r w:rsidR="008B5945" w:rsidRPr="002C2D69">
        <w:rPr>
          <w:rFonts w:ascii="宋体" w:hAnsi="宋体"/>
          <w:color w:val="000000"/>
          <w:szCs w:val="21"/>
        </w:rPr>
        <w:t xml:space="preserve">REITs </w:t>
      </w:r>
      <w:r w:rsidR="008B5945" w:rsidRPr="002C2D69">
        <w:rPr>
          <w:rFonts w:ascii="宋体" w:hAnsi="宋体" w:hint="eastAsia"/>
          <w:color w:val="000000"/>
          <w:szCs w:val="21"/>
        </w:rPr>
        <w:t>指引</w:t>
      </w:r>
      <w:r w:rsidRPr="00431450">
        <w:rPr>
          <w:rFonts w:ascii="宋体" w:hAnsi="宋体" w:hint="eastAsia"/>
          <w:color w:val="000000"/>
          <w:szCs w:val="21"/>
        </w:rPr>
        <w:t>》等相关法律法规</w:t>
      </w:r>
      <w:r w:rsidR="007511E3">
        <w:rPr>
          <w:rFonts w:ascii="宋体" w:hAnsi="宋体" w:hint="eastAsia"/>
          <w:color w:val="000000"/>
          <w:szCs w:val="21"/>
        </w:rPr>
        <w:t>规定</w:t>
      </w:r>
      <w:r w:rsidRPr="00431450">
        <w:rPr>
          <w:rFonts w:ascii="宋体" w:hAnsi="宋体" w:hint="eastAsia"/>
          <w:color w:val="000000"/>
          <w:szCs w:val="21"/>
        </w:rPr>
        <w:t>和基金合同约定，公募</w:t>
      </w:r>
      <w:r w:rsidRPr="00431450">
        <w:rPr>
          <w:rFonts w:ascii="宋体" w:hAnsi="宋体"/>
          <w:color w:val="000000"/>
          <w:szCs w:val="21"/>
        </w:rPr>
        <w:t>REITs</w:t>
      </w:r>
      <w:r w:rsidRPr="00431450">
        <w:rPr>
          <w:rFonts w:ascii="宋体" w:hAnsi="宋体" w:hint="eastAsia"/>
          <w:color w:val="000000"/>
          <w:szCs w:val="21"/>
        </w:rPr>
        <w:t>属于</w:t>
      </w:r>
      <w:r w:rsidRPr="00EB2006">
        <w:rPr>
          <w:rFonts w:ascii="宋体" w:hAnsi="宋体" w:hint="eastAsia"/>
          <w:color w:val="000000"/>
          <w:szCs w:val="21"/>
        </w:rPr>
        <w:t>经中国证监会依法注册、公开募集的证券投资基金</w:t>
      </w:r>
      <w:r w:rsidRPr="00431450">
        <w:rPr>
          <w:rFonts w:ascii="宋体" w:hAnsi="宋体" w:hint="eastAsia"/>
          <w:color w:val="000000"/>
          <w:szCs w:val="21"/>
        </w:rPr>
        <w:t>，本公司旗下基金中基金的投资范围包含</w:t>
      </w:r>
      <w:r w:rsidRPr="00431450">
        <w:rPr>
          <w:rFonts w:ascii="宋体" w:hAnsi="宋体"/>
          <w:color w:val="000000"/>
          <w:szCs w:val="21"/>
        </w:rPr>
        <w:t>“</w:t>
      </w:r>
      <w:r w:rsidRPr="00292C29">
        <w:rPr>
          <w:rFonts w:ascii="宋体" w:hAnsi="宋体" w:hint="eastAsia"/>
          <w:color w:val="000000"/>
          <w:szCs w:val="21"/>
        </w:rPr>
        <w:t>经中国证监会依法核准或注册的基金</w:t>
      </w:r>
      <w:r w:rsidRPr="00431450">
        <w:rPr>
          <w:rFonts w:ascii="宋体" w:hAnsi="宋体"/>
          <w:color w:val="000000"/>
          <w:szCs w:val="21"/>
        </w:rPr>
        <w:t>”</w:t>
      </w:r>
      <w:r w:rsidRPr="00431450">
        <w:rPr>
          <w:rFonts w:ascii="宋体" w:hAnsi="宋体" w:hint="eastAsia"/>
          <w:color w:val="000000"/>
          <w:szCs w:val="21"/>
        </w:rPr>
        <w:t>，可将公募</w:t>
      </w:r>
      <w:r w:rsidRPr="00431450">
        <w:rPr>
          <w:rFonts w:ascii="宋体" w:hAnsi="宋体"/>
          <w:color w:val="000000"/>
          <w:szCs w:val="21"/>
        </w:rPr>
        <w:t>REITs</w:t>
      </w:r>
      <w:r w:rsidRPr="00431450">
        <w:rPr>
          <w:rFonts w:ascii="宋体" w:hAnsi="宋体" w:hint="eastAsia"/>
          <w:color w:val="000000"/>
          <w:szCs w:val="21"/>
        </w:rPr>
        <w:t>纳入投资范围。</w:t>
      </w:r>
    </w:p>
    <w:p w:rsidR="003B639D" w:rsidRPr="004611F1" w:rsidRDefault="00E3563D" w:rsidP="0000449C">
      <w:pPr>
        <w:spacing w:line="360" w:lineRule="auto"/>
        <w:ind w:firstLineChars="200" w:firstLine="422"/>
        <w:rPr>
          <w:rFonts w:ascii="宋体" w:hAnsi="宋体"/>
          <w:b/>
          <w:color w:val="000000"/>
          <w:szCs w:val="21"/>
        </w:rPr>
      </w:pPr>
      <w:r>
        <w:rPr>
          <w:rFonts w:ascii="宋体" w:hAnsi="宋体"/>
          <w:b/>
          <w:color w:val="000000"/>
          <w:szCs w:val="21"/>
        </w:rPr>
        <w:t>二</w:t>
      </w:r>
      <w:r w:rsidR="003B639D" w:rsidRPr="004611F1">
        <w:rPr>
          <w:rFonts w:ascii="宋体" w:hAnsi="宋体" w:hint="eastAsia"/>
          <w:b/>
          <w:color w:val="000000"/>
          <w:szCs w:val="21"/>
        </w:rPr>
        <w:t>、</w:t>
      </w:r>
      <w:r w:rsidR="0000562D">
        <w:rPr>
          <w:rFonts w:ascii="宋体" w:hAnsi="宋体"/>
          <w:b/>
          <w:color w:val="000000"/>
          <w:szCs w:val="21"/>
        </w:rPr>
        <w:t>本次修订的基金范围</w:t>
      </w:r>
    </w:p>
    <w:p w:rsidR="003B639D" w:rsidRDefault="0000562D" w:rsidP="00CB0648">
      <w:pPr>
        <w:spacing w:line="360" w:lineRule="auto"/>
        <w:ind w:firstLineChars="200" w:firstLine="420"/>
        <w:rPr>
          <w:rFonts w:ascii="宋体" w:hAnsi="宋体"/>
          <w:color w:val="000000"/>
          <w:szCs w:val="21"/>
        </w:rPr>
      </w:pPr>
      <w:r>
        <w:rPr>
          <w:rFonts w:ascii="宋体" w:hAnsi="宋体" w:hint="eastAsia"/>
          <w:color w:val="000000"/>
          <w:szCs w:val="21"/>
        </w:rPr>
        <w:t>本次修订涉及基金管理人旗下</w:t>
      </w:r>
      <w:r w:rsidR="00C30F1C">
        <w:rPr>
          <w:rFonts w:ascii="宋体" w:hAnsi="宋体"/>
          <w:color w:val="000000"/>
          <w:szCs w:val="21"/>
        </w:rPr>
        <w:t>8</w:t>
      </w:r>
      <w:r>
        <w:rPr>
          <w:rFonts w:ascii="宋体" w:hAnsi="宋体" w:hint="eastAsia"/>
          <w:color w:val="000000"/>
          <w:szCs w:val="21"/>
        </w:rPr>
        <w:t>只基金中基金，</w:t>
      </w:r>
      <w:r w:rsidR="00C90668">
        <w:rPr>
          <w:rFonts w:ascii="宋体" w:hAnsi="宋体" w:hint="eastAsia"/>
          <w:color w:val="000000"/>
          <w:szCs w:val="21"/>
        </w:rPr>
        <w:t>详情如下：</w:t>
      </w:r>
    </w:p>
    <w:tbl>
      <w:tblPr>
        <w:tblW w:w="7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6931"/>
      </w:tblGrid>
      <w:tr w:rsidR="001567C3" w:rsidRPr="001567C3" w:rsidTr="001567C3">
        <w:trPr>
          <w:trHeight w:val="197"/>
          <w:jc w:val="center"/>
        </w:trPr>
        <w:tc>
          <w:tcPr>
            <w:tcW w:w="803" w:type="dxa"/>
            <w:shd w:val="clear" w:color="000000" w:fill="FFFFFF"/>
            <w:noWrap/>
            <w:vAlign w:val="bottom"/>
            <w:hideMark/>
          </w:tcPr>
          <w:p w:rsidR="001567C3" w:rsidRPr="001567C3" w:rsidRDefault="001567C3" w:rsidP="001567C3">
            <w:pPr>
              <w:widowControl/>
              <w:jc w:val="center"/>
              <w:rPr>
                <w:rFonts w:ascii="宋体" w:hAnsi="宋体" w:cs="Arial"/>
                <w:b/>
                <w:bCs/>
                <w:kern w:val="0"/>
                <w:sz w:val="18"/>
                <w:szCs w:val="18"/>
              </w:rPr>
            </w:pPr>
            <w:r w:rsidRPr="001567C3">
              <w:rPr>
                <w:rFonts w:ascii="宋体" w:hAnsi="宋体" w:cs="Arial" w:hint="eastAsia"/>
                <w:b/>
                <w:bCs/>
                <w:kern w:val="0"/>
                <w:sz w:val="18"/>
                <w:szCs w:val="18"/>
              </w:rPr>
              <w:t>序号</w:t>
            </w:r>
          </w:p>
        </w:tc>
        <w:tc>
          <w:tcPr>
            <w:tcW w:w="6931" w:type="dxa"/>
            <w:shd w:val="clear" w:color="000000" w:fill="FFFFFF"/>
            <w:noWrap/>
            <w:vAlign w:val="bottom"/>
            <w:hideMark/>
          </w:tcPr>
          <w:p w:rsidR="001567C3" w:rsidRPr="001567C3" w:rsidRDefault="001567C3" w:rsidP="001567C3">
            <w:pPr>
              <w:widowControl/>
              <w:jc w:val="center"/>
              <w:rPr>
                <w:rFonts w:ascii="宋体" w:hAnsi="宋体" w:cs="Arial"/>
                <w:b/>
                <w:bCs/>
                <w:kern w:val="0"/>
                <w:sz w:val="18"/>
                <w:szCs w:val="18"/>
              </w:rPr>
            </w:pPr>
            <w:r w:rsidRPr="001567C3">
              <w:rPr>
                <w:rFonts w:ascii="宋体" w:hAnsi="宋体" w:cs="Arial" w:hint="eastAsia"/>
                <w:b/>
                <w:bCs/>
                <w:kern w:val="0"/>
                <w:sz w:val="18"/>
                <w:szCs w:val="18"/>
              </w:rPr>
              <w:t>基金全称</w:t>
            </w:r>
          </w:p>
        </w:tc>
      </w:tr>
      <w:tr w:rsidR="001567C3" w:rsidRPr="001567C3" w:rsidTr="001567C3">
        <w:trPr>
          <w:trHeight w:val="197"/>
          <w:jc w:val="center"/>
        </w:trPr>
        <w:tc>
          <w:tcPr>
            <w:tcW w:w="803"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1</w:t>
            </w:r>
          </w:p>
        </w:tc>
        <w:tc>
          <w:tcPr>
            <w:tcW w:w="6931" w:type="dxa"/>
            <w:shd w:val="clear" w:color="auto" w:fill="auto"/>
            <w:noWrap/>
            <w:vAlign w:val="bottom"/>
            <w:hideMark/>
          </w:tcPr>
          <w:p w:rsidR="001567C3" w:rsidRPr="007A2B77" w:rsidRDefault="001567C3" w:rsidP="001567C3">
            <w:pPr>
              <w:widowControl/>
              <w:jc w:val="center"/>
              <w:rPr>
                <w:rFonts w:ascii="宋体" w:hAnsi="宋体" w:cs="Arial"/>
                <w:kern w:val="0"/>
                <w:sz w:val="18"/>
                <w:szCs w:val="18"/>
              </w:rPr>
            </w:pPr>
            <w:r w:rsidRPr="00472155">
              <w:rPr>
                <w:rFonts w:ascii="宋体" w:hAnsi="宋体" w:cs="Arial" w:hint="eastAsia"/>
                <w:kern w:val="0"/>
                <w:sz w:val="18"/>
                <w:szCs w:val="18"/>
              </w:rPr>
              <w:t>中银安康稳健养老目标一年持有期混合型基金中基金</w:t>
            </w:r>
            <w:r w:rsidRPr="007A2B77">
              <w:rPr>
                <w:rFonts w:ascii="宋体" w:hAnsi="宋体" w:cs="Arial" w:hint="eastAsia"/>
                <w:kern w:val="0"/>
                <w:sz w:val="18"/>
                <w:szCs w:val="18"/>
              </w:rPr>
              <w:t>(FOF)</w:t>
            </w:r>
          </w:p>
        </w:tc>
      </w:tr>
      <w:tr w:rsidR="001567C3" w:rsidRPr="001567C3" w:rsidTr="001567C3">
        <w:trPr>
          <w:trHeight w:val="197"/>
          <w:jc w:val="center"/>
        </w:trPr>
        <w:tc>
          <w:tcPr>
            <w:tcW w:w="803"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2</w:t>
            </w:r>
          </w:p>
        </w:tc>
        <w:tc>
          <w:tcPr>
            <w:tcW w:w="6931" w:type="dxa"/>
            <w:shd w:val="clear" w:color="auto" w:fill="auto"/>
            <w:noWrap/>
            <w:vAlign w:val="bottom"/>
            <w:hideMark/>
          </w:tcPr>
          <w:p w:rsidR="001567C3" w:rsidRPr="007A2B77" w:rsidRDefault="001567C3" w:rsidP="001567C3">
            <w:pPr>
              <w:widowControl/>
              <w:jc w:val="center"/>
              <w:rPr>
                <w:rFonts w:ascii="宋体" w:hAnsi="宋体" w:cs="Arial"/>
                <w:kern w:val="0"/>
                <w:sz w:val="18"/>
                <w:szCs w:val="18"/>
              </w:rPr>
            </w:pPr>
            <w:r w:rsidRPr="00472155">
              <w:rPr>
                <w:rFonts w:ascii="宋体" w:hAnsi="宋体" w:cs="Arial" w:hint="eastAsia"/>
                <w:kern w:val="0"/>
                <w:sz w:val="18"/>
                <w:szCs w:val="18"/>
              </w:rPr>
              <w:t>中银安康平衡养老目标三年持有期混合型发起式基金中基金</w:t>
            </w:r>
            <w:r w:rsidRPr="007A2B77">
              <w:rPr>
                <w:rFonts w:ascii="宋体" w:hAnsi="宋体" w:cs="Arial" w:hint="eastAsia"/>
                <w:kern w:val="0"/>
                <w:sz w:val="18"/>
                <w:szCs w:val="18"/>
              </w:rPr>
              <w:t>(FOF)</w:t>
            </w:r>
          </w:p>
        </w:tc>
      </w:tr>
      <w:tr w:rsidR="001567C3" w:rsidRPr="001567C3" w:rsidTr="001567C3">
        <w:trPr>
          <w:trHeight w:val="197"/>
          <w:jc w:val="center"/>
        </w:trPr>
        <w:tc>
          <w:tcPr>
            <w:tcW w:w="803"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3</w:t>
            </w:r>
          </w:p>
        </w:tc>
        <w:tc>
          <w:tcPr>
            <w:tcW w:w="6931" w:type="dxa"/>
            <w:shd w:val="clear" w:color="auto" w:fill="auto"/>
            <w:noWrap/>
            <w:vAlign w:val="bottom"/>
            <w:hideMark/>
          </w:tcPr>
          <w:p w:rsidR="001567C3" w:rsidRPr="007A2B77" w:rsidRDefault="001567C3" w:rsidP="001567C3">
            <w:pPr>
              <w:widowControl/>
              <w:jc w:val="center"/>
              <w:rPr>
                <w:rFonts w:ascii="宋体" w:hAnsi="宋体" w:cs="Arial"/>
                <w:kern w:val="0"/>
                <w:sz w:val="18"/>
                <w:szCs w:val="18"/>
              </w:rPr>
            </w:pPr>
            <w:r w:rsidRPr="00472155">
              <w:rPr>
                <w:rFonts w:ascii="宋体" w:hAnsi="宋体" w:cs="Arial" w:hint="eastAsia"/>
                <w:kern w:val="0"/>
                <w:sz w:val="18"/>
                <w:szCs w:val="18"/>
              </w:rPr>
              <w:t>中银养老目标日期</w:t>
            </w:r>
            <w:r w:rsidRPr="007A2B77">
              <w:rPr>
                <w:rFonts w:ascii="宋体" w:hAnsi="宋体" w:cs="Arial" w:hint="eastAsia"/>
                <w:kern w:val="0"/>
                <w:sz w:val="18"/>
                <w:szCs w:val="18"/>
              </w:rPr>
              <w:t>2040三年持有期混合型发起式基金中基金(FOF)</w:t>
            </w:r>
          </w:p>
        </w:tc>
      </w:tr>
      <w:tr w:rsidR="001567C3" w:rsidRPr="001567C3" w:rsidTr="001567C3">
        <w:trPr>
          <w:trHeight w:val="197"/>
          <w:jc w:val="center"/>
        </w:trPr>
        <w:tc>
          <w:tcPr>
            <w:tcW w:w="803"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4</w:t>
            </w:r>
          </w:p>
        </w:tc>
        <w:tc>
          <w:tcPr>
            <w:tcW w:w="6931" w:type="dxa"/>
            <w:shd w:val="clear" w:color="auto" w:fill="auto"/>
            <w:noWrap/>
            <w:vAlign w:val="bottom"/>
            <w:hideMark/>
          </w:tcPr>
          <w:p w:rsidR="001567C3" w:rsidRPr="007A2B77" w:rsidRDefault="001567C3" w:rsidP="001567C3">
            <w:pPr>
              <w:widowControl/>
              <w:jc w:val="center"/>
              <w:rPr>
                <w:rFonts w:ascii="宋体" w:hAnsi="宋体" w:cs="Arial"/>
                <w:kern w:val="0"/>
                <w:sz w:val="18"/>
                <w:szCs w:val="18"/>
              </w:rPr>
            </w:pPr>
            <w:r w:rsidRPr="00472155">
              <w:rPr>
                <w:rFonts w:ascii="宋体" w:hAnsi="宋体" w:cs="Arial" w:hint="eastAsia"/>
                <w:kern w:val="0"/>
                <w:sz w:val="18"/>
                <w:szCs w:val="18"/>
              </w:rPr>
              <w:t>中银添禧丰禄稳健养老目标一年持有期混合型基金中基金</w:t>
            </w:r>
            <w:r w:rsidRPr="007A2B77">
              <w:rPr>
                <w:rFonts w:ascii="宋体" w:hAnsi="宋体" w:cs="Arial" w:hint="eastAsia"/>
                <w:kern w:val="0"/>
                <w:sz w:val="18"/>
                <w:szCs w:val="18"/>
              </w:rPr>
              <w:t>(FOF)</w:t>
            </w:r>
          </w:p>
        </w:tc>
      </w:tr>
      <w:tr w:rsidR="001567C3" w:rsidRPr="001567C3" w:rsidTr="001567C3">
        <w:trPr>
          <w:trHeight w:val="197"/>
          <w:jc w:val="center"/>
        </w:trPr>
        <w:tc>
          <w:tcPr>
            <w:tcW w:w="803"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5</w:t>
            </w:r>
          </w:p>
        </w:tc>
        <w:tc>
          <w:tcPr>
            <w:tcW w:w="6931" w:type="dxa"/>
            <w:shd w:val="clear" w:color="auto" w:fill="auto"/>
            <w:noWrap/>
            <w:vAlign w:val="bottom"/>
            <w:hideMark/>
          </w:tcPr>
          <w:p w:rsidR="001567C3" w:rsidRPr="007A2B77" w:rsidRDefault="001567C3" w:rsidP="001567C3">
            <w:pPr>
              <w:widowControl/>
              <w:jc w:val="center"/>
              <w:rPr>
                <w:rFonts w:ascii="宋体" w:hAnsi="宋体" w:cs="Arial"/>
                <w:kern w:val="0"/>
                <w:sz w:val="18"/>
                <w:szCs w:val="18"/>
              </w:rPr>
            </w:pPr>
            <w:r w:rsidRPr="00472155">
              <w:rPr>
                <w:rFonts w:ascii="宋体" w:hAnsi="宋体" w:cs="Arial" w:hint="eastAsia"/>
                <w:kern w:val="0"/>
                <w:sz w:val="18"/>
                <w:szCs w:val="18"/>
              </w:rPr>
              <w:t>中银养老目标日期</w:t>
            </w:r>
            <w:r w:rsidRPr="007A2B77">
              <w:rPr>
                <w:rFonts w:ascii="宋体" w:hAnsi="宋体" w:cs="Arial" w:hint="eastAsia"/>
                <w:kern w:val="0"/>
                <w:sz w:val="18"/>
                <w:szCs w:val="18"/>
              </w:rPr>
              <w:t>2050五年持有期混合型发起式基金中基金(FOF)</w:t>
            </w:r>
          </w:p>
        </w:tc>
      </w:tr>
      <w:tr w:rsidR="001567C3" w:rsidRPr="001567C3" w:rsidTr="001567C3">
        <w:trPr>
          <w:trHeight w:val="197"/>
          <w:jc w:val="center"/>
        </w:trPr>
        <w:tc>
          <w:tcPr>
            <w:tcW w:w="803"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6</w:t>
            </w:r>
          </w:p>
        </w:tc>
        <w:tc>
          <w:tcPr>
            <w:tcW w:w="6931"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中银慧泽平衡3个月持有期混合型发起式基金中基金(FOF)</w:t>
            </w:r>
          </w:p>
        </w:tc>
      </w:tr>
      <w:tr w:rsidR="001567C3" w:rsidRPr="001567C3" w:rsidTr="001567C3">
        <w:trPr>
          <w:trHeight w:val="197"/>
          <w:jc w:val="center"/>
        </w:trPr>
        <w:tc>
          <w:tcPr>
            <w:tcW w:w="803"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7</w:t>
            </w:r>
          </w:p>
        </w:tc>
        <w:tc>
          <w:tcPr>
            <w:tcW w:w="6931"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中银慧泽积极3个月持有期混合型发起式基金中基金(FOF)</w:t>
            </w:r>
          </w:p>
        </w:tc>
      </w:tr>
      <w:tr w:rsidR="001567C3" w:rsidRPr="001567C3" w:rsidTr="00BF5AFE">
        <w:trPr>
          <w:trHeight w:val="197"/>
          <w:jc w:val="center"/>
        </w:trPr>
        <w:tc>
          <w:tcPr>
            <w:tcW w:w="803"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8</w:t>
            </w:r>
          </w:p>
        </w:tc>
        <w:tc>
          <w:tcPr>
            <w:tcW w:w="6931" w:type="dxa"/>
            <w:shd w:val="clear" w:color="auto" w:fill="auto"/>
            <w:noWrap/>
            <w:vAlign w:val="bottom"/>
            <w:hideMark/>
          </w:tcPr>
          <w:p w:rsidR="001567C3" w:rsidRPr="001567C3" w:rsidRDefault="001567C3" w:rsidP="001567C3">
            <w:pPr>
              <w:widowControl/>
              <w:jc w:val="center"/>
              <w:rPr>
                <w:rFonts w:ascii="宋体" w:hAnsi="宋体" w:cs="Arial"/>
                <w:kern w:val="0"/>
                <w:sz w:val="18"/>
                <w:szCs w:val="18"/>
              </w:rPr>
            </w:pPr>
            <w:r w:rsidRPr="001567C3">
              <w:rPr>
                <w:rFonts w:ascii="宋体" w:hAnsi="宋体" w:cs="Arial" w:hint="eastAsia"/>
                <w:kern w:val="0"/>
                <w:sz w:val="18"/>
                <w:szCs w:val="18"/>
              </w:rPr>
              <w:t>中银慧泽稳健3个月持有期混合型发起式基金中基金(FOF)</w:t>
            </w:r>
          </w:p>
        </w:tc>
      </w:tr>
    </w:tbl>
    <w:p w:rsidR="00EE55AB" w:rsidRPr="004611F1" w:rsidRDefault="00E3563D" w:rsidP="00167F35">
      <w:pPr>
        <w:spacing w:line="360" w:lineRule="auto"/>
        <w:ind w:firstLineChars="200" w:firstLine="422"/>
        <w:rPr>
          <w:rFonts w:ascii="宋体" w:hAnsi="宋体"/>
          <w:b/>
          <w:color w:val="000000"/>
          <w:szCs w:val="21"/>
        </w:rPr>
      </w:pPr>
      <w:r>
        <w:rPr>
          <w:rFonts w:ascii="宋体" w:hAnsi="宋体"/>
          <w:b/>
          <w:color w:val="000000"/>
          <w:szCs w:val="21"/>
        </w:rPr>
        <w:t>三</w:t>
      </w:r>
      <w:r w:rsidR="000355D4" w:rsidRPr="00167F35">
        <w:rPr>
          <w:rFonts w:ascii="宋体" w:hAnsi="宋体" w:hint="eastAsia"/>
          <w:b/>
          <w:color w:val="000000"/>
          <w:szCs w:val="21"/>
        </w:rPr>
        <w:t>、</w:t>
      </w:r>
      <w:r w:rsidR="000355D4">
        <w:rPr>
          <w:rFonts w:ascii="宋体" w:hAnsi="宋体"/>
          <w:b/>
          <w:color w:val="000000"/>
          <w:szCs w:val="21"/>
        </w:rPr>
        <w:t>基金合同和托管协议修订内容</w:t>
      </w:r>
    </w:p>
    <w:p w:rsidR="00655611" w:rsidRPr="004611F1" w:rsidRDefault="00655611" w:rsidP="004611F1">
      <w:pPr>
        <w:spacing w:line="360" w:lineRule="auto"/>
        <w:ind w:firstLineChars="200" w:firstLine="420"/>
        <w:rPr>
          <w:rFonts w:ascii="宋体" w:hAnsi="宋体"/>
          <w:color w:val="000000"/>
          <w:szCs w:val="21"/>
        </w:rPr>
      </w:pPr>
      <w:r w:rsidRPr="004611F1">
        <w:rPr>
          <w:rFonts w:ascii="宋体" w:hAnsi="宋体"/>
          <w:color w:val="000000"/>
          <w:szCs w:val="21"/>
        </w:rPr>
        <w:t>1</w:t>
      </w:r>
      <w:r w:rsidRPr="004611F1">
        <w:rPr>
          <w:rFonts w:ascii="宋体" w:hAnsi="宋体" w:hint="eastAsia"/>
          <w:color w:val="000000"/>
          <w:szCs w:val="21"/>
        </w:rPr>
        <w:t>、</w:t>
      </w:r>
      <w:r w:rsidR="00EA1096">
        <w:rPr>
          <w:rFonts w:ascii="宋体" w:hAnsi="宋体" w:hint="eastAsia"/>
          <w:color w:val="000000"/>
          <w:szCs w:val="21"/>
        </w:rPr>
        <w:t>基金合同具体修订内容包括：</w:t>
      </w:r>
    </w:p>
    <w:p w:rsidR="00A84C9D" w:rsidRDefault="00D747C6" w:rsidP="00D747C6">
      <w:pPr>
        <w:spacing w:line="360" w:lineRule="auto"/>
        <w:ind w:firstLineChars="200" w:firstLine="420"/>
        <w:rPr>
          <w:rFonts w:ascii="宋体" w:hAnsi="宋体"/>
          <w:color w:val="000000"/>
          <w:szCs w:val="21"/>
        </w:rPr>
      </w:pPr>
      <w:r>
        <w:rPr>
          <w:rFonts w:ascii="宋体" w:hAnsi="宋体" w:hint="eastAsia"/>
          <w:color w:val="000000"/>
          <w:szCs w:val="21"/>
        </w:rPr>
        <w:t>（1）</w:t>
      </w:r>
      <w:r w:rsidRPr="00167F35">
        <w:rPr>
          <w:rFonts w:ascii="宋体" w:hAnsi="宋体"/>
          <w:color w:val="000000"/>
          <w:szCs w:val="21"/>
        </w:rPr>
        <w:t>“</w:t>
      </w:r>
      <w:r w:rsidRPr="00167F35">
        <w:rPr>
          <w:rFonts w:ascii="宋体" w:hAnsi="宋体" w:hint="eastAsia"/>
          <w:color w:val="000000"/>
          <w:szCs w:val="21"/>
        </w:rPr>
        <w:t>投资范围</w:t>
      </w:r>
      <w:r w:rsidRPr="00167F35">
        <w:rPr>
          <w:rFonts w:ascii="宋体" w:hAnsi="宋体"/>
          <w:color w:val="000000"/>
          <w:szCs w:val="21"/>
        </w:rPr>
        <w:t>”</w:t>
      </w:r>
      <w:r w:rsidRPr="00167F35">
        <w:rPr>
          <w:rFonts w:ascii="宋体" w:hAnsi="宋体" w:hint="eastAsia"/>
          <w:color w:val="000000"/>
          <w:szCs w:val="21"/>
        </w:rPr>
        <w:t>部分明确了</w:t>
      </w:r>
      <w:r w:rsidRPr="00167F35">
        <w:rPr>
          <w:rFonts w:ascii="宋体" w:hAnsi="宋体"/>
          <w:color w:val="000000"/>
          <w:szCs w:val="21"/>
        </w:rPr>
        <w:t>“</w:t>
      </w:r>
      <w:r w:rsidRPr="00167F35">
        <w:rPr>
          <w:rFonts w:ascii="宋体" w:hAnsi="宋体" w:hint="eastAsia"/>
          <w:color w:val="000000"/>
          <w:szCs w:val="21"/>
        </w:rPr>
        <w:t>基金</w:t>
      </w:r>
      <w:r w:rsidRPr="00167F35">
        <w:rPr>
          <w:rFonts w:ascii="宋体" w:hAnsi="宋体"/>
          <w:color w:val="000000"/>
          <w:szCs w:val="21"/>
        </w:rPr>
        <w:t>”</w:t>
      </w:r>
      <w:r w:rsidRPr="00167F35">
        <w:rPr>
          <w:rFonts w:ascii="宋体" w:hAnsi="宋体" w:hint="eastAsia"/>
          <w:color w:val="000000"/>
          <w:szCs w:val="21"/>
        </w:rPr>
        <w:t>包含</w:t>
      </w:r>
      <w:r w:rsidR="007511E3" w:rsidRPr="007511E3">
        <w:rPr>
          <w:rFonts w:ascii="宋体" w:hAnsi="宋体" w:hint="eastAsia"/>
          <w:color w:val="000000"/>
          <w:szCs w:val="21"/>
        </w:rPr>
        <w:t>公募REITs</w:t>
      </w:r>
      <w:r w:rsidRPr="00167F35">
        <w:rPr>
          <w:rFonts w:ascii="宋体" w:hAnsi="宋体" w:hint="eastAsia"/>
          <w:color w:val="000000"/>
          <w:szCs w:val="21"/>
        </w:rPr>
        <w:t>，</w:t>
      </w:r>
      <w:r w:rsidR="00E3563D">
        <w:rPr>
          <w:rFonts w:ascii="宋体" w:hAnsi="宋体" w:hint="eastAsia"/>
          <w:color w:val="000000"/>
          <w:szCs w:val="21"/>
        </w:rPr>
        <w:t>以中银安康稳健养老目标一年持有期混合型基金中基金（F</w:t>
      </w:r>
      <w:r w:rsidR="00E3563D">
        <w:rPr>
          <w:rFonts w:ascii="宋体" w:hAnsi="宋体"/>
          <w:color w:val="000000"/>
          <w:szCs w:val="21"/>
        </w:rPr>
        <w:t>OF</w:t>
      </w:r>
      <w:r w:rsidR="00E3563D">
        <w:rPr>
          <w:rFonts w:ascii="宋体" w:hAnsi="宋体" w:hint="eastAsia"/>
          <w:color w:val="000000"/>
          <w:szCs w:val="21"/>
        </w:rPr>
        <w:t>）为例，</w:t>
      </w:r>
      <w:r w:rsidRPr="00167F35">
        <w:rPr>
          <w:rFonts w:ascii="宋体" w:hAnsi="宋体" w:hint="eastAsia"/>
          <w:color w:val="000000"/>
          <w:szCs w:val="21"/>
        </w:rPr>
        <w:t>投资范围修改为：</w:t>
      </w:r>
      <w:r w:rsidRPr="00167F35">
        <w:rPr>
          <w:rFonts w:ascii="宋体" w:hAnsi="宋体"/>
          <w:color w:val="000000"/>
          <w:szCs w:val="21"/>
        </w:rPr>
        <w:t>“</w:t>
      </w:r>
      <w:r w:rsidR="00A84C9D" w:rsidRPr="00A84C9D">
        <w:rPr>
          <w:rFonts w:ascii="宋体" w:hAnsi="宋体" w:hint="eastAsia"/>
          <w:color w:val="000000"/>
          <w:szCs w:val="21"/>
        </w:rPr>
        <w:t>本基金的投资范围为具有良好流动性的金融工具，包括经中国证监会核准或注册的公开募集证券投资基金（含QDII基</w:t>
      </w:r>
      <w:r w:rsidR="00A84C9D" w:rsidRPr="00A84C9D">
        <w:rPr>
          <w:rFonts w:ascii="宋体" w:hAnsi="宋体" w:hint="eastAsia"/>
          <w:color w:val="000000"/>
          <w:szCs w:val="21"/>
        </w:rPr>
        <w:lastRenderedPageBreak/>
        <w:t>金、香港互认基金份额</w:t>
      </w:r>
      <w:r w:rsidR="00437021">
        <w:rPr>
          <w:rFonts w:ascii="宋体" w:hAnsi="宋体" w:hint="eastAsia"/>
          <w:color w:val="000000"/>
          <w:szCs w:val="21"/>
        </w:rPr>
        <w:t>、</w:t>
      </w:r>
      <w:r w:rsidR="00437021" w:rsidRPr="00167F35">
        <w:rPr>
          <w:rFonts w:ascii="宋体" w:hAnsi="宋体" w:hint="eastAsia"/>
          <w:color w:val="000000"/>
          <w:szCs w:val="21"/>
        </w:rPr>
        <w:t>公开募集基础设施证券投资基金（以下简称</w:t>
      </w:r>
      <w:r w:rsidR="00437021" w:rsidRPr="00167F35">
        <w:rPr>
          <w:rFonts w:ascii="宋体" w:hAnsi="宋体"/>
          <w:color w:val="000000"/>
          <w:szCs w:val="21"/>
        </w:rPr>
        <w:t>“</w:t>
      </w:r>
      <w:r w:rsidR="00437021" w:rsidRPr="00167F35">
        <w:rPr>
          <w:rFonts w:ascii="宋体" w:hAnsi="宋体" w:hint="eastAsia"/>
          <w:color w:val="000000"/>
          <w:szCs w:val="21"/>
        </w:rPr>
        <w:t>公募</w:t>
      </w:r>
      <w:r w:rsidR="00437021" w:rsidRPr="00167F35">
        <w:rPr>
          <w:rFonts w:ascii="宋体" w:hAnsi="宋体"/>
          <w:color w:val="000000"/>
          <w:szCs w:val="21"/>
        </w:rPr>
        <w:t>REITs”</w:t>
      </w:r>
      <w:r w:rsidR="009E0467">
        <w:rPr>
          <w:rFonts w:ascii="宋体" w:hAnsi="宋体" w:hint="eastAsia"/>
          <w:color w:val="000000"/>
          <w:szCs w:val="21"/>
        </w:rPr>
        <w:t>）</w:t>
      </w:r>
      <w:r w:rsidR="00A84C9D" w:rsidRPr="00A84C9D">
        <w:rPr>
          <w:rFonts w:ascii="宋体" w:hAnsi="宋体" w:hint="eastAsia"/>
          <w:color w:val="000000"/>
          <w:szCs w:val="21"/>
        </w:rPr>
        <w:t>，以下简称“证券投资基金”）、股票（包含创业板及其他依法上市的股票）、债券（国债、金融债、政策性金融债、央行票据、地方政府债、企业债、公司债、公开发行的次级债、可转换债券、分离交易可转债的纯债部分、可交换债券、中期票据、短期融资券、超短期融资券）、资产支持证券、债券回购、银行存款、同业存单、货币市场工具以及法律法规或中国证监会允许基金投资的其他金融工具，但须符合中国证监会的相关规定。</w:t>
      </w:r>
      <w:r w:rsidR="00861649">
        <w:rPr>
          <w:rFonts w:ascii="宋体" w:hAnsi="宋体" w:hint="eastAsia"/>
          <w:color w:val="000000"/>
          <w:szCs w:val="21"/>
        </w:rPr>
        <w:t>”</w:t>
      </w:r>
    </w:p>
    <w:p w:rsidR="00D747C6" w:rsidRDefault="00D747C6" w:rsidP="00D747C6">
      <w:pPr>
        <w:spacing w:line="360" w:lineRule="auto"/>
        <w:ind w:firstLineChars="200" w:firstLine="420"/>
        <w:rPr>
          <w:rFonts w:ascii="宋体" w:hAnsi="宋体"/>
          <w:color w:val="000000"/>
          <w:szCs w:val="21"/>
        </w:rPr>
      </w:pPr>
      <w:r>
        <w:rPr>
          <w:rFonts w:ascii="宋体" w:hAnsi="宋体" w:hint="eastAsia"/>
          <w:color w:val="000000"/>
          <w:szCs w:val="21"/>
        </w:rPr>
        <w:t>（2）</w:t>
      </w:r>
      <w:r w:rsidRPr="00167F35">
        <w:rPr>
          <w:rFonts w:ascii="宋体" w:hAnsi="宋体"/>
          <w:color w:val="000000"/>
          <w:szCs w:val="21"/>
        </w:rPr>
        <w:t>“</w:t>
      </w:r>
      <w:r w:rsidRPr="00167F35">
        <w:rPr>
          <w:rFonts w:ascii="宋体" w:hAnsi="宋体" w:hint="eastAsia"/>
          <w:color w:val="000000"/>
          <w:szCs w:val="21"/>
        </w:rPr>
        <w:t>投资策略</w:t>
      </w:r>
      <w:r w:rsidRPr="00167F35">
        <w:rPr>
          <w:rFonts w:ascii="宋体" w:hAnsi="宋体"/>
          <w:color w:val="000000"/>
          <w:szCs w:val="21"/>
        </w:rPr>
        <w:t>”</w:t>
      </w:r>
      <w:r w:rsidRPr="00167F35">
        <w:rPr>
          <w:rFonts w:ascii="宋体" w:hAnsi="宋体" w:hint="eastAsia"/>
          <w:color w:val="000000"/>
          <w:szCs w:val="21"/>
        </w:rPr>
        <w:t>部分增加公募</w:t>
      </w:r>
      <w:r w:rsidRPr="00167F35">
        <w:rPr>
          <w:rFonts w:ascii="宋体" w:hAnsi="宋体"/>
          <w:color w:val="000000"/>
          <w:szCs w:val="21"/>
        </w:rPr>
        <w:t>REITs</w:t>
      </w:r>
      <w:r w:rsidRPr="00167F35">
        <w:rPr>
          <w:rFonts w:ascii="宋体" w:hAnsi="宋体" w:hint="eastAsia"/>
          <w:color w:val="000000"/>
          <w:szCs w:val="21"/>
        </w:rPr>
        <w:t>投资策略</w:t>
      </w:r>
      <w:r w:rsidR="00431050">
        <w:rPr>
          <w:rFonts w:ascii="宋体" w:hAnsi="宋体" w:hint="eastAsia"/>
          <w:color w:val="000000"/>
          <w:szCs w:val="21"/>
        </w:rPr>
        <w:t>：</w:t>
      </w:r>
      <w:r w:rsidR="00431050" w:rsidDel="00431050">
        <w:rPr>
          <w:rFonts w:ascii="宋体" w:hAnsi="宋体" w:hint="eastAsia"/>
          <w:color w:val="000000"/>
          <w:szCs w:val="21"/>
        </w:rPr>
        <w:t xml:space="preserve"> </w:t>
      </w:r>
      <w:r w:rsidRPr="00167F35">
        <w:rPr>
          <w:rFonts w:ascii="宋体" w:hAnsi="宋体"/>
          <w:color w:val="000000"/>
          <w:szCs w:val="21"/>
        </w:rPr>
        <w:t>“</w:t>
      </w:r>
      <w:r w:rsidR="00431050" w:rsidRPr="00431050">
        <w:rPr>
          <w:rFonts w:ascii="宋体" w:hAnsi="宋体"/>
          <w:bCs/>
          <w:color w:val="000000"/>
          <w:szCs w:val="21"/>
        </w:rPr>
        <w:t>在</w:t>
      </w:r>
      <w:r w:rsidR="00431050" w:rsidRPr="00431050">
        <w:rPr>
          <w:rFonts w:ascii="宋体" w:hAnsi="宋体" w:hint="eastAsia"/>
          <w:bCs/>
          <w:color w:val="000000"/>
          <w:szCs w:val="21"/>
        </w:rPr>
        <w:t>公募REITs的选择上</w:t>
      </w:r>
      <w:r w:rsidR="00431050">
        <w:rPr>
          <w:rFonts w:ascii="宋体" w:hAnsi="宋体" w:hint="eastAsia"/>
          <w:bCs/>
          <w:color w:val="000000"/>
          <w:szCs w:val="21"/>
        </w:rPr>
        <w:t>，</w:t>
      </w:r>
      <w:r w:rsidRPr="00167F35">
        <w:rPr>
          <w:rFonts w:ascii="宋体" w:hAnsi="宋体" w:hint="eastAsia"/>
          <w:color w:val="000000"/>
          <w:szCs w:val="21"/>
        </w:rPr>
        <w:t>本基金将综合考量宏观经济运行情况、基金资产配置策略、底层资产运营情况、流动性及估值水平等因素，对公募</w:t>
      </w:r>
      <w:r w:rsidRPr="00167F35">
        <w:rPr>
          <w:rFonts w:ascii="宋体" w:hAnsi="宋体"/>
          <w:color w:val="000000"/>
          <w:szCs w:val="21"/>
        </w:rPr>
        <w:t>REITs</w:t>
      </w:r>
      <w:r w:rsidRPr="00167F35">
        <w:rPr>
          <w:rFonts w:ascii="宋体" w:hAnsi="宋体" w:hint="eastAsia"/>
          <w:color w:val="000000"/>
          <w:szCs w:val="21"/>
        </w:rPr>
        <w:t>的投资价值进行深入研究，精选出具有较高投资价值的公募</w:t>
      </w:r>
      <w:r w:rsidRPr="00167F35">
        <w:rPr>
          <w:rFonts w:ascii="宋体" w:hAnsi="宋体"/>
          <w:color w:val="000000"/>
          <w:szCs w:val="21"/>
        </w:rPr>
        <w:t>REITs</w:t>
      </w:r>
      <w:r w:rsidRPr="00167F35">
        <w:rPr>
          <w:rFonts w:ascii="宋体" w:hAnsi="宋体" w:hint="eastAsia"/>
          <w:color w:val="000000"/>
          <w:szCs w:val="21"/>
        </w:rPr>
        <w:t>进行投资。本基金根据投资策略需要或市场环境变化，可选择将部分基金资产投资于公募</w:t>
      </w:r>
      <w:r w:rsidRPr="00167F35">
        <w:rPr>
          <w:rFonts w:ascii="宋体" w:hAnsi="宋体"/>
          <w:color w:val="000000"/>
          <w:szCs w:val="21"/>
        </w:rPr>
        <w:t>REITs</w:t>
      </w:r>
      <w:r w:rsidRPr="00167F35">
        <w:rPr>
          <w:rFonts w:ascii="宋体" w:hAnsi="宋体" w:hint="eastAsia"/>
          <w:color w:val="000000"/>
          <w:szCs w:val="21"/>
        </w:rPr>
        <w:t>，但本基金并非必然投资公募</w:t>
      </w:r>
      <w:r w:rsidRPr="00167F35">
        <w:rPr>
          <w:rFonts w:ascii="宋体" w:hAnsi="宋体"/>
          <w:color w:val="000000"/>
          <w:szCs w:val="21"/>
        </w:rPr>
        <w:t>REITs</w:t>
      </w:r>
      <w:r w:rsidRPr="00167F35">
        <w:rPr>
          <w:rFonts w:ascii="宋体" w:hAnsi="宋体" w:hint="eastAsia"/>
          <w:color w:val="000000"/>
          <w:szCs w:val="21"/>
        </w:rPr>
        <w:t>。</w:t>
      </w:r>
      <w:r w:rsidRPr="00167F35">
        <w:rPr>
          <w:rFonts w:ascii="宋体" w:hAnsi="宋体"/>
          <w:color w:val="000000"/>
          <w:szCs w:val="21"/>
        </w:rPr>
        <w:t>”</w:t>
      </w:r>
    </w:p>
    <w:p w:rsidR="00E953FE" w:rsidRDefault="00E953FE" w:rsidP="00D747C6">
      <w:pPr>
        <w:spacing w:line="360" w:lineRule="auto"/>
        <w:ind w:firstLineChars="200" w:firstLine="420"/>
        <w:rPr>
          <w:rFonts w:ascii="宋体" w:hAnsi="宋体"/>
          <w:color w:val="000000"/>
          <w:szCs w:val="21"/>
        </w:rPr>
      </w:pPr>
      <w:r>
        <w:rPr>
          <w:rFonts w:ascii="宋体" w:hAnsi="宋体" w:hint="eastAsia"/>
          <w:color w:val="000000"/>
          <w:szCs w:val="21"/>
        </w:rPr>
        <w:t>（3）</w:t>
      </w:r>
      <w:r w:rsidR="00C819A0">
        <w:rPr>
          <w:rFonts w:ascii="宋体" w:hAnsi="宋体" w:hint="eastAsia"/>
          <w:color w:val="000000"/>
          <w:szCs w:val="21"/>
        </w:rPr>
        <w:t>根据各基金具体情况更新基金管理人</w:t>
      </w:r>
      <w:r w:rsidR="00E9421C">
        <w:rPr>
          <w:rFonts w:ascii="宋体" w:hAnsi="宋体" w:hint="eastAsia"/>
          <w:color w:val="000000"/>
          <w:szCs w:val="21"/>
        </w:rPr>
        <w:t>和/或</w:t>
      </w:r>
      <w:r w:rsidR="00C819A0">
        <w:rPr>
          <w:rFonts w:ascii="宋体" w:hAnsi="宋体" w:hint="eastAsia"/>
          <w:color w:val="000000"/>
          <w:szCs w:val="21"/>
        </w:rPr>
        <w:t>基金托管人信息。</w:t>
      </w:r>
    </w:p>
    <w:p w:rsidR="00D747C6" w:rsidRDefault="00D747C6" w:rsidP="004611F1">
      <w:pPr>
        <w:spacing w:line="360" w:lineRule="auto"/>
        <w:ind w:firstLineChars="200" w:firstLine="420"/>
        <w:rPr>
          <w:rFonts w:ascii="宋体" w:hAnsi="宋体"/>
          <w:color w:val="000000"/>
          <w:szCs w:val="21"/>
        </w:rPr>
      </w:pPr>
      <w:r>
        <w:rPr>
          <w:rFonts w:ascii="宋体" w:hAnsi="宋体" w:hint="eastAsia"/>
          <w:color w:val="000000"/>
          <w:szCs w:val="21"/>
        </w:rPr>
        <w:t>2</w:t>
      </w:r>
      <w:r w:rsidR="00655611" w:rsidRPr="004611F1">
        <w:rPr>
          <w:rFonts w:ascii="宋体" w:hAnsi="宋体" w:hint="eastAsia"/>
          <w:color w:val="000000"/>
          <w:szCs w:val="21"/>
        </w:rPr>
        <w:t>、</w:t>
      </w:r>
      <w:r>
        <w:rPr>
          <w:rFonts w:ascii="宋体" w:hAnsi="宋体"/>
          <w:color w:val="000000"/>
          <w:szCs w:val="21"/>
        </w:rPr>
        <w:t>托管协议涉及上述内容的条款已一并调整</w:t>
      </w:r>
      <w:r>
        <w:rPr>
          <w:rFonts w:ascii="宋体" w:hAnsi="宋体" w:hint="eastAsia"/>
          <w:color w:val="000000"/>
          <w:szCs w:val="21"/>
        </w:rPr>
        <w:t>。</w:t>
      </w:r>
    </w:p>
    <w:p w:rsidR="003B639D" w:rsidRPr="004611F1" w:rsidRDefault="00431450" w:rsidP="00A946A9">
      <w:pPr>
        <w:spacing w:line="360" w:lineRule="auto"/>
        <w:ind w:firstLineChars="200" w:firstLine="420"/>
        <w:rPr>
          <w:rFonts w:ascii="宋体" w:hAnsi="宋体"/>
          <w:b/>
          <w:color w:val="000000"/>
          <w:szCs w:val="21"/>
        </w:rPr>
      </w:pPr>
      <w:r>
        <w:rPr>
          <w:rFonts w:ascii="宋体" w:hAnsi="宋体" w:hint="eastAsia"/>
          <w:color w:val="000000"/>
          <w:szCs w:val="21"/>
        </w:rPr>
        <w:t>四</w:t>
      </w:r>
      <w:r w:rsidR="00EE174E" w:rsidRPr="004611F1">
        <w:rPr>
          <w:rFonts w:ascii="宋体" w:hAnsi="宋体" w:hint="eastAsia"/>
          <w:b/>
          <w:color w:val="000000"/>
          <w:szCs w:val="21"/>
        </w:rPr>
        <w:t>、</w:t>
      </w:r>
      <w:r w:rsidR="003B639D" w:rsidRPr="004611F1">
        <w:rPr>
          <w:rFonts w:ascii="宋体" w:hAnsi="宋体" w:hint="eastAsia"/>
          <w:b/>
          <w:color w:val="000000"/>
          <w:szCs w:val="21"/>
        </w:rPr>
        <w:t>重要提示</w:t>
      </w:r>
    </w:p>
    <w:p w:rsidR="00431450" w:rsidRPr="00431450" w:rsidRDefault="00431450" w:rsidP="00431450">
      <w:pPr>
        <w:spacing w:line="360" w:lineRule="auto"/>
        <w:ind w:firstLineChars="200" w:firstLine="420"/>
        <w:rPr>
          <w:rFonts w:ascii="宋体" w:hAnsi="宋体"/>
          <w:color w:val="000000"/>
          <w:szCs w:val="21"/>
        </w:rPr>
      </w:pPr>
      <w:r>
        <w:rPr>
          <w:rFonts w:ascii="宋体" w:hAnsi="宋体" w:hint="eastAsia"/>
          <w:color w:val="000000"/>
          <w:szCs w:val="21"/>
        </w:rPr>
        <w:t>1、</w:t>
      </w:r>
      <w:r w:rsidRPr="001B27F9">
        <w:rPr>
          <w:rFonts w:ascii="宋体" w:hAnsi="宋体" w:hint="eastAsia"/>
          <w:color w:val="000000"/>
          <w:szCs w:val="21"/>
        </w:rPr>
        <w:t>本次调整符合有关法律法规</w:t>
      </w:r>
      <w:r w:rsidR="007511E3" w:rsidRPr="001B27F9">
        <w:rPr>
          <w:rFonts w:ascii="宋体" w:hAnsi="宋体" w:hint="eastAsia"/>
          <w:color w:val="000000"/>
          <w:szCs w:val="21"/>
        </w:rPr>
        <w:t>规定</w:t>
      </w:r>
      <w:r w:rsidRPr="001B27F9">
        <w:rPr>
          <w:rFonts w:ascii="宋体" w:hAnsi="宋体" w:hint="eastAsia"/>
          <w:color w:val="000000"/>
          <w:szCs w:val="21"/>
        </w:rPr>
        <w:t>和</w:t>
      </w:r>
      <w:r w:rsidR="007511E3" w:rsidRPr="001B27F9">
        <w:rPr>
          <w:rFonts w:ascii="宋体" w:hAnsi="宋体" w:hint="eastAsia"/>
          <w:color w:val="000000"/>
          <w:szCs w:val="21"/>
        </w:rPr>
        <w:t>各基金</w:t>
      </w:r>
      <w:r w:rsidRPr="001B27F9">
        <w:rPr>
          <w:rFonts w:ascii="宋体" w:hAnsi="宋体" w:hint="eastAsia"/>
          <w:color w:val="000000"/>
          <w:szCs w:val="21"/>
        </w:rPr>
        <w:t>基金合同的约定，并已履行规定程序，对基金份额持有人利益无实质不利影响，无需召开基金份额持有人大会</w:t>
      </w:r>
      <w:r w:rsidRPr="00431450">
        <w:rPr>
          <w:rFonts w:ascii="宋体" w:hAnsi="宋体" w:hint="eastAsia"/>
          <w:color w:val="000000"/>
          <w:szCs w:val="21"/>
        </w:rPr>
        <w:t>。</w:t>
      </w:r>
    </w:p>
    <w:p w:rsidR="00431450" w:rsidRPr="00431450" w:rsidRDefault="00431450" w:rsidP="002E224E">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color w:val="000000"/>
          <w:szCs w:val="21"/>
        </w:rPr>
        <w:t>上述基金合同</w:t>
      </w:r>
      <w:r>
        <w:rPr>
          <w:rFonts w:ascii="宋体" w:hAnsi="宋体" w:hint="eastAsia"/>
          <w:color w:val="000000"/>
          <w:szCs w:val="21"/>
        </w:rPr>
        <w:t>、</w:t>
      </w:r>
      <w:r>
        <w:rPr>
          <w:rFonts w:ascii="宋体" w:hAnsi="宋体"/>
          <w:color w:val="000000"/>
          <w:szCs w:val="21"/>
        </w:rPr>
        <w:t>托管协议的修订事宜自</w:t>
      </w:r>
      <w:r>
        <w:rPr>
          <w:rFonts w:ascii="宋体" w:hAnsi="宋体" w:hint="eastAsia"/>
          <w:color w:val="000000"/>
          <w:szCs w:val="21"/>
        </w:rPr>
        <w:t>2</w:t>
      </w:r>
      <w:r>
        <w:rPr>
          <w:rFonts w:ascii="宋体" w:hAnsi="宋体"/>
          <w:color w:val="000000"/>
          <w:szCs w:val="21"/>
        </w:rPr>
        <w:t>023年</w:t>
      </w:r>
      <w:r w:rsidR="0098562B">
        <w:rPr>
          <w:rFonts w:ascii="宋体" w:hAnsi="宋体"/>
          <w:color w:val="000000"/>
          <w:szCs w:val="21"/>
        </w:rPr>
        <w:t>9</w:t>
      </w:r>
      <w:r>
        <w:rPr>
          <w:rFonts w:ascii="宋体" w:hAnsi="宋体" w:hint="eastAsia"/>
          <w:color w:val="000000"/>
          <w:szCs w:val="21"/>
        </w:rPr>
        <w:t>月</w:t>
      </w:r>
      <w:r w:rsidR="0098562B">
        <w:rPr>
          <w:rFonts w:ascii="宋体" w:hAnsi="宋体"/>
          <w:color w:val="000000"/>
          <w:szCs w:val="21"/>
        </w:rPr>
        <w:t>9</w:t>
      </w:r>
      <w:r>
        <w:rPr>
          <w:rFonts w:ascii="宋体" w:hAnsi="宋体" w:hint="eastAsia"/>
          <w:color w:val="000000"/>
          <w:szCs w:val="21"/>
        </w:rPr>
        <w:t>日起生效，修订后的各基金基金合同、托管协议全文将与本公告同日登载于本公司网站（</w:t>
      </w:r>
      <w:r w:rsidRPr="004611F1">
        <w:rPr>
          <w:rFonts w:ascii="宋体" w:hAnsi="宋体" w:hint="eastAsia"/>
          <w:color w:val="000000"/>
          <w:szCs w:val="21"/>
        </w:rPr>
        <w:t>www.bocim.com</w:t>
      </w:r>
      <w:r w:rsidRPr="00431450">
        <w:rPr>
          <w:rFonts w:ascii="宋体" w:hAnsi="宋体" w:hint="eastAsia"/>
          <w:color w:val="000000"/>
          <w:szCs w:val="21"/>
        </w:rPr>
        <w:t>）及中国证监会基金电子披露网站（</w:t>
      </w:r>
      <w:r w:rsidRPr="00431450">
        <w:rPr>
          <w:rFonts w:ascii="宋体" w:hAnsi="宋体"/>
          <w:color w:val="000000"/>
          <w:szCs w:val="21"/>
        </w:rPr>
        <w:t>http://eid.csrc.gov.cn/fund</w:t>
      </w:r>
      <w:r w:rsidRPr="00431450">
        <w:rPr>
          <w:rFonts w:ascii="宋体" w:hAnsi="宋体" w:hint="eastAsia"/>
          <w:color w:val="000000"/>
          <w:szCs w:val="21"/>
        </w:rPr>
        <w:t>）。</w:t>
      </w:r>
      <w:r w:rsidR="002E224E" w:rsidRPr="002E224E">
        <w:rPr>
          <w:rFonts w:ascii="宋体" w:hAnsi="宋体" w:hint="eastAsia"/>
          <w:color w:val="000000"/>
          <w:szCs w:val="21"/>
        </w:rPr>
        <w:t>基金管理人届时将根据法律法规的规定更新各基金的招募说明书和基金产品资料概要相关内容，并揭示风险</w:t>
      </w:r>
      <w:r w:rsidR="0098562B">
        <w:rPr>
          <w:rFonts w:ascii="宋体" w:hAnsi="宋体" w:hint="eastAsia"/>
          <w:color w:val="000000"/>
          <w:szCs w:val="21"/>
        </w:rPr>
        <w:t>，并登载于本公司网站（</w:t>
      </w:r>
      <w:r w:rsidR="0098562B" w:rsidRPr="004611F1">
        <w:rPr>
          <w:rFonts w:ascii="宋体" w:hAnsi="宋体" w:hint="eastAsia"/>
          <w:color w:val="000000"/>
          <w:szCs w:val="21"/>
        </w:rPr>
        <w:t>www.bocim.com</w:t>
      </w:r>
      <w:r w:rsidR="0098562B" w:rsidRPr="00431450">
        <w:rPr>
          <w:rFonts w:ascii="宋体" w:hAnsi="宋体" w:hint="eastAsia"/>
          <w:color w:val="000000"/>
          <w:szCs w:val="21"/>
        </w:rPr>
        <w:t>）及中国证监会基金电子披露网站（</w:t>
      </w:r>
      <w:r w:rsidR="0098562B" w:rsidRPr="00431450">
        <w:rPr>
          <w:rFonts w:ascii="宋体" w:hAnsi="宋体"/>
          <w:color w:val="000000"/>
          <w:szCs w:val="21"/>
        </w:rPr>
        <w:t>http://eid.csrc.gov.cn/fund</w:t>
      </w:r>
      <w:r w:rsidR="0098562B" w:rsidRPr="00431450">
        <w:rPr>
          <w:rFonts w:ascii="宋体" w:hAnsi="宋体" w:hint="eastAsia"/>
          <w:color w:val="000000"/>
          <w:szCs w:val="21"/>
        </w:rPr>
        <w:t>）</w:t>
      </w:r>
      <w:r w:rsidR="0098562B">
        <w:rPr>
          <w:rFonts w:ascii="宋体" w:hAnsi="宋体" w:hint="eastAsia"/>
          <w:color w:val="000000"/>
          <w:szCs w:val="21"/>
        </w:rPr>
        <w:t>供投资者查阅</w:t>
      </w:r>
      <w:r w:rsidR="002E224E" w:rsidRPr="002E224E">
        <w:rPr>
          <w:rFonts w:ascii="宋体" w:hAnsi="宋体" w:hint="eastAsia"/>
          <w:color w:val="000000"/>
          <w:szCs w:val="21"/>
        </w:rPr>
        <w:t>。</w:t>
      </w:r>
    </w:p>
    <w:p w:rsidR="00A946A9" w:rsidRPr="004611F1" w:rsidRDefault="00431450" w:rsidP="0044260F">
      <w:pPr>
        <w:spacing w:line="360" w:lineRule="auto"/>
        <w:ind w:firstLineChars="200" w:firstLine="420"/>
        <w:rPr>
          <w:rFonts w:ascii="宋体" w:hAnsi="宋体"/>
          <w:color w:val="000000"/>
          <w:szCs w:val="21"/>
        </w:rPr>
      </w:pPr>
      <w:r>
        <w:rPr>
          <w:rFonts w:ascii="宋体" w:hAnsi="宋体"/>
          <w:color w:val="000000"/>
          <w:szCs w:val="21"/>
        </w:rPr>
        <w:t>3</w:t>
      </w:r>
      <w:r w:rsidR="003B639D" w:rsidRPr="004611F1">
        <w:rPr>
          <w:rFonts w:ascii="宋体" w:hAnsi="宋体" w:hint="eastAsia"/>
          <w:color w:val="000000"/>
          <w:szCs w:val="21"/>
        </w:rPr>
        <w:t>、</w:t>
      </w:r>
      <w:r w:rsidR="00A946A9" w:rsidRPr="004611F1">
        <w:rPr>
          <w:rFonts w:ascii="宋体" w:hAnsi="宋体" w:hint="eastAsia"/>
          <w:color w:val="000000"/>
          <w:szCs w:val="21"/>
        </w:rPr>
        <w:t>投资者亦可拨打本公司的客户服务电话：021-38834788/400-888-5566或登陆本公司网站www.bocim.com了解相关情况。</w:t>
      </w:r>
    </w:p>
    <w:p w:rsidR="00A946A9" w:rsidRDefault="00A946A9" w:rsidP="00A946A9">
      <w:pPr>
        <w:spacing w:line="360" w:lineRule="auto"/>
        <w:ind w:firstLineChars="200" w:firstLine="420"/>
        <w:rPr>
          <w:rFonts w:ascii="宋体" w:hAnsi="宋体"/>
          <w:color w:val="000000"/>
          <w:szCs w:val="21"/>
        </w:rPr>
      </w:pPr>
    </w:p>
    <w:p w:rsidR="00431450" w:rsidRDefault="00431450" w:rsidP="00A946A9">
      <w:pPr>
        <w:spacing w:line="360" w:lineRule="auto"/>
        <w:ind w:firstLineChars="200" w:firstLine="422"/>
        <w:rPr>
          <w:rFonts w:ascii="宋体" w:hAnsi="宋体"/>
          <w:b/>
          <w:color w:val="000000"/>
          <w:szCs w:val="21"/>
        </w:rPr>
      </w:pPr>
      <w:r w:rsidRPr="00431450">
        <w:rPr>
          <w:rFonts w:ascii="宋体" w:hAnsi="宋体" w:hint="eastAsia"/>
          <w:b/>
          <w:color w:val="000000"/>
          <w:szCs w:val="21"/>
        </w:rPr>
        <w:t>风险提示：</w:t>
      </w:r>
    </w:p>
    <w:p w:rsidR="00292C29" w:rsidRPr="00A21E9E" w:rsidRDefault="00292C29" w:rsidP="00A946A9">
      <w:pPr>
        <w:spacing w:line="360" w:lineRule="auto"/>
        <w:ind w:firstLineChars="200" w:firstLine="420"/>
        <w:rPr>
          <w:rFonts w:ascii="宋体" w:hAnsi="宋体"/>
          <w:color w:val="000000"/>
          <w:szCs w:val="21"/>
        </w:rPr>
      </w:pPr>
      <w:r w:rsidRPr="00A21E9E">
        <w:rPr>
          <w:rFonts w:ascii="宋体" w:hAnsi="宋体" w:hint="eastAsia"/>
          <w:color w:val="000000"/>
          <w:szCs w:val="21"/>
        </w:rPr>
        <w:t>公募</w:t>
      </w:r>
      <w:r w:rsidRPr="00A21E9E">
        <w:rPr>
          <w:rFonts w:ascii="宋体" w:hAnsi="宋体"/>
          <w:color w:val="000000"/>
          <w:szCs w:val="21"/>
        </w:rPr>
        <w:t>REITs采用“公募基金+基础设施资产支持证券”的产品结构，主要特点如下：一是公募REITs与投资股票或债券的公</w:t>
      </w:r>
      <w:r w:rsidRPr="00A21E9E">
        <w:rPr>
          <w:rFonts w:ascii="宋体" w:hAnsi="宋体" w:hint="eastAsia"/>
          <w:color w:val="000000"/>
          <w:szCs w:val="21"/>
        </w:rPr>
        <w:t>募基金具有不同的风险收益特征，</w:t>
      </w:r>
      <w:r w:rsidRPr="00A21E9E">
        <w:rPr>
          <w:rFonts w:ascii="宋体" w:hAnsi="宋体"/>
          <w:color w:val="000000"/>
          <w:szCs w:val="21"/>
        </w:rPr>
        <w:t>80%以上基金资产投资于基础设施资产支持证券，并持有其全部份额，基金通过基础设施资产支持证券持有基础设施项目公司全部股权，穿透取得基础设施项目完全所有权或经营权利；二是公募REITs</w:t>
      </w:r>
      <w:r w:rsidRPr="00A21E9E">
        <w:rPr>
          <w:rFonts w:ascii="宋体" w:hAnsi="宋体"/>
          <w:color w:val="000000"/>
          <w:szCs w:val="21"/>
        </w:rPr>
        <w:lastRenderedPageBreak/>
        <w:t>以获取基础设施项目租金、收费等稳定现金</w:t>
      </w:r>
      <w:r w:rsidRPr="00A21E9E">
        <w:rPr>
          <w:rFonts w:ascii="宋体" w:hAnsi="宋体" w:hint="eastAsia"/>
          <w:color w:val="000000"/>
          <w:szCs w:val="21"/>
        </w:rPr>
        <w:t>流为主要目的，收益分配比例不低于合并后基金年度可供分配金额的</w:t>
      </w:r>
      <w:r w:rsidRPr="00A21E9E">
        <w:rPr>
          <w:rFonts w:ascii="宋体" w:hAnsi="宋体"/>
          <w:color w:val="000000"/>
          <w:szCs w:val="21"/>
        </w:rPr>
        <w:t xml:space="preserve"> 90%；三是公募REITs采取封闭式运作，不开放申购与赎回，在证券交易所上市，场外份额持有人需将基金份额转托管至场内才可卖出或申报预受要约。</w:t>
      </w:r>
    </w:p>
    <w:p w:rsidR="00431450" w:rsidRPr="00431450" w:rsidRDefault="00630D82" w:rsidP="00431450">
      <w:pPr>
        <w:spacing w:line="360" w:lineRule="auto"/>
        <w:ind w:firstLineChars="200" w:firstLine="420"/>
        <w:rPr>
          <w:rFonts w:ascii="宋体" w:hAnsi="宋体"/>
          <w:color w:val="000000"/>
          <w:szCs w:val="21"/>
        </w:rPr>
      </w:pPr>
      <w:r w:rsidRPr="00431450">
        <w:rPr>
          <w:rFonts w:ascii="宋体" w:hAnsi="宋体" w:hint="eastAsia"/>
          <w:color w:val="000000"/>
          <w:szCs w:val="21"/>
        </w:rPr>
        <w:t>敬请投资者注意</w:t>
      </w:r>
      <w:r>
        <w:rPr>
          <w:rFonts w:ascii="宋体" w:hAnsi="宋体" w:hint="eastAsia"/>
          <w:color w:val="000000"/>
          <w:szCs w:val="21"/>
        </w:rPr>
        <w:t>，</w:t>
      </w:r>
      <w:r w:rsidR="001448C7">
        <w:rPr>
          <w:rFonts w:ascii="宋体" w:hAnsi="宋体" w:hint="eastAsia"/>
          <w:color w:val="000000"/>
          <w:szCs w:val="21"/>
        </w:rPr>
        <w:t>投资</w:t>
      </w:r>
      <w:r w:rsidR="00431450" w:rsidRPr="00431450">
        <w:rPr>
          <w:rFonts w:ascii="宋体" w:hAnsi="宋体" w:hint="eastAsia"/>
          <w:color w:val="000000"/>
          <w:szCs w:val="21"/>
        </w:rPr>
        <w:t>公募</w:t>
      </w:r>
      <w:r w:rsidR="00431450" w:rsidRPr="00431450">
        <w:rPr>
          <w:rFonts w:ascii="宋体" w:hAnsi="宋体"/>
          <w:color w:val="000000"/>
          <w:szCs w:val="21"/>
        </w:rPr>
        <w:t>REITs</w:t>
      </w:r>
      <w:r w:rsidR="001448C7">
        <w:rPr>
          <w:rFonts w:ascii="宋体" w:hAnsi="宋体" w:hint="eastAsia"/>
          <w:color w:val="000000"/>
          <w:szCs w:val="21"/>
        </w:rPr>
        <w:t>可能</w:t>
      </w:r>
      <w:r>
        <w:rPr>
          <w:rFonts w:ascii="宋体" w:hAnsi="宋体" w:hint="eastAsia"/>
          <w:color w:val="000000"/>
          <w:szCs w:val="21"/>
        </w:rPr>
        <w:t>面临</w:t>
      </w:r>
      <w:r w:rsidR="00431450" w:rsidRPr="00431450">
        <w:rPr>
          <w:rFonts w:ascii="宋体" w:hAnsi="宋体" w:hint="eastAsia"/>
          <w:color w:val="000000"/>
          <w:szCs w:val="21"/>
        </w:rPr>
        <w:t>下列投资风险，</w:t>
      </w:r>
      <w:r>
        <w:rPr>
          <w:rFonts w:ascii="宋体" w:hAnsi="宋体" w:hint="eastAsia"/>
          <w:color w:val="000000"/>
          <w:szCs w:val="21"/>
        </w:rPr>
        <w:t>包括但不限于</w:t>
      </w:r>
      <w:r w:rsidR="00431450" w:rsidRPr="00431450">
        <w:rPr>
          <w:rFonts w:ascii="宋体" w:hAnsi="宋体" w:hint="eastAsia"/>
          <w:color w:val="000000"/>
          <w:szCs w:val="21"/>
        </w:rPr>
        <w:t>：</w:t>
      </w:r>
    </w:p>
    <w:p w:rsidR="00431450" w:rsidRPr="00431450" w:rsidRDefault="00431450" w:rsidP="00431450">
      <w:pPr>
        <w:spacing w:line="360" w:lineRule="auto"/>
        <w:ind w:firstLineChars="200" w:firstLine="420"/>
        <w:rPr>
          <w:rFonts w:ascii="宋体" w:hAnsi="宋体"/>
          <w:color w:val="000000"/>
          <w:szCs w:val="21"/>
        </w:rPr>
      </w:pPr>
      <w:r w:rsidRPr="00431450">
        <w:rPr>
          <w:rFonts w:ascii="宋体" w:hAnsi="宋体"/>
          <w:color w:val="000000"/>
          <w:szCs w:val="21"/>
        </w:rPr>
        <w:t>1</w:t>
      </w:r>
      <w:r w:rsidRPr="00431450">
        <w:rPr>
          <w:rFonts w:ascii="宋体" w:hAnsi="宋体" w:hint="eastAsia"/>
          <w:color w:val="000000"/>
          <w:szCs w:val="21"/>
        </w:rPr>
        <w:t>、基金价格波动风险。公募</w:t>
      </w:r>
      <w:r w:rsidRPr="00431450">
        <w:rPr>
          <w:rFonts w:ascii="宋体" w:hAnsi="宋体"/>
          <w:color w:val="000000"/>
          <w:szCs w:val="21"/>
        </w:rPr>
        <w:t>REITs</w:t>
      </w:r>
      <w:r w:rsidRPr="00431450">
        <w:rPr>
          <w:rFonts w:ascii="宋体" w:hAnsi="宋体" w:hint="eastAsia"/>
          <w:color w:val="000000"/>
          <w:szCs w:val="21"/>
        </w:rPr>
        <w:t>大部分资产投资于基础设施项目，具有权益属性，受经济环境、运营管理等因素影响，基础设施项目市场价值及现金流情况可能发生变化，可能引起公募</w:t>
      </w:r>
      <w:r w:rsidRPr="00431450">
        <w:rPr>
          <w:rFonts w:ascii="宋体" w:hAnsi="宋体"/>
          <w:color w:val="000000"/>
          <w:szCs w:val="21"/>
        </w:rPr>
        <w:t>REITs</w:t>
      </w:r>
      <w:r w:rsidRPr="00431450">
        <w:rPr>
          <w:rFonts w:ascii="宋体" w:hAnsi="宋体" w:hint="eastAsia"/>
          <w:color w:val="000000"/>
          <w:szCs w:val="21"/>
        </w:rPr>
        <w:t>价格波动，甚至存在基础设施项目遭遇极端事件（如地震、台风等）发生较大损失而影响</w:t>
      </w:r>
      <w:r w:rsidR="00B17FA0" w:rsidRPr="00431450">
        <w:rPr>
          <w:rFonts w:ascii="宋体" w:hAnsi="宋体" w:hint="eastAsia"/>
          <w:color w:val="000000"/>
          <w:szCs w:val="21"/>
        </w:rPr>
        <w:t>公募</w:t>
      </w:r>
      <w:r w:rsidR="00B17FA0" w:rsidRPr="00431450">
        <w:rPr>
          <w:rFonts w:ascii="宋体" w:hAnsi="宋体"/>
          <w:color w:val="000000"/>
          <w:szCs w:val="21"/>
        </w:rPr>
        <w:t>REITs</w:t>
      </w:r>
      <w:r w:rsidRPr="00431450">
        <w:rPr>
          <w:rFonts w:ascii="宋体" w:hAnsi="宋体" w:hint="eastAsia"/>
          <w:color w:val="000000"/>
          <w:szCs w:val="21"/>
        </w:rPr>
        <w:t>价格的风险。</w:t>
      </w:r>
    </w:p>
    <w:p w:rsidR="00431450" w:rsidRPr="00431450" w:rsidRDefault="00431450" w:rsidP="00431450">
      <w:pPr>
        <w:spacing w:line="360" w:lineRule="auto"/>
        <w:ind w:firstLineChars="200" w:firstLine="420"/>
        <w:rPr>
          <w:rFonts w:ascii="宋体" w:hAnsi="宋体"/>
          <w:color w:val="000000"/>
          <w:szCs w:val="21"/>
        </w:rPr>
      </w:pPr>
      <w:r w:rsidRPr="00431450">
        <w:rPr>
          <w:rFonts w:ascii="宋体" w:hAnsi="宋体"/>
          <w:color w:val="000000"/>
          <w:szCs w:val="21"/>
        </w:rPr>
        <w:t>2</w:t>
      </w:r>
      <w:r w:rsidRPr="00431450">
        <w:rPr>
          <w:rFonts w:ascii="宋体" w:hAnsi="宋体" w:hint="eastAsia"/>
          <w:color w:val="000000"/>
          <w:szCs w:val="21"/>
        </w:rPr>
        <w:t>、基础设施项目运营风险。公募</w:t>
      </w:r>
      <w:r w:rsidRPr="00431450">
        <w:rPr>
          <w:rFonts w:ascii="宋体" w:hAnsi="宋体"/>
          <w:color w:val="000000"/>
          <w:szCs w:val="21"/>
        </w:rPr>
        <w:t>REITs</w:t>
      </w:r>
      <w:r w:rsidRPr="00431450">
        <w:rPr>
          <w:rFonts w:ascii="宋体" w:hAnsi="宋体" w:hint="eastAsia"/>
          <w:color w:val="000000"/>
          <w:szCs w:val="21"/>
        </w:rPr>
        <w:t>投资集中度高，收益率很大程度依赖基础设施项目运营情况，基础设施项目可能因经济环境变化或运营不善等因素影响，导致实际现金流大幅低于测算现金流，存在</w:t>
      </w:r>
      <w:r w:rsidR="00090FC1" w:rsidRPr="00431450">
        <w:rPr>
          <w:rFonts w:ascii="宋体" w:hAnsi="宋体" w:hint="eastAsia"/>
          <w:color w:val="000000"/>
          <w:szCs w:val="21"/>
        </w:rPr>
        <w:t>公募</w:t>
      </w:r>
      <w:r w:rsidR="00090FC1" w:rsidRPr="00431450">
        <w:rPr>
          <w:rFonts w:ascii="宋体" w:hAnsi="宋体"/>
          <w:color w:val="000000"/>
          <w:szCs w:val="21"/>
        </w:rPr>
        <w:t>REITs</w:t>
      </w:r>
      <w:r w:rsidRPr="00431450">
        <w:rPr>
          <w:rFonts w:ascii="宋体" w:hAnsi="宋体" w:hint="eastAsia"/>
          <w:color w:val="000000"/>
          <w:szCs w:val="21"/>
        </w:rPr>
        <w:t>收益率不佳的风险，基础设施项目运营过程中租金、收费等收入的波动也将影响基金收益分配水平的稳定。此外，公募</w:t>
      </w:r>
      <w:r w:rsidRPr="00431450">
        <w:rPr>
          <w:rFonts w:ascii="宋体" w:hAnsi="宋体"/>
          <w:color w:val="000000"/>
          <w:szCs w:val="21"/>
        </w:rPr>
        <w:t>REITs</w:t>
      </w:r>
      <w:r w:rsidRPr="00431450">
        <w:rPr>
          <w:rFonts w:ascii="宋体" w:hAnsi="宋体" w:hint="eastAsia"/>
          <w:color w:val="000000"/>
          <w:szCs w:val="21"/>
        </w:rPr>
        <w:t>可直接或间接对外借款，存在基础设施项目经营不达预期，</w:t>
      </w:r>
      <w:r w:rsidR="00090FC1" w:rsidRPr="00431450">
        <w:rPr>
          <w:rFonts w:ascii="宋体" w:hAnsi="宋体" w:hint="eastAsia"/>
          <w:color w:val="000000"/>
          <w:szCs w:val="21"/>
        </w:rPr>
        <w:t>公募</w:t>
      </w:r>
      <w:r w:rsidR="00090FC1" w:rsidRPr="00431450">
        <w:rPr>
          <w:rFonts w:ascii="宋体" w:hAnsi="宋体"/>
          <w:color w:val="000000"/>
          <w:szCs w:val="21"/>
        </w:rPr>
        <w:t>REITs</w:t>
      </w:r>
      <w:r w:rsidRPr="00431450">
        <w:rPr>
          <w:rFonts w:ascii="宋体" w:hAnsi="宋体" w:hint="eastAsia"/>
          <w:color w:val="000000"/>
          <w:szCs w:val="21"/>
        </w:rPr>
        <w:t>无法偿还借款的风险。</w:t>
      </w:r>
    </w:p>
    <w:p w:rsidR="00431450" w:rsidRPr="00431450" w:rsidRDefault="00431450" w:rsidP="00431450">
      <w:pPr>
        <w:spacing w:line="360" w:lineRule="auto"/>
        <w:ind w:firstLineChars="200" w:firstLine="420"/>
        <w:rPr>
          <w:rFonts w:ascii="宋体" w:hAnsi="宋体"/>
          <w:color w:val="000000"/>
          <w:szCs w:val="21"/>
        </w:rPr>
      </w:pPr>
      <w:r w:rsidRPr="00431450">
        <w:rPr>
          <w:rFonts w:ascii="宋体" w:hAnsi="宋体"/>
          <w:color w:val="000000"/>
          <w:szCs w:val="21"/>
        </w:rPr>
        <w:t>3</w:t>
      </w:r>
      <w:r w:rsidRPr="00431450">
        <w:rPr>
          <w:rFonts w:ascii="宋体" w:hAnsi="宋体" w:hint="eastAsia"/>
          <w:color w:val="000000"/>
          <w:szCs w:val="21"/>
        </w:rPr>
        <w:t>、基金份额交易价格折溢价风险。公募</w:t>
      </w:r>
      <w:r w:rsidRPr="00431450">
        <w:rPr>
          <w:rFonts w:ascii="宋体" w:hAnsi="宋体"/>
          <w:color w:val="000000"/>
          <w:szCs w:val="21"/>
        </w:rPr>
        <w:t>REITs</w:t>
      </w:r>
      <w:r w:rsidRPr="00431450">
        <w:rPr>
          <w:rFonts w:ascii="宋体" w:hAnsi="宋体" w:hint="eastAsia"/>
          <w:color w:val="000000"/>
          <w:szCs w:val="21"/>
        </w:rPr>
        <w:t>基金合同生效后，将根据相关法律法规申请在交易所上市，在每个交易日的交易时间将根据相关交易规则确定交易价格，该交易价格可能受诸多因素影响；此外，公募</w:t>
      </w:r>
      <w:r w:rsidRPr="00431450">
        <w:rPr>
          <w:rFonts w:ascii="宋体" w:hAnsi="宋体"/>
          <w:color w:val="000000"/>
          <w:szCs w:val="21"/>
        </w:rPr>
        <w:t>REITs</w:t>
      </w:r>
      <w:r w:rsidRPr="00431450">
        <w:rPr>
          <w:rFonts w:ascii="宋体" w:hAnsi="宋体" w:hint="eastAsia"/>
          <w:color w:val="000000"/>
          <w:szCs w:val="21"/>
        </w:rPr>
        <w:t>还将按照相关业务规则、基金合同约定进行估值并披露基金份额净值等信息。由于基金份额交易价格与基金份额净值形成机制以及影响因素不同，存在基金份额交易价格相对于基金份额净值折溢价的风险。</w:t>
      </w:r>
    </w:p>
    <w:p w:rsidR="00431450" w:rsidRPr="00431450" w:rsidRDefault="00431450" w:rsidP="00431450">
      <w:pPr>
        <w:spacing w:line="360" w:lineRule="auto"/>
        <w:ind w:firstLineChars="200" w:firstLine="420"/>
        <w:rPr>
          <w:rFonts w:ascii="宋体" w:hAnsi="宋体"/>
          <w:color w:val="000000"/>
          <w:szCs w:val="21"/>
        </w:rPr>
      </w:pPr>
      <w:r w:rsidRPr="00431450">
        <w:rPr>
          <w:rFonts w:ascii="宋体" w:hAnsi="宋体"/>
          <w:color w:val="000000"/>
          <w:szCs w:val="21"/>
        </w:rPr>
        <w:t>4</w:t>
      </w:r>
      <w:r w:rsidRPr="00431450">
        <w:rPr>
          <w:rFonts w:ascii="宋体" w:hAnsi="宋体" w:hint="eastAsia"/>
          <w:color w:val="000000"/>
          <w:szCs w:val="21"/>
        </w:rPr>
        <w:t>、流动性风险。公募</w:t>
      </w:r>
      <w:r w:rsidRPr="00431450">
        <w:rPr>
          <w:rFonts w:ascii="宋体" w:hAnsi="宋体"/>
          <w:color w:val="000000"/>
          <w:szCs w:val="21"/>
        </w:rPr>
        <w:t>REITs</w:t>
      </w:r>
      <w:r w:rsidRPr="00431450">
        <w:rPr>
          <w:rFonts w:ascii="宋体" w:hAnsi="宋体" w:hint="eastAsia"/>
          <w:color w:val="000000"/>
          <w:szCs w:val="21"/>
        </w:rPr>
        <w:t>采取封闭式运作，不开通申购赎回，只能在二级市场交易，存在流动性不足的风险。</w:t>
      </w:r>
      <w:r w:rsidRPr="00BE2A19">
        <w:rPr>
          <w:rFonts w:ascii="宋体" w:hAnsi="宋体" w:hint="eastAsia"/>
          <w:color w:val="000000"/>
          <w:szCs w:val="21"/>
        </w:rPr>
        <w:t>此外，公募</w:t>
      </w:r>
      <w:r w:rsidRPr="00BE2A19">
        <w:rPr>
          <w:rFonts w:ascii="宋体" w:hAnsi="宋体"/>
          <w:color w:val="000000"/>
          <w:szCs w:val="21"/>
        </w:rPr>
        <w:t>REITs</w:t>
      </w:r>
      <w:r w:rsidRPr="00BE2A19">
        <w:rPr>
          <w:rFonts w:ascii="宋体" w:hAnsi="宋体" w:hint="eastAsia"/>
          <w:color w:val="000000"/>
          <w:szCs w:val="21"/>
        </w:rPr>
        <w:t>持有基础设施资产支持证券全部份额，如发生特殊情况需要处置基础设施资产支持证券，可能会由于基础设施资产支持证券流动性较弱而带来损失（如证券不能卖出或贬值出售等）。基础设施资产支持证券通过项目公司持有的基础设施资产可能会存在无法处置及变现的风险。</w:t>
      </w:r>
    </w:p>
    <w:p w:rsidR="00431450" w:rsidRPr="00431450" w:rsidRDefault="00431450" w:rsidP="00431450">
      <w:pPr>
        <w:spacing w:line="360" w:lineRule="auto"/>
        <w:ind w:firstLineChars="200" w:firstLine="420"/>
        <w:rPr>
          <w:rFonts w:ascii="宋体" w:hAnsi="宋体"/>
          <w:color w:val="000000"/>
          <w:szCs w:val="21"/>
        </w:rPr>
      </w:pPr>
      <w:r w:rsidRPr="00431450">
        <w:rPr>
          <w:rFonts w:ascii="宋体" w:hAnsi="宋体"/>
          <w:color w:val="000000"/>
          <w:szCs w:val="21"/>
        </w:rPr>
        <w:t>5</w:t>
      </w:r>
      <w:r w:rsidRPr="00431450">
        <w:rPr>
          <w:rFonts w:ascii="宋体" w:hAnsi="宋体" w:hint="eastAsia"/>
          <w:color w:val="000000"/>
          <w:szCs w:val="21"/>
        </w:rPr>
        <w:t>、政策调整风险。公募</w:t>
      </w:r>
      <w:r w:rsidRPr="00431450">
        <w:rPr>
          <w:rFonts w:ascii="宋体" w:hAnsi="宋体"/>
          <w:color w:val="000000"/>
          <w:szCs w:val="21"/>
        </w:rPr>
        <w:t>REITs</w:t>
      </w:r>
      <w:r w:rsidRPr="00431450">
        <w:rPr>
          <w:rFonts w:ascii="宋体" w:hAnsi="宋体" w:hint="eastAsia"/>
          <w:color w:val="000000"/>
          <w:szCs w:val="21"/>
        </w:rPr>
        <w:t>存在因相关法律法规或监管机构政策修改等基金管理人无法控制的因素的变化，使基金或投资者利益受到影响的风险，例如：公募</w:t>
      </w:r>
      <w:r w:rsidRPr="00431450">
        <w:rPr>
          <w:rFonts w:ascii="宋体" w:hAnsi="宋体"/>
          <w:color w:val="000000"/>
          <w:szCs w:val="21"/>
        </w:rPr>
        <w:t>REITs</w:t>
      </w:r>
      <w:r w:rsidRPr="00431450">
        <w:rPr>
          <w:rFonts w:ascii="宋体" w:hAnsi="宋体" w:hint="eastAsia"/>
          <w:color w:val="000000"/>
          <w:szCs w:val="21"/>
        </w:rPr>
        <w:t>运作过程中可能涉及基金</w:t>
      </w:r>
      <w:r w:rsidR="00880211">
        <w:rPr>
          <w:rFonts w:ascii="宋体" w:hAnsi="宋体" w:hint="eastAsia"/>
          <w:color w:val="000000"/>
          <w:szCs w:val="21"/>
        </w:rPr>
        <w:t>份额</w:t>
      </w:r>
      <w:r w:rsidRPr="00431450">
        <w:rPr>
          <w:rFonts w:ascii="宋体" w:hAnsi="宋体" w:hint="eastAsia"/>
          <w:color w:val="000000"/>
          <w:szCs w:val="21"/>
        </w:rPr>
        <w:t>持有人、公募基金、资产支持证券、项目公司等多层面税负，如果国家税收等政策发生调整，可能影响投资运作与基金收益；监管机构基金估值政策的修改导致基金估值方法的调整而引起基金净值波动；相关法规的修改导致基金投资范围变化，基金管理人为调整投资组合而引起基金净值波动等。</w:t>
      </w:r>
    </w:p>
    <w:p w:rsidR="00431450" w:rsidRPr="00431450" w:rsidRDefault="00431450" w:rsidP="00431450">
      <w:pPr>
        <w:spacing w:line="360" w:lineRule="auto"/>
        <w:ind w:firstLineChars="200" w:firstLine="420"/>
        <w:rPr>
          <w:rFonts w:ascii="宋体" w:hAnsi="宋体"/>
          <w:color w:val="000000"/>
          <w:szCs w:val="21"/>
        </w:rPr>
      </w:pPr>
      <w:r w:rsidRPr="00431450">
        <w:rPr>
          <w:rFonts w:ascii="宋体" w:hAnsi="宋体"/>
          <w:color w:val="000000"/>
          <w:szCs w:val="21"/>
        </w:rPr>
        <w:t>6</w:t>
      </w:r>
      <w:r w:rsidRPr="00431450">
        <w:rPr>
          <w:rFonts w:ascii="宋体" w:hAnsi="宋体" w:hint="eastAsia"/>
          <w:color w:val="000000"/>
          <w:szCs w:val="21"/>
        </w:rPr>
        <w:t>、利益冲突风险。公募</w:t>
      </w:r>
      <w:r w:rsidRPr="00431450">
        <w:rPr>
          <w:rFonts w:ascii="宋体" w:hAnsi="宋体"/>
          <w:color w:val="000000"/>
          <w:szCs w:val="21"/>
        </w:rPr>
        <w:t>REITs</w:t>
      </w:r>
      <w:r w:rsidRPr="00431450">
        <w:rPr>
          <w:rFonts w:ascii="宋体" w:hAnsi="宋体" w:hint="eastAsia"/>
          <w:color w:val="000000"/>
          <w:szCs w:val="21"/>
        </w:rPr>
        <w:t>基金管理人可能同时管理多支同类型的公募</w:t>
      </w:r>
      <w:r w:rsidRPr="00431450">
        <w:rPr>
          <w:rFonts w:ascii="宋体" w:hAnsi="宋体"/>
          <w:color w:val="000000"/>
          <w:szCs w:val="21"/>
        </w:rPr>
        <w:t>REITs</w:t>
      </w:r>
      <w:r w:rsidRPr="00431450">
        <w:rPr>
          <w:rFonts w:ascii="宋体" w:hAnsi="宋体" w:hint="eastAsia"/>
          <w:color w:val="000000"/>
          <w:szCs w:val="21"/>
        </w:rPr>
        <w:t>；公募</w:t>
      </w:r>
      <w:r w:rsidRPr="00431450">
        <w:rPr>
          <w:rFonts w:ascii="宋体" w:hAnsi="宋体"/>
          <w:color w:val="000000"/>
          <w:szCs w:val="21"/>
        </w:rPr>
        <w:t>REITs</w:t>
      </w:r>
      <w:r w:rsidRPr="00431450">
        <w:rPr>
          <w:rFonts w:ascii="宋体" w:hAnsi="宋体" w:hint="eastAsia"/>
          <w:color w:val="000000"/>
          <w:szCs w:val="21"/>
        </w:rPr>
        <w:t>基金管理人聘请的运营管理机构可能持有或为其他同类型的基础设施项目提供运营管理服务；公募</w:t>
      </w:r>
      <w:r w:rsidRPr="00431450">
        <w:rPr>
          <w:rFonts w:ascii="宋体" w:hAnsi="宋体"/>
          <w:color w:val="000000"/>
          <w:szCs w:val="21"/>
        </w:rPr>
        <w:t>REITs</w:t>
      </w:r>
      <w:r w:rsidRPr="00431450">
        <w:rPr>
          <w:rFonts w:ascii="宋体" w:hAnsi="宋体" w:hint="eastAsia"/>
          <w:color w:val="000000"/>
          <w:szCs w:val="21"/>
        </w:rPr>
        <w:t>原始权益人也可能持有或管理其他同类型的基础设施项目等。由于上述情况，公募</w:t>
      </w:r>
      <w:r w:rsidRPr="00431450">
        <w:rPr>
          <w:rFonts w:ascii="宋体" w:hAnsi="宋体"/>
          <w:color w:val="000000"/>
          <w:szCs w:val="21"/>
        </w:rPr>
        <w:t>REITs</w:t>
      </w:r>
      <w:r w:rsidRPr="00431450">
        <w:rPr>
          <w:rFonts w:ascii="宋体" w:hAnsi="宋体" w:hint="eastAsia"/>
          <w:color w:val="000000"/>
          <w:szCs w:val="21"/>
        </w:rPr>
        <w:t>的关联方可能与公募</w:t>
      </w:r>
      <w:r w:rsidRPr="00431450">
        <w:rPr>
          <w:rFonts w:ascii="宋体" w:hAnsi="宋体"/>
          <w:color w:val="000000"/>
          <w:szCs w:val="21"/>
        </w:rPr>
        <w:t>REITs</w:t>
      </w:r>
      <w:r w:rsidRPr="00431450">
        <w:rPr>
          <w:rFonts w:ascii="宋体" w:hAnsi="宋体" w:hint="eastAsia"/>
          <w:color w:val="000000"/>
          <w:szCs w:val="21"/>
        </w:rPr>
        <w:t>存在一定的利益冲突。</w:t>
      </w:r>
    </w:p>
    <w:p w:rsidR="00431450" w:rsidRPr="00431450" w:rsidRDefault="00431450" w:rsidP="00431450">
      <w:pPr>
        <w:spacing w:line="360" w:lineRule="auto"/>
        <w:ind w:firstLineChars="200" w:firstLine="420"/>
        <w:rPr>
          <w:rFonts w:ascii="宋体" w:hAnsi="宋体"/>
          <w:color w:val="000000"/>
          <w:szCs w:val="21"/>
        </w:rPr>
      </w:pPr>
      <w:r w:rsidRPr="00431450">
        <w:rPr>
          <w:rFonts w:ascii="宋体" w:hAnsi="宋体"/>
          <w:color w:val="000000"/>
          <w:szCs w:val="21"/>
        </w:rPr>
        <w:t>7</w:t>
      </w:r>
      <w:r w:rsidRPr="00431450">
        <w:rPr>
          <w:rFonts w:ascii="宋体" w:hAnsi="宋体" w:hint="eastAsia"/>
          <w:color w:val="000000"/>
          <w:szCs w:val="21"/>
        </w:rPr>
        <w:t>、估值风险。基础设施资产的评估以收益法为主，收益法进行估价时需要测算收益期、测算未来收益、确定报酬率或者资本化率，并将未来收益折现为现值。由于基础设施资产的评估值是基于相关假设条件测算得到的，估值技术和信息的局限性导致基础设施资产的评估值并不代表对基础设施资产真实的公允价值，也不构成未来可交易价格的保证。在基础设施项目出售的过程中，可能出现成交价格低于估值的情形，对基金财务状况造成不利影响。</w:t>
      </w:r>
    </w:p>
    <w:p w:rsidR="00431450" w:rsidRPr="00431450" w:rsidRDefault="00431450" w:rsidP="00431450">
      <w:pPr>
        <w:spacing w:line="360" w:lineRule="auto"/>
        <w:ind w:firstLineChars="200" w:firstLine="420"/>
        <w:rPr>
          <w:rFonts w:ascii="宋体" w:hAnsi="宋体"/>
          <w:color w:val="000000"/>
          <w:szCs w:val="21"/>
        </w:rPr>
      </w:pPr>
      <w:r w:rsidRPr="00431450">
        <w:rPr>
          <w:rFonts w:ascii="宋体" w:hAnsi="宋体"/>
          <w:color w:val="000000"/>
          <w:szCs w:val="21"/>
        </w:rPr>
        <w:t>8</w:t>
      </w:r>
      <w:r w:rsidRPr="00431450">
        <w:rPr>
          <w:rFonts w:ascii="宋体" w:hAnsi="宋体" w:hint="eastAsia"/>
          <w:color w:val="000000"/>
          <w:szCs w:val="21"/>
        </w:rPr>
        <w:t>、市场风险。公募</w:t>
      </w:r>
      <w:r w:rsidRPr="00431450">
        <w:rPr>
          <w:rFonts w:ascii="宋体" w:hAnsi="宋体"/>
          <w:color w:val="000000"/>
          <w:szCs w:val="21"/>
        </w:rPr>
        <w:t>REITs</w:t>
      </w:r>
      <w:r w:rsidRPr="00431450">
        <w:rPr>
          <w:rFonts w:ascii="宋体" w:hAnsi="宋体" w:hint="eastAsia"/>
          <w:color w:val="000000"/>
          <w:szCs w:val="21"/>
        </w:rPr>
        <w:t>投资于基础设施资产支持证券的比例不低于</w:t>
      </w:r>
      <w:r w:rsidRPr="00431450">
        <w:rPr>
          <w:rFonts w:ascii="宋体" w:hAnsi="宋体"/>
          <w:color w:val="000000"/>
          <w:szCs w:val="21"/>
        </w:rPr>
        <w:t>80%</w:t>
      </w:r>
      <w:r w:rsidRPr="00431450">
        <w:rPr>
          <w:rFonts w:ascii="宋体" w:hAnsi="宋体" w:hint="eastAsia"/>
          <w:color w:val="000000"/>
          <w:szCs w:val="21"/>
        </w:rPr>
        <w:t>，投资于利率债、</w:t>
      </w:r>
      <w:r w:rsidRPr="00431450">
        <w:rPr>
          <w:rFonts w:ascii="宋体" w:hAnsi="宋体"/>
          <w:color w:val="000000"/>
          <w:szCs w:val="21"/>
        </w:rPr>
        <w:t>AAA</w:t>
      </w:r>
      <w:r w:rsidRPr="00431450">
        <w:rPr>
          <w:rFonts w:ascii="宋体" w:hAnsi="宋体" w:hint="eastAsia"/>
          <w:color w:val="000000"/>
          <w:szCs w:val="21"/>
        </w:rPr>
        <w:t>级信用债、货币市场工具的比例不超过</w:t>
      </w:r>
      <w:r w:rsidRPr="00431450">
        <w:rPr>
          <w:rFonts w:ascii="宋体" w:hAnsi="宋体"/>
          <w:color w:val="000000"/>
          <w:szCs w:val="21"/>
        </w:rPr>
        <w:t>20%</w:t>
      </w:r>
      <w:r w:rsidRPr="00431450">
        <w:rPr>
          <w:rFonts w:ascii="宋体" w:hAnsi="宋体" w:hint="eastAsia"/>
          <w:color w:val="000000"/>
          <w:szCs w:val="21"/>
        </w:rPr>
        <w:t>，因此也面临证券市场价格波动风险，市场风险主要为债券投资风险，包括信用风险、利率风险、收益率曲线风险、利差风险、市场供需风险、购买力风险等。</w:t>
      </w:r>
    </w:p>
    <w:p w:rsidR="00431450" w:rsidRPr="00431450" w:rsidRDefault="00431450" w:rsidP="00431450">
      <w:pPr>
        <w:spacing w:line="360" w:lineRule="auto"/>
        <w:ind w:firstLineChars="200" w:firstLine="420"/>
        <w:rPr>
          <w:rFonts w:ascii="宋体" w:hAnsi="宋体"/>
          <w:color w:val="000000"/>
          <w:szCs w:val="21"/>
        </w:rPr>
      </w:pPr>
      <w:r w:rsidRPr="00431450">
        <w:rPr>
          <w:rFonts w:ascii="宋体" w:hAnsi="宋体"/>
          <w:color w:val="000000"/>
          <w:szCs w:val="21"/>
        </w:rPr>
        <w:t>9</w:t>
      </w:r>
      <w:r w:rsidRPr="00431450">
        <w:rPr>
          <w:rFonts w:ascii="宋体" w:hAnsi="宋体" w:hint="eastAsia"/>
          <w:color w:val="000000"/>
          <w:szCs w:val="21"/>
        </w:rPr>
        <w:t>、终止上市风险。公募</w:t>
      </w:r>
      <w:r w:rsidRPr="00431450">
        <w:rPr>
          <w:rFonts w:ascii="宋体" w:hAnsi="宋体"/>
          <w:color w:val="000000"/>
          <w:szCs w:val="21"/>
        </w:rPr>
        <w:t>REITs</w:t>
      </w:r>
      <w:r w:rsidRPr="00431450">
        <w:rPr>
          <w:rFonts w:ascii="宋体" w:hAnsi="宋体" w:hint="eastAsia"/>
          <w:color w:val="000000"/>
          <w:szCs w:val="21"/>
        </w:rPr>
        <w:t>运作过程中可能因触发法律法规或交易所规定的终止上市情形而终止上市，导致投资者无法在二级市场交易。</w:t>
      </w:r>
    </w:p>
    <w:p w:rsidR="00431450" w:rsidRDefault="00431450" w:rsidP="00431450">
      <w:pPr>
        <w:spacing w:line="360" w:lineRule="auto"/>
        <w:ind w:firstLineChars="200" w:firstLine="420"/>
        <w:rPr>
          <w:rFonts w:ascii="宋体" w:hAnsi="宋体"/>
          <w:color w:val="000000"/>
          <w:szCs w:val="21"/>
        </w:rPr>
      </w:pPr>
      <w:r w:rsidRPr="00431450">
        <w:rPr>
          <w:rFonts w:ascii="宋体" w:hAnsi="宋体" w:hint="eastAsia"/>
          <w:color w:val="000000"/>
          <w:szCs w:val="21"/>
        </w:rPr>
        <w:t>基金管理人承诺以诚实信用、勤勉尽责的原则管理和运用基金资产，但不保证基金一定盈利，也不保证最低收益。投资者投资于基金管理人管理的基金时应认真阅读基金相关法律文件，了解基金产品的详细情况，选择与自己风险识别能力和风险承受能力相匹配的基金，并注意投资风险。</w:t>
      </w:r>
    </w:p>
    <w:p w:rsidR="00431450" w:rsidRPr="00431450" w:rsidRDefault="00431450" w:rsidP="00431450">
      <w:pPr>
        <w:spacing w:line="360" w:lineRule="auto"/>
        <w:ind w:firstLineChars="200" w:firstLine="420"/>
        <w:rPr>
          <w:rFonts w:ascii="宋体" w:hAnsi="宋体"/>
          <w:color w:val="000000"/>
          <w:szCs w:val="21"/>
        </w:rPr>
      </w:pPr>
    </w:p>
    <w:p w:rsidR="00074040" w:rsidRPr="004611F1" w:rsidRDefault="003B639D" w:rsidP="00A946A9">
      <w:pPr>
        <w:spacing w:line="360" w:lineRule="auto"/>
        <w:ind w:firstLineChars="200" w:firstLine="420"/>
        <w:rPr>
          <w:rFonts w:ascii="宋体" w:hAnsi="宋体"/>
          <w:color w:val="000000"/>
          <w:szCs w:val="21"/>
        </w:rPr>
      </w:pPr>
      <w:r w:rsidRPr="004611F1">
        <w:rPr>
          <w:rFonts w:ascii="宋体" w:hAnsi="宋体" w:hint="eastAsia"/>
          <w:color w:val="000000"/>
          <w:szCs w:val="21"/>
        </w:rPr>
        <w:t>特此公告。</w:t>
      </w:r>
    </w:p>
    <w:p w:rsidR="00074040" w:rsidRPr="004611F1" w:rsidRDefault="006753A3" w:rsidP="005B02AC">
      <w:pPr>
        <w:spacing w:line="360" w:lineRule="auto"/>
        <w:jc w:val="right"/>
        <w:rPr>
          <w:rFonts w:ascii="宋体" w:hAnsi="宋体"/>
          <w:color w:val="000000"/>
          <w:szCs w:val="21"/>
        </w:rPr>
      </w:pPr>
      <w:r w:rsidRPr="004611F1">
        <w:rPr>
          <w:rFonts w:ascii="宋体" w:hAnsi="宋体" w:hint="eastAsia"/>
          <w:color w:val="000000"/>
          <w:szCs w:val="21"/>
        </w:rPr>
        <w:t>中银</w:t>
      </w:r>
      <w:r w:rsidR="003B639D" w:rsidRPr="004611F1">
        <w:rPr>
          <w:rFonts w:ascii="宋体" w:hAnsi="宋体" w:hint="eastAsia"/>
          <w:color w:val="000000"/>
          <w:szCs w:val="21"/>
        </w:rPr>
        <w:t>基金管理有限公司</w:t>
      </w:r>
    </w:p>
    <w:p w:rsidR="003B639D" w:rsidRPr="004611F1" w:rsidRDefault="00431450" w:rsidP="00105507">
      <w:pPr>
        <w:wordWrap w:val="0"/>
        <w:spacing w:line="360" w:lineRule="auto"/>
        <w:jc w:val="right"/>
        <w:rPr>
          <w:rFonts w:ascii="宋体" w:hAnsi="宋体"/>
          <w:color w:val="000000"/>
          <w:szCs w:val="21"/>
        </w:rPr>
      </w:pPr>
      <w:r w:rsidRPr="004611F1">
        <w:rPr>
          <w:rFonts w:ascii="宋体" w:hAnsi="宋体" w:hint="eastAsia"/>
          <w:color w:val="000000"/>
          <w:szCs w:val="21"/>
        </w:rPr>
        <w:t>20</w:t>
      </w:r>
      <w:r>
        <w:rPr>
          <w:rFonts w:ascii="宋体" w:hAnsi="宋体"/>
          <w:color w:val="000000"/>
          <w:szCs w:val="21"/>
        </w:rPr>
        <w:t>23</w:t>
      </w:r>
      <w:r w:rsidR="003B639D" w:rsidRPr="004611F1">
        <w:rPr>
          <w:rFonts w:ascii="宋体" w:hAnsi="宋体" w:hint="eastAsia"/>
          <w:color w:val="000000"/>
          <w:szCs w:val="21"/>
        </w:rPr>
        <w:t>年</w:t>
      </w:r>
      <w:r w:rsidR="0098562B">
        <w:rPr>
          <w:rFonts w:ascii="宋体" w:hAnsi="宋体"/>
          <w:color w:val="000000"/>
          <w:szCs w:val="21"/>
        </w:rPr>
        <w:t>9</w:t>
      </w:r>
      <w:r w:rsidR="003B639D" w:rsidRPr="004611F1">
        <w:rPr>
          <w:rFonts w:ascii="宋体" w:hAnsi="宋体" w:hint="eastAsia"/>
          <w:color w:val="000000"/>
          <w:szCs w:val="21"/>
        </w:rPr>
        <w:t>月</w:t>
      </w:r>
      <w:r w:rsidR="0098562B">
        <w:rPr>
          <w:rFonts w:ascii="宋体" w:hAnsi="宋体"/>
          <w:color w:val="000000"/>
          <w:szCs w:val="21"/>
        </w:rPr>
        <w:t>9</w:t>
      </w:r>
      <w:r w:rsidR="003B639D" w:rsidRPr="004611F1">
        <w:rPr>
          <w:rFonts w:ascii="宋体" w:hAnsi="宋体" w:hint="eastAsia"/>
          <w:color w:val="000000"/>
          <w:szCs w:val="21"/>
        </w:rPr>
        <w:t>日</w:t>
      </w:r>
      <w:bookmarkStart w:id="3" w:name="_GoBack"/>
      <w:bookmarkEnd w:id="3"/>
    </w:p>
    <w:sectPr w:rsidR="003B639D" w:rsidRPr="004611F1" w:rsidSect="00862C1E">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0DC7B" w16cex:dateUtc="2022-11-05T04:58:00Z"/>
  <w16cex:commentExtensible w16cex:durableId="2710CA0E" w16cex:dateUtc="2022-11-05T0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D2DD47" w16cid:durableId="289A3B28"/>
  <w16cid:commentId w16cid:paraId="41745A08" w16cid:durableId="289A3B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AF" w:rsidRDefault="006C68AF" w:rsidP="007046CF">
      <w:r>
        <w:separator/>
      </w:r>
    </w:p>
  </w:endnote>
  <w:endnote w:type="continuationSeparator" w:id="0">
    <w:p w:rsidR="006C68AF" w:rsidRDefault="006C68AF" w:rsidP="007046C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AF" w:rsidRDefault="006C68AF" w:rsidP="007046CF">
      <w:r>
        <w:separator/>
      </w:r>
    </w:p>
  </w:footnote>
  <w:footnote w:type="continuationSeparator" w:id="0">
    <w:p w:rsidR="006C68AF" w:rsidRDefault="006C68AF" w:rsidP="00704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ind w:left="900" w:hanging="420"/>
      </w:pPr>
      <w:rPr>
        <w:rFonts w:ascii="宋体" w:eastAsia="宋体" w:hAnsi="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1C"/>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2B"/>
    <w:multiLevelType w:val="multilevel"/>
    <w:tmpl w:val="0000002B"/>
    <w:lvl w:ilvl="0">
      <w:start w:val="1"/>
      <w:numFmt w:val="chineseCountingThousand"/>
      <w:lvlText w:val="%1、"/>
      <w:lvlJc w:val="left"/>
      <w:pPr>
        <w:ind w:left="420" w:hanging="420"/>
      </w:pPr>
      <w:rPr>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2C"/>
    <w:multiLevelType w:val="multilevel"/>
    <w:tmpl w:val="0000002C"/>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35"/>
    <w:multiLevelType w:val="multilevel"/>
    <w:tmpl w:val="0000003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8C053C4"/>
    <w:multiLevelType w:val="hybridMultilevel"/>
    <w:tmpl w:val="B824BDCC"/>
    <w:lvl w:ilvl="0" w:tplc="55809E78">
      <w:start w:val="1"/>
      <w:numFmt w:val="decimal"/>
      <w:lvlText w:val="(%1)"/>
      <w:lvlJc w:val="left"/>
      <w:pPr>
        <w:ind w:left="996" w:hanging="420"/>
      </w:pPr>
      <w:rPr>
        <w:rFonts w:cs="Times New Roman"/>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6">
    <w:nsid w:val="264012C1"/>
    <w:multiLevelType w:val="hybridMultilevel"/>
    <w:tmpl w:val="6EAC2A84"/>
    <w:lvl w:ilvl="0" w:tplc="EEA00EFE">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7">
    <w:nsid w:val="2DD6300D"/>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3B6A09D6"/>
    <w:multiLevelType w:val="hybridMultilevel"/>
    <w:tmpl w:val="68BC8BBE"/>
    <w:lvl w:ilvl="0" w:tplc="084CC1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FF7834"/>
    <w:multiLevelType w:val="hybridMultilevel"/>
    <w:tmpl w:val="6A4ED47A"/>
    <w:lvl w:ilvl="0" w:tplc="4FDC239C">
      <w:start w:val="2"/>
      <w:numFmt w:val="decimal"/>
      <w:lvlText w:val="%1、"/>
      <w:lvlJc w:val="left"/>
      <w:pPr>
        <w:ind w:left="823" w:hanging="420"/>
      </w:pPr>
      <w:rPr>
        <w:rFonts w:ascii="宋体" w:hAnsi="宋体"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10">
    <w:nsid w:val="4FC0309C"/>
    <w:multiLevelType w:val="hybridMultilevel"/>
    <w:tmpl w:val="C5002C22"/>
    <w:lvl w:ilvl="0" w:tplc="AD123AA0">
      <w:start w:val="2"/>
      <w:numFmt w:val="decimal"/>
      <w:lvlText w:val="%1、"/>
      <w:lvlJc w:val="left"/>
      <w:pPr>
        <w:ind w:left="846" w:hanging="420"/>
      </w:pPr>
      <w:rPr>
        <w:rFonts w:ascii="宋体" w:hAnsi="宋体" w:hint="default"/>
      </w:rPr>
    </w:lvl>
    <w:lvl w:ilvl="1" w:tplc="21D43A80">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7F75CB"/>
    <w:multiLevelType w:val="hybridMultilevel"/>
    <w:tmpl w:val="7BC222BE"/>
    <w:lvl w:ilvl="0" w:tplc="A84CD7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4E515D8"/>
    <w:multiLevelType w:val="hybridMultilevel"/>
    <w:tmpl w:val="E244E44C"/>
    <w:lvl w:ilvl="0" w:tplc="4DDA250E">
      <w:start w:val="3"/>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9D913FD"/>
    <w:multiLevelType w:val="hybridMultilevel"/>
    <w:tmpl w:val="A0BCE236"/>
    <w:lvl w:ilvl="0" w:tplc="6504B65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6F20C6B"/>
    <w:multiLevelType w:val="hybridMultilevel"/>
    <w:tmpl w:val="0A92C246"/>
    <w:lvl w:ilvl="0" w:tplc="6F80199E">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5"/>
  </w:num>
  <w:num w:numId="2">
    <w:abstractNumId w:val="9"/>
  </w:num>
  <w:num w:numId="3">
    <w:abstractNumId w:val="6"/>
  </w:num>
  <w:num w:numId="4">
    <w:abstractNumId w:val="10"/>
  </w:num>
  <w:num w:numId="5">
    <w:abstractNumId w:val="14"/>
  </w:num>
  <w:num w:numId="6">
    <w:abstractNumId w:val="12"/>
  </w:num>
  <w:num w:numId="7">
    <w:abstractNumId w:val="4"/>
  </w:num>
  <w:num w:numId="8">
    <w:abstractNumId w:val="1"/>
  </w:num>
  <w:num w:numId="9">
    <w:abstractNumId w:val="7"/>
  </w:num>
  <w:num w:numId="10">
    <w:abstractNumId w:val="8"/>
  </w:num>
  <w:num w:numId="11">
    <w:abstractNumId w:val="2"/>
  </w:num>
  <w:num w:numId="12">
    <w:abstractNumId w:val="0"/>
  </w:num>
  <w:num w:numId="13">
    <w:abstractNumId w:val="3"/>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ayMDY2MrMwNLE0tzQ3MzZQ0lEKTi0uzszPAykwqgUA6YtLgiwAAAA="/>
  </w:docVars>
  <w:rsids>
    <w:rsidRoot w:val="00D7020F"/>
    <w:rsid w:val="000037D2"/>
    <w:rsid w:val="0000449C"/>
    <w:rsid w:val="0000562D"/>
    <w:rsid w:val="0001168D"/>
    <w:rsid w:val="000143C9"/>
    <w:rsid w:val="0002156C"/>
    <w:rsid w:val="000216AE"/>
    <w:rsid w:val="00021F2D"/>
    <w:rsid w:val="000235C9"/>
    <w:rsid w:val="000244E5"/>
    <w:rsid w:val="0002475E"/>
    <w:rsid w:val="00024A1C"/>
    <w:rsid w:val="00027A37"/>
    <w:rsid w:val="00031637"/>
    <w:rsid w:val="00033379"/>
    <w:rsid w:val="000355D4"/>
    <w:rsid w:val="000375A2"/>
    <w:rsid w:val="00040B34"/>
    <w:rsid w:val="00044942"/>
    <w:rsid w:val="000509C5"/>
    <w:rsid w:val="0005168F"/>
    <w:rsid w:val="00051CBF"/>
    <w:rsid w:val="0005447D"/>
    <w:rsid w:val="0005500B"/>
    <w:rsid w:val="00061417"/>
    <w:rsid w:val="0006288E"/>
    <w:rsid w:val="00064D88"/>
    <w:rsid w:val="00064F26"/>
    <w:rsid w:val="00065731"/>
    <w:rsid w:val="00067BA9"/>
    <w:rsid w:val="000721DA"/>
    <w:rsid w:val="000736DD"/>
    <w:rsid w:val="00074040"/>
    <w:rsid w:val="0008275F"/>
    <w:rsid w:val="00085AAB"/>
    <w:rsid w:val="00086552"/>
    <w:rsid w:val="00090FC1"/>
    <w:rsid w:val="00093297"/>
    <w:rsid w:val="00093F13"/>
    <w:rsid w:val="000A0C99"/>
    <w:rsid w:val="000A1202"/>
    <w:rsid w:val="000A1D8F"/>
    <w:rsid w:val="000A446F"/>
    <w:rsid w:val="000A60D4"/>
    <w:rsid w:val="000B1456"/>
    <w:rsid w:val="000B2899"/>
    <w:rsid w:val="000B6D4A"/>
    <w:rsid w:val="000C0EC3"/>
    <w:rsid w:val="000C1573"/>
    <w:rsid w:val="000C3FBE"/>
    <w:rsid w:val="000C6060"/>
    <w:rsid w:val="000C646B"/>
    <w:rsid w:val="000D4DBB"/>
    <w:rsid w:val="000D59E5"/>
    <w:rsid w:val="000E07CC"/>
    <w:rsid w:val="000E3517"/>
    <w:rsid w:val="000E54C3"/>
    <w:rsid w:val="000E66B2"/>
    <w:rsid w:val="000E7FBA"/>
    <w:rsid w:val="000F0AEF"/>
    <w:rsid w:val="000F1CE0"/>
    <w:rsid w:val="000F1F38"/>
    <w:rsid w:val="000F5B66"/>
    <w:rsid w:val="000F7541"/>
    <w:rsid w:val="0010072E"/>
    <w:rsid w:val="001044E4"/>
    <w:rsid w:val="00105507"/>
    <w:rsid w:val="00111552"/>
    <w:rsid w:val="00112477"/>
    <w:rsid w:val="00113C3E"/>
    <w:rsid w:val="00113FF6"/>
    <w:rsid w:val="00115B07"/>
    <w:rsid w:val="001178AA"/>
    <w:rsid w:val="001201B6"/>
    <w:rsid w:val="00120D66"/>
    <w:rsid w:val="00124305"/>
    <w:rsid w:val="00124A0F"/>
    <w:rsid w:val="00124A59"/>
    <w:rsid w:val="00125DD5"/>
    <w:rsid w:val="00126FD7"/>
    <w:rsid w:val="001312CB"/>
    <w:rsid w:val="00137098"/>
    <w:rsid w:val="001432F3"/>
    <w:rsid w:val="00143428"/>
    <w:rsid w:val="00143CF7"/>
    <w:rsid w:val="001448C7"/>
    <w:rsid w:val="00153378"/>
    <w:rsid w:val="00154323"/>
    <w:rsid w:val="00154868"/>
    <w:rsid w:val="001554FF"/>
    <w:rsid w:val="001567C3"/>
    <w:rsid w:val="00157E1A"/>
    <w:rsid w:val="00160A23"/>
    <w:rsid w:val="00161AAD"/>
    <w:rsid w:val="00163716"/>
    <w:rsid w:val="00164403"/>
    <w:rsid w:val="00167213"/>
    <w:rsid w:val="001672AD"/>
    <w:rsid w:val="00167F35"/>
    <w:rsid w:val="001713A8"/>
    <w:rsid w:val="00174525"/>
    <w:rsid w:val="00176921"/>
    <w:rsid w:val="00177D38"/>
    <w:rsid w:val="00180951"/>
    <w:rsid w:val="00181062"/>
    <w:rsid w:val="0018177E"/>
    <w:rsid w:val="00182FA8"/>
    <w:rsid w:val="00183691"/>
    <w:rsid w:val="00185DCF"/>
    <w:rsid w:val="00186022"/>
    <w:rsid w:val="00190713"/>
    <w:rsid w:val="0019145C"/>
    <w:rsid w:val="00192957"/>
    <w:rsid w:val="00192A12"/>
    <w:rsid w:val="00194F49"/>
    <w:rsid w:val="0019503C"/>
    <w:rsid w:val="00196627"/>
    <w:rsid w:val="00196D42"/>
    <w:rsid w:val="001A1C13"/>
    <w:rsid w:val="001A7D8B"/>
    <w:rsid w:val="001B02B4"/>
    <w:rsid w:val="001B27F9"/>
    <w:rsid w:val="001B2F97"/>
    <w:rsid w:val="001B3134"/>
    <w:rsid w:val="001B491F"/>
    <w:rsid w:val="001B5CA3"/>
    <w:rsid w:val="001B69D3"/>
    <w:rsid w:val="001B6D7A"/>
    <w:rsid w:val="001B788E"/>
    <w:rsid w:val="001B7EC1"/>
    <w:rsid w:val="001C27B6"/>
    <w:rsid w:val="001C2CB0"/>
    <w:rsid w:val="001C6574"/>
    <w:rsid w:val="001D0405"/>
    <w:rsid w:val="001D26C2"/>
    <w:rsid w:val="001D2C0C"/>
    <w:rsid w:val="001D538B"/>
    <w:rsid w:val="001D5C2E"/>
    <w:rsid w:val="001E0C94"/>
    <w:rsid w:val="001E2F52"/>
    <w:rsid w:val="001E4599"/>
    <w:rsid w:val="001E6284"/>
    <w:rsid w:val="001E75A4"/>
    <w:rsid w:val="001E7E47"/>
    <w:rsid w:val="001F567C"/>
    <w:rsid w:val="001F7896"/>
    <w:rsid w:val="00202152"/>
    <w:rsid w:val="00202AAA"/>
    <w:rsid w:val="0020500E"/>
    <w:rsid w:val="00207132"/>
    <w:rsid w:val="00210614"/>
    <w:rsid w:val="002111A0"/>
    <w:rsid w:val="002145E1"/>
    <w:rsid w:val="00215126"/>
    <w:rsid w:val="00215DD8"/>
    <w:rsid w:val="00216F54"/>
    <w:rsid w:val="002171C6"/>
    <w:rsid w:val="00225FB0"/>
    <w:rsid w:val="002475BC"/>
    <w:rsid w:val="00247D12"/>
    <w:rsid w:val="002500B2"/>
    <w:rsid w:val="002503BA"/>
    <w:rsid w:val="00250A75"/>
    <w:rsid w:val="0025185B"/>
    <w:rsid w:val="002527A4"/>
    <w:rsid w:val="00252886"/>
    <w:rsid w:val="00254590"/>
    <w:rsid w:val="0025700B"/>
    <w:rsid w:val="00257997"/>
    <w:rsid w:val="00257F64"/>
    <w:rsid w:val="00264FB9"/>
    <w:rsid w:val="0026580B"/>
    <w:rsid w:val="00266F2E"/>
    <w:rsid w:val="002670C2"/>
    <w:rsid w:val="002673E1"/>
    <w:rsid w:val="00267F18"/>
    <w:rsid w:val="00272187"/>
    <w:rsid w:val="0028083A"/>
    <w:rsid w:val="00286EAF"/>
    <w:rsid w:val="0029134E"/>
    <w:rsid w:val="00292C29"/>
    <w:rsid w:val="00293AB8"/>
    <w:rsid w:val="002943A5"/>
    <w:rsid w:val="0029625A"/>
    <w:rsid w:val="002A008F"/>
    <w:rsid w:val="002A0D79"/>
    <w:rsid w:val="002A172B"/>
    <w:rsid w:val="002A2643"/>
    <w:rsid w:val="002A273C"/>
    <w:rsid w:val="002A5388"/>
    <w:rsid w:val="002A6B76"/>
    <w:rsid w:val="002B1279"/>
    <w:rsid w:val="002B1AE0"/>
    <w:rsid w:val="002B1D1D"/>
    <w:rsid w:val="002B3B42"/>
    <w:rsid w:val="002B6A43"/>
    <w:rsid w:val="002C0424"/>
    <w:rsid w:val="002C0D06"/>
    <w:rsid w:val="002C1373"/>
    <w:rsid w:val="002C2D69"/>
    <w:rsid w:val="002C319D"/>
    <w:rsid w:val="002C543F"/>
    <w:rsid w:val="002C6A63"/>
    <w:rsid w:val="002C76D1"/>
    <w:rsid w:val="002D0580"/>
    <w:rsid w:val="002D12B3"/>
    <w:rsid w:val="002D198F"/>
    <w:rsid w:val="002D3ABB"/>
    <w:rsid w:val="002D4813"/>
    <w:rsid w:val="002D5C58"/>
    <w:rsid w:val="002D60E6"/>
    <w:rsid w:val="002E05AD"/>
    <w:rsid w:val="002E224E"/>
    <w:rsid w:val="002E46C1"/>
    <w:rsid w:val="002E7078"/>
    <w:rsid w:val="002E7C35"/>
    <w:rsid w:val="002F0381"/>
    <w:rsid w:val="002F28B3"/>
    <w:rsid w:val="002F3F00"/>
    <w:rsid w:val="002F519F"/>
    <w:rsid w:val="002F5347"/>
    <w:rsid w:val="002F5412"/>
    <w:rsid w:val="003014CD"/>
    <w:rsid w:val="00301EDE"/>
    <w:rsid w:val="00302217"/>
    <w:rsid w:val="00302B3A"/>
    <w:rsid w:val="00307862"/>
    <w:rsid w:val="003161B7"/>
    <w:rsid w:val="00316882"/>
    <w:rsid w:val="0031788C"/>
    <w:rsid w:val="003202D2"/>
    <w:rsid w:val="00320E20"/>
    <w:rsid w:val="00324E1E"/>
    <w:rsid w:val="003259BE"/>
    <w:rsid w:val="00336C1A"/>
    <w:rsid w:val="0033733B"/>
    <w:rsid w:val="00340D8C"/>
    <w:rsid w:val="00341049"/>
    <w:rsid w:val="00341FA5"/>
    <w:rsid w:val="0034235D"/>
    <w:rsid w:val="003465F3"/>
    <w:rsid w:val="00346AE4"/>
    <w:rsid w:val="0035103D"/>
    <w:rsid w:val="00353F40"/>
    <w:rsid w:val="0035437B"/>
    <w:rsid w:val="00355A6D"/>
    <w:rsid w:val="003567B5"/>
    <w:rsid w:val="00357FBD"/>
    <w:rsid w:val="00360573"/>
    <w:rsid w:val="003605A0"/>
    <w:rsid w:val="003607BF"/>
    <w:rsid w:val="00361281"/>
    <w:rsid w:val="0036504E"/>
    <w:rsid w:val="00365F39"/>
    <w:rsid w:val="00366342"/>
    <w:rsid w:val="00366E71"/>
    <w:rsid w:val="0037024A"/>
    <w:rsid w:val="00373B2A"/>
    <w:rsid w:val="00375A1E"/>
    <w:rsid w:val="00376D06"/>
    <w:rsid w:val="00376FA5"/>
    <w:rsid w:val="00381971"/>
    <w:rsid w:val="00383D93"/>
    <w:rsid w:val="00383EF1"/>
    <w:rsid w:val="00385172"/>
    <w:rsid w:val="00386C54"/>
    <w:rsid w:val="003930A4"/>
    <w:rsid w:val="00394F42"/>
    <w:rsid w:val="00396627"/>
    <w:rsid w:val="0039679C"/>
    <w:rsid w:val="003970E8"/>
    <w:rsid w:val="003A037C"/>
    <w:rsid w:val="003A0D40"/>
    <w:rsid w:val="003A0E6D"/>
    <w:rsid w:val="003A2162"/>
    <w:rsid w:val="003A217A"/>
    <w:rsid w:val="003A57C9"/>
    <w:rsid w:val="003B0BC1"/>
    <w:rsid w:val="003B15DE"/>
    <w:rsid w:val="003B1B8F"/>
    <w:rsid w:val="003B3311"/>
    <w:rsid w:val="003B51A7"/>
    <w:rsid w:val="003B57DE"/>
    <w:rsid w:val="003B639D"/>
    <w:rsid w:val="003C0D34"/>
    <w:rsid w:val="003C141C"/>
    <w:rsid w:val="003C170E"/>
    <w:rsid w:val="003C3E93"/>
    <w:rsid w:val="003C4316"/>
    <w:rsid w:val="003C4837"/>
    <w:rsid w:val="003D0CEC"/>
    <w:rsid w:val="003D2641"/>
    <w:rsid w:val="003D3F61"/>
    <w:rsid w:val="003D54AC"/>
    <w:rsid w:val="003D57FE"/>
    <w:rsid w:val="003E36F2"/>
    <w:rsid w:val="003E6551"/>
    <w:rsid w:val="003F0C8C"/>
    <w:rsid w:val="003F1687"/>
    <w:rsid w:val="003F1C48"/>
    <w:rsid w:val="003F4D50"/>
    <w:rsid w:val="004011B0"/>
    <w:rsid w:val="004015E7"/>
    <w:rsid w:val="00401F9A"/>
    <w:rsid w:val="00402F18"/>
    <w:rsid w:val="00404440"/>
    <w:rsid w:val="004101F7"/>
    <w:rsid w:val="00410587"/>
    <w:rsid w:val="00410874"/>
    <w:rsid w:val="004156A1"/>
    <w:rsid w:val="004161EA"/>
    <w:rsid w:val="004163FD"/>
    <w:rsid w:val="00416FAD"/>
    <w:rsid w:val="00417488"/>
    <w:rsid w:val="00417A44"/>
    <w:rsid w:val="004202D9"/>
    <w:rsid w:val="00422217"/>
    <w:rsid w:val="0042263E"/>
    <w:rsid w:val="00423CEE"/>
    <w:rsid w:val="004248B7"/>
    <w:rsid w:val="00424B81"/>
    <w:rsid w:val="00427A7C"/>
    <w:rsid w:val="00427C92"/>
    <w:rsid w:val="00431050"/>
    <w:rsid w:val="00431450"/>
    <w:rsid w:val="0043334B"/>
    <w:rsid w:val="00435525"/>
    <w:rsid w:val="00436B46"/>
    <w:rsid w:val="00437021"/>
    <w:rsid w:val="004373C0"/>
    <w:rsid w:val="0044260F"/>
    <w:rsid w:val="00442916"/>
    <w:rsid w:val="00442E5F"/>
    <w:rsid w:val="0044438A"/>
    <w:rsid w:val="004444CC"/>
    <w:rsid w:val="004449F4"/>
    <w:rsid w:val="00444F69"/>
    <w:rsid w:val="0044516A"/>
    <w:rsid w:val="0044572B"/>
    <w:rsid w:val="00445EEE"/>
    <w:rsid w:val="004462FC"/>
    <w:rsid w:val="0044681F"/>
    <w:rsid w:val="00454001"/>
    <w:rsid w:val="00455A6A"/>
    <w:rsid w:val="00455FA3"/>
    <w:rsid w:val="004575BC"/>
    <w:rsid w:val="00457C66"/>
    <w:rsid w:val="004611F1"/>
    <w:rsid w:val="004629E0"/>
    <w:rsid w:val="00462DCD"/>
    <w:rsid w:val="004630D4"/>
    <w:rsid w:val="0046319C"/>
    <w:rsid w:val="00463CBB"/>
    <w:rsid w:val="004668D5"/>
    <w:rsid w:val="00467905"/>
    <w:rsid w:val="00470AA7"/>
    <w:rsid w:val="00471106"/>
    <w:rsid w:val="00472155"/>
    <w:rsid w:val="00474C6D"/>
    <w:rsid w:val="00474CBD"/>
    <w:rsid w:val="00475A25"/>
    <w:rsid w:val="00475A43"/>
    <w:rsid w:val="00477897"/>
    <w:rsid w:val="0048093E"/>
    <w:rsid w:val="0048523A"/>
    <w:rsid w:val="004856CD"/>
    <w:rsid w:val="00485BFF"/>
    <w:rsid w:val="004867C7"/>
    <w:rsid w:val="00487555"/>
    <w:rsid w:val="00487EC7"/>
    <w:rsid w:val="004900C1"/>
    <w:rsid w:val="00492286"/>
    <w:rsid w:val="004924A8"/>
    <w:rsid w:val="004A33B3"/>
    <w:rsid w:val="004A3AFA"/>
    <w:rsid w:val="004A6330"/>
    <w:rsid w:val="004B059F"/>
    <w:rsid w:val="004B33DD"/>
    <w:rsid w:val="004C6C54"/>
    <w:rsid w:val="004C7EAF"/>
    <w:rsid w:val="004D00BB"/>
    <w:rsid w:val="004D1397"/>
    <w:rsid w:val="004D197F"/>
    <w:rsid w:val="004D36CB"/>
    <w:rsid w:val="004D7437"/>
    <w:rsid w:val="004E0835"/>
    <w:rsid w:val="004E0E2E"/>
    <w:rsid w:val="004E3770"/>
    <w:rsid w:val="004E3B31"/>
    <w:rsid w:val="004E5F23"/>
    <w:rsid w:val="004F0C45"/>
    <w:rsid w:val="004F3C84"/>
    <w:rsid w:val="004F3F93"/>
    <w:rsid w:val="004F6240"/>
    <w:rsid w:val="004F75D7"/>
    <w:rsid w:val="005032A7"/>
    <w:rsid w:val="00505495"/>
    <w:rsid w:val="005054A3"/>
    <w:rsid w:val="00505AC7"/>
    <w:rsid w:val="00505FCA"/>
    <w:rsid w:val="005108BA"/>
    <w:rsid w:val="005124DA"/>
    <w:rsid w:val="00514CA6"/>
    <w:rsid w:val="0052146D"/>
    <w:rsid w:val="0052220C"/>
    <w:rsid w:val="005236A5"/>
    <w:rsid w:val="00531FD3"/>
    <w:rsid w:val="0053518F"/>
    <w:rsid w:val="00535346"/>
    <w:rsid w:val="00536194"/>
    <w:rsid w:val="00537117"/>
    <w:rsid w:val="005428C5"/>
    <w:rsid w:val="005431D3"/>
    <w:rsid w:val="005433EE"/>
    <w:rsid w:val="00544489"/>
    <w:rsid w:val="005456AD"/>
    <w:rsid w:val="00545902"/>
    <w:rsid w:val="00546716"/>
    <w:rsid w:val="00547421"/>
    <w:rsid w:val="00547C9C"/>
    <w:rsid w:val="0055035F"/>
    <w:rsid w:val="0055553F"/>
    <w:rsid w:val="00555794"/>
    <w:rsid w:val="0055742B"/>
    <w:rsid w:val="00562AEF"/>
    <w:rsid w:val="00563F82"/>
    <w:rsid w:val="005649B1"/>
    <w:rsid w:val="00565A17"/>
    <w:rsid w:val="0056772C"/>
    <w:rsid w:val="00567862"/>
    <w:rsid w:val="00571015"/>
    <w:rsid w:val="00574EB5"/>
    <w:rsid w:val="00583ECC"/>
    <w:rsid w:val="0058556B"/>
    <w:rsid w:val="00585978"/>
    <w:rsid w:val="00586A66"/>
    <w:rsid w:val="005917C0"/>
    <w:rsid w:val="005933ED"/>
    <w:rsid w:val="005941C8"/>
    <w:rsid w:val="005A1149"/>
    <w:rsid w:val="005A287A"/>
    <w:rsid w:val="005A429B"/>
    <w:rsid w:val="005A4E58"/>
    <w:rsid w:val="005B02AC"/>
    <w:rsid w:val="005B143A"/>
    <w:rsid w:val="005B192C"/>
    <w:rsid w:val="005B30E9"/>
    <w:rsid w:val="005B500F"/>
    <w:rsid w:val="005C0527"/>
    <w:rsid w:val="005C0C16"/>
    <w:rsid w:val="005C11B9"/>
    <w:rsid w:val="005C2C54"/>
    <w:rsid w:val="005C7185"/>
    <w:rsid w:val="005C7F90"/>
    <w:rsid w:val="005D018F"/>
    <w:rsid w:val="005D10F4"/>
    <w:rsid w:val="005D3198"/>
    <w:rsid w:val="005D362C"/>
    <w:rsid w:val="005D5C99"/>
    <w:rsid w:val="005E018C"/>
    <w:rsid w:val="005E0507"/>
    <w:rsid w:val="005E13BD"/>
    <w:rsid w:val="005E1E8E"/>
    <w:rsid w:val="005E6016"/>
    <w:rsid w:val="005F1301"/>
    <w:rsid w:val="005F1EB7"/>
    <w:rsid w:val="00605C7B"/>
    <w:rsid w:val="00614B5E"/>
    <w:rsid w:val="00616C67"/>
    <w:rsid w:val="00620527"/>
    <w:rsid w:val="00623DEF"/>
    <w:rsid w:val="006242B9"/>
    <w:rsid w:val="00625E4B"/>
    <w:rsid w:val="00626CFE"/>
    <w:rsid w:val="00630D82"/>
    <w:rsid w:val="0063748D"/>
    <w:rsid w:val="00637CE4"/>
    <w:rsid w:val="00641470"/>
    <w:rsid w:val="006424EF"/>
    <w:rsid w:val="006425BC"/>
    <w:rsid w:val="0064460A"/>
    <w:rsid w:val="00644977"/>
    <w:rsid w:val="0064509C"/>
    <w:rsid w:val="00645B93"/>
    <w:rsid w:val="00652C2E"/>
    <w:rsid w:val="00652CCB"/>
    <w:rsid w:val="00653F7A"/>
    <w:rsid w:val="006540BB"/>
    <w:rsid w:val="00655611"/>
    <w:rsid w:val="0065586C"/>
    <w:rsid w:val="00655F7A"/>
    <w:rsid w:val="00656E75"/>
    <w:rsid w:val="006616A7"/>
    <w:rsid w:val="00662EF9"/>
    <w:rsid w:val="00664F06"/>
    <w:rsid w:val="00666F9A"/>
    <w:rsid w:val="00670363"/>
    <w:rsid w:val="00670A94"/>
    <w:rsid w:val="00672A35"/>
    <w:rsid w:val="006739F9"/>
    <w:rsid w:val="006753A3"/>
    <w:rsid w:val="00680515"/>
    <w:rsid w:val="006815DC"/>
    <w:rsid w:val="00686C96"/>
    <w:rsid w:val="00691221"/>
    <w:rsid w:val="00692212"/>
    <w:rsid w:val="006952CF"/>
    <w:rsid w:val="00695C3D"/>
    <w:rsid w:val="00695D1C"/>
    <w:rsid w:val="00696187"/>
    <w:rsid w:val="006A344B"/>
    <w:rsid w:val="006A393C"/>
    <w:rsid w:val="006A3C43"/>
    <w:rsid w:val="006A3DEC"/>
    <w:rsid w:val="006B479F"/>
    <w:rsid w:val="006C180A"/>
    <w:rsid w:val="006C591B"/>
    <w:rsid w:val="006C6364"/>
    <w:rsid w:val="006C68AF"/>
    <w:rsid w:val="006C7F52"/>
    <w:rsid w:val="006D1955"/>
    <w:rsid w:val="006D3CAF"/>
    <w:rsid w:val="006D4E44"/>
    <w:rsid w:val="006D6A60"/>
    <w:rsid w:val="006E0B39"/>
    <w:rsid w:val="006E1129"/>
    <w:rsid w:val="006F1DB9"/>
    <w:rsid w:val="006F7F4F"/>
    <w:rsid w:val="00700B78"/>
    <w:rsid w:val="00703902"/>
    <w:rsid w:val="00703968"/>
    <w:rsid w:val="007046CF"/>
    <w:rsid w:val="0070491A"/>
    <w:rsid w:val="00704FF5"/>
    <w:rsid w:val="0070506D"/>
    <w:rsid w:val="007114BD"/>
    <w:rsid w:val="00712D5C"/>
    <w:rsid w:val="00713480"/>
    <w:rsid w:val="00713694"/>
    <w:rsid w:val="007153F6"/>
    <w:rsid w:val="00715CDA"/>
    <w:rsid w:val="00716EC7"/>
    <w:rsid w:val="00720619"/>
    <w:rsid w:val="00723934"/>
    <w:rsid w:val="007260EE"/>
    <w:rsid w:val="007301C0"/>
    <w:rsid w:val="007306C0"/>
    <w:rsid w:val="007321F7"/>
    <w:rsid w:val="00732B50"/>
    <w:rsid w:val="00733FF2"/>
    <w:rsid w:val="00742BA0"/>
    <w:rsid w:val="00743E6C"/>
    <w:rsid w:val="00743EB3"/>
    <w:rsid w:val="00746549"/>
    <w:rsid w:val="007511E3"/>
    <w:rsid w:val="00753FDD"/>
    <w:rsid w:val="00755089"/>
    <w:rsid w:val="00755378"/>
    <w:rsid w:val="007562CF"/>
    <w:rsid w:val="007625CA"/>
    <w:rsid w:val="00763045"/>
    <w:rsid w:val="007701E2"/>
    <w:rsid w:val="007717B8"/>
    <w:rsid w:val="0077182D"/>
    <w:rsid w:val="00771E75"/>
    <w:rsid w:val="00772B29"/>
    <w:rsid w:val="0077377A"/>
    <w:rsid w:val="00782244"/>
    <w:rsid w:val="00782E67"/>
    <w:rsid w:val="007836AD"/>
    <w:rsid w:val="0078652A"/>
    <w:rsid w:val="00786A3B"/>
    <w:rsid w:val="007904BA"/>
    <w:rsid w:val="0079291B"/>
    <w:rsid w:val="007976BB"/>
    <w:rsid w:val="007979D6"/>
    <w:rsid w:val="007A2B77"/>
    <w:rsid w:val="007A2F75"/>
    <w:rsid w:val="007A786E"/>
    <w:rsid w:val="007A7B2C"/>
    <w:rsid w:val="007B0367"/>
    <w:rsid w:val="007B14AB"/>
    <w:rsid w:val="007B27B4"/>
    <w:rsid w:val="007B2EA2"/>
    <w:rsid w:val="007B5D68"/>
    <w:rsid w:val="007B7FF0"/>
    <w:rsid w:val="007C1AFC"/>
    <w:rsid w:val="007C35AB"/>
    <w:rsid w:val="007C611B"/>
    <w:rsid w:val="007C778E"/>
    <w:rsid w:val="007E042B"/>
    <w:rsid w:val="007E0912"/>
    <w:rsid w:val="007E3D24"/>
    <w:rsid w:val="007E4419"/>
    <w:rsid w:val="007E55EB"/>
    <w:rsid w:val="007F4754"/>
    <w:rsid w:val="007F5BB0"/>
    <w:rsid w:val="00803119"/>
    <w:rsid w:val="008046E6"/>
    <w:rsid w:val="00804D84"/>
    <w:rsid w:val="008064A7"/>
    <w:rsid w:val="00810BB9"/>
    <w:rsid w:val="00810F54"/>
    <w:rsid w:val="00812861"/>
    <w:rsid w:val="00813362"/>
    <w:rsid w:val="008136CB"/>
    <w:rsid w:val="00815782"/>
    <w:rsid w:val="00823E7A"/>
    <w:rsid w:val="00825652"/>
    <w:rsid w:val="00825EC2"/>
    <w:rsid w:val="0082639E"/>
    <w:rsid w:val="008341CE"/>
    <w:rsid w:val="00835C4A"/>
    <w:rsid w:val="008363B9"/>
    <w:rsid w:val="008363D3"/>
    <w:rsid w:val="0083651F"/>
    <w:rsid w:val="008365BE"/>
    <w:rsid w:val="008365F6"/>
    <w:rsid w:val="00840A7B"/>
    <w:rsid w:val="00841809"/>
    <w:rsid w:val="00845F76"/>
    <w:rsid w:val="0085006E"/>
    <w:rsid w:val="008551C0"/>
    <w:rsid w:val="00861649"/>
    <w:rsid w:val="00862C1E"/>
    <w:rsid w:val="00866267"/>
    <w:rsid w:val="00866DD8"/>
    <w:rsid w:val="008715E6"/>
    <w:rsid w:val="00873807"/>
    <w:rsid w:val="00873F39"/>
    <w:rsid w:val="00874205"/>
    <w:rsid w:val="008745DC"/>
    <w:rsid w:val="00874796"/>
    <w:rsid w:val="00874A38"/>
    <w:rsid w:val="00876B62"/>
    <w:rsid w:val="0087754B"/>
    <w:rsid w:val="00880211"/>
    <w:rsid w:val="00880622"/>
    <w:rsid w:val="00881A53"/>
    <w:rsid w:val="00882DAC"/>
    <w:rsid w:val="00886CE5"/>
    <w:rsid w:val="008919F8"/>
    <w:rsid w:val="008936BF"/>
    <w:rsid w:val="0089422A"/>
    <w:rsid w:val="008A001C"/>
    <w:rsid w:val="008A0FBC"/>
    <w:rsid w:val="008A37C7"/>
    <w:rsid w:val="008A41F0"/>
    <w:rsid w:val="008A7967"/>
    <w:rsid w:val="008B146B"/>
    <w:rsid w:val="008B221C"/>
    <w:rsid w:val="008B38D1"/>
    <w:rsid w:val="008B5945"/>
    <w:rsid w:val="008B5E9D"/>
    <w:rsid w:val="008C44C7"/>
    <w:rsid w:val="008C7108"/>
    <w:rsid w:val="008D34ED"/>
    <w:rsid w:val="008E01B6"/>
    <w:rsid w:val="008E1A20"/>
    <w:rsid w:val="008E2057"/>
    <w:rsid w:val="008E2A1A"/>
    <w:rsid w:val="008E4D33"/>
    <w:rsid w:val="008E4D4B"/>
    <w:rsid w:val="008E4F67"/>
    <w:rsid w:val="008E4FE3"/>
    <w:rsid w:val="008E5476"/>
    <w:rsid w:val="008F2D12"/>
    <w:rsid w:val="008F39BF"/>
    <w:rsid w:val="008F3A86"/>
    <w:rsid w:val="008F6053"/>
    <w:rsid w:val="008F6E8F"/>
    <w:rsid w:val="008F7999"/>
    <w:rsid w:val="009019C2"/>
    <w:rsid w:val="009055D6"/>
    <w:rsid w:val="00905E72"/>
    <w:rsid w:val="00906694"/>
    <w:rsid w:val="00910899"/>
    <w:rsid w:val="00914A3A"/>
    <w:rsid w:val="00915D09"/>
    <w:rsid w:val="009169D2"/>
    <w:rsid w:val="00922E2D"/>
    <w:rsid w:val="0092322D"/>
    <w:rsid w:val="00924DC3"/>
    <w:rsid w:val="00927130"/>
    <w:rsid w:val="00927AFD"/>
    <w:rsid w:val="00931AF4"/>
    <w:rsid w:val="00933411"/>
    <w:rsid w:val="00936294"/>
    <w:rsid w:val="009408A9"/>
    <w:rsid w:val="00951B62"/>
    <w:rsid w:val="00953664"/>
    <w:rsid w:val="009572C1"/>
    <w:rsid w:val="009638B7"/>
    <w:rsid w:val="00963E3D"/>
    <w:rsid w:val="00965D26"/>
    <w:rsid w:val="00967A86"/>
    <w:rsid w:val="00970259"/>
    <w:rsid w:val="00971B7A"/>
    <w:rsid w:val="00973F14"/>
    <w:rsid w:val="0097592E"/>
    <w:rsid w:val="00980279"/>
    <w:rsid w:val="00982A99"/>
    <w:rsid w:val="00983011"/>
    <w:rsid w:val="0098562B"/>
    <w:rsid w:val="00985B4A"/>
    <w:rsid w:val="00993D24"/>
    <w:rsid w:val="00996733"/>
    <w:rsid w:val="009A3D79"/>
    <w:rsid w:val="009A55C0"/>
    <w:rsid w:val="009A6243"/>
    <w:rsid w:val="009A654E"/>
    <w:rsid w:val="009A65FE"/>
    <w:rsid w:val="009B07E7"/>
    <w:rsid w:val="009B1314"/>
    <w:rsid w:val="009B33C8"/>
    <w:rsid w:val="009B6892"/>
    <w:rsid w:val="009C3B8E"/>
    <w:rsid w:val="009C5C93"/>
    <w:rsid w:val="009C7F67"/>
    <w:rsid w:val="009D0121"/>
    <w:rsid w:val="009D019E"/>
    <w:rsid w:val="009D214D"/>
    <w:rsid w:val="009E0467"/>
    <w:rsid w:val="009E32AF"/>
    <w:rsid w:val="009E40ED"/>
    <w:rsid w:val="009E47CF"/>
    <w:rsid w:val="009F1A8D"/>
    <w:rsid w:val="009F4334"/>
    <w:rsid w:val="009F436F"/>
    <w:rsid w:val="009F6CA0"/>
    <w:rsid w:val="009F6FFD"/>
    <w:rsid w:val="009F73E8"/>
    <w:rsid w:val="00A0051F"/>
    <w:rsid w:val="00A032AC"/>
    <w:rsid w:val="00A03A0A"/>
    <w:rsid w:val="00A059A2"/>
    <w:rsid w:val="00A07306"/>
    <w:rsid w:val="00A078A3"/>
    <w:rsid w:val="00A07F52"/>
    <w:rsid w:val="00A11B95"/>
    <w:rsid w:val="00A12254"/>
    <w:rsid w:val="00A12973"/>
    <w:rsid w:val="00A12F6A"/>
    <w:rsid w:val="00A12F79"/>
    <w:rsid w:val="00A1343D"/>
    <w:rsid w:val="00A15564"/>
    <w:rsid w:val="00A20871"/>
    <w:rsid w:val="00A20FDD"/>
    <w:rsid w:val="00A21E9E"/>
    <w:rsid w:val="00A256DF"/>
    <w:rsid w:val="00A302D7"/>
    <w:rsid w:val="00A3131E"/>
    <w:rsid w:val="00A33A11"/>
    <w:rsid w:val="00A33F21"/>
    <w:rsid w:val="00A35CF5"/>
    <w:rsid w:val="00A41ACF"/>
    <w:rsid w:val="00A4207F"/>
    <w:rsid w:val="00A44EC9"/>
    <w:rsid w:val="00A451C8"/>
    <w:rsid w:val="00A453DC"/>
    <w:rsid w:val="00A45E5C"/>
    <w:rsid w:val="00A50499"/>
    <w:rsid w:val="00A52B48"/>
    <w:rsid w:val="00A54E84"/>
    <w:rsid w:val="00A63E6A"/>
    <w:rsid w:val="00A678F8"/>
    <w:rsid w:val="00A713CF"/>
    <w:rsid w:val="00A74F67"/>
    <w:rsid w:val="00A75BD5"/>
    <w:rsid w:val="00A7691F"/>
    <w:rsid w:val="00A76B0D"/>
    <w:rsid w:val="00A8094F"/>
    <w:rsid w:val="00A8434A"/>
    <w:rsid w:val="00A84C9D"/>
    <w:rsid w:val="00A909A7"/>
    <w:rsid w:val="00A91594"/>
    <w:rsid w:val="00A93E9B"/>
    <w:rsid w:val="00A9404A"/>
    <w:rsid w:val="00A94472"/>
    <w:rsid w:val="00A946A9"/>
    <w:rsid w:val="00A94CA7"/>
    <w:rsid w:val="00AA53EB"/>
    <w:rsid w:val="00AA56DE"/>
    <w:rsid w:val="00AB126E"/>
    <w:rsid w:val="00AB180D"/>
    <w:rsid w:val="00AB36B6"/>
    <w:rsid w:val="00AB372C"/>
    <w:rsid w:val="00AB4517"/>
    <w:rsid w:val="00AC0130"/>
    <w:rsid w:val="00AC07EF"/>
    <w:rsid w:val="00AC45DD"/>
    <w:rsid w:val="00AC5D71"/>
    <w:rsid w:val="00AD1624"/>
    <w:rsid w:val="00AD3161"/>
    <w:rsid w:val="00AD3B1C"/>
    <w:rsid w:val="00AD455A"/>
    <w:rsid w:val="00AD6277"/>
    <w:rsid w:val="00AE0E8C"/>
    <w:rsid w:val="00AE1745"/>
    <w:rsid w:val="00AE26AE"/>
    <w:rsid w:val="00AE30BD"/>
    <w:rsid w:val="00AE5BF2"/>
    <w:rsid w:val="00AE62FE"/>
    <w:rsid w:val="00AE6732"/>
    <w:rsid w:val="00AE69BF"/>
    <w:rsid w:val="00AE6B47"/>
    <w:rsid w:val="00AE7224"/>
    <w:rsid w:val="00AF112B"/>
    <w:rsid w:val="00AF1419"/>
    <w:rsid w:val="00AF14B2"/>
    <w:rsid w:val="00AF1D03"/>
    <w:rsid w:val="00AF385B"/>
    <w:rsid w:val="00AF3B9E"/>
    <w:rsid w:val="00AF3EA7"/>
    <w:rsid w:val="00AF41FB"/>
    <w:rsid w:val="00AF59DE"/>
    <w:rsid w:val="00AF5B65"/>
    <w:rsid w:val="00AF5E29"/>
    <w:rsid w:val="00AF66F2"/>
    <w:rsid w:val="00AF6BAF"/>
    <w:rsid w:val="00B006A0"/>
    <w:rsid w:val="00B025B0"/>
    <w:rsid w:val="00B02719"/>
    <w:rsid w:val="00B02F9B"/>
    <w:rsid w:val="00B03C1F"/>
    <w:rsid w:val="00B04836"/>
    <w:rsid w:val="00B062D9"/>
    <w:rsid w:val="00B06A56"/>
    <w:rsid w:val="00B126F5"/>
    <w:rsid w:val="00B12DB2"/>
    <w:rsid w:val="00B1342F"/>
    <w:rsid w:val="00B16CE8"/>
    <w:rsid w:val="00B17FA0"/>
    <w:rsid w:val="00B21767"/>
    <w:rsid w:val="00B22594"/>
    <w:rsid w:val="00B258DF"/>
    <w:rsid w:val="00B27218"/>
    <w:rsid w:val="00B34F23"/>
    <w:rsid w:val="00B358AC"/>
    <w:rsid w:val="00B37139"/>
    <w:rsid w:val="00B37576"/>
    <w:rsid w:val="00B40CAC"/>
    <w:rsid w:val="00B41193"/>
    <w:rsid w:val="00B41858"/>
    <w:rsid w:val="00B41B36"/>
    <w:rsid w:val="00B44331"/>
    <w:rsid w:val="00B46E9B"/>
    <w:rsid w:val="00B5109F"/>
    <w:rsid w:val="00B51806"/>
    <w:rsid w:val="00B51D63"/>
    <w:rsid w:val="00B529F7"/>
    <w:rsid w:val="00B5500A"/>
    <w:rsid w:val="00B56026"/>
    <w:rsid w:val="00B57FFC"/>
    <w:rsid w:val="00B61740"/>
    <w:rsid w:val="00B61FB0"/>
    <w:rsid w:val="00B659FA"/>
    <w:rsid w:val="00B70A1F"/>
    <w:rsid w:val="00B713FF"/>
    <w:rsid w:val="00B71EB2"/>
    <w:rsid w:val="00B7344F"/>
    <w:rsid w:val="00B73C5D"/>
    <w:rsid w:val="00B76899"/>
    <w:rsid w:val="00B83EC8"/>
    <w:rsid w:val="00B87A84"/>
    <w:rsid w:val="00B903D7"/>
    <w:rsid w:val="00B91852"/>
    <w:rsid w:val="00B97150"/>
    <w:rsid w:val="00B97308"/>
    <w:rsid w:val="00B97D51"/>
    <w:rsid w:val="00BA28B0"/>
    <w:rsid w:val="00BA4915"/>
    <w:rsid w:val="00BA4A7C"/>
    <w:rsid w:val="00BA767A"/>
    <w:rsid w:val="00BA7E7E"/>
    <w:rsid w:val="00BB2B4B"/>
    <w:rsid w:val="00BB3D84"/>
    <w:rsid w:val="00BB4E8B"/>
    <w:rsid w:val="00BB6B64"/>
    <w:rsid w:val="00BB73EA"/>
    <w:rsid w:val="00BC212C"/>
    <w:rsid w:val="00BC25BD"/>
    <w:rsid w:val="00BC2629"/>
    <w:rsid w:val="00BC2C8C"/>
    <w:rsid w:val="00BC7AE7"/>
    <w:rsid w:val="00BD0BFA"/>
    <w:rsid w:val="00BD13BD"/>
    <w:rsid w:val="00BD1B80"/>
    <w:rsid w:val="00BD1C9B"/>
    <w:rsid w:val="00BD22EF"/>
    <w:rsid w:val="00BD401B"/>
    <w:rsid w:val="00BD4EAD"/>
    <w:rsid w:val="00BD4EC5"/>
    <w:rsid w:val="00BD6A63"/>
    <w:rsid w:val="00BD7FB5"/>
    <w:rsid w:val="00BE12EC"/>
    <w:rsid w:val="00BE2A19"/>
    <w:rsid w:val="00BF02FE"/>
    <w:rsid w:val="00BF039A"/>
    <w:rsid w:val="00BF0EB9"/>
    <w:rsid w:val="00BF2ABD"/>
    <w:rsid w:val="00BF39F8"/>
    <w:rsid w:val="00BF3A6A"/>
    <w:rsid w:val="00BF5AFE"/>
    <w:rsid w:val="00C0353A"/>
    <w:rsid w:val="00C047B7"/>
    <w:rsid w:val="00C04DA1"/>
    <w:rsid w:val="00C051E9"/>
    <w:rsid w:val="00C11165"/>
    <w:rsid w:val="00C14294"/>
    <w:rsid w:val="00C145E4"/>
    <w:rsid w:val="00C15F9C"/>
    <w:rsid w:val="00C1670D"/>
    <w:rsid w:val="00C16A35"/>
    <w:rsid w:val="00C2086E"/>
    <w:rsid w:val="00C21A06"/>
    <w:rsid w:val="00C22DC8"/>
    <w:rsid w:val="00C26599"/>
    <w:rsid w:val="00C2788A"/>
    <w:rsid w:val="00C30F1C"/>
    <w:rsid w:val="00C33B69"/>
    <w:rsid w:val="00C34F1F"/>
    <w:rsid w:val="00C3686E"/>
    <w:rsid w:val="00C37DC7"/>
    <w:rsid w:val="00C41170"/>
    <w:rsid w:val="00C42FCE"/>
    <w:rsid w:val="00C4317A"/>
    <w:rsid w:val="00C45E78"/>
    <w:rsid w:val="00C50B5D"/>
    <w:rsid w:val="00C52CDF"/>
    <w:rsid w:val="00C53BD9"/>
    <w:rsid w:val="00C54A56"/>
    <w:rsid w:val="00C54D36"/>
    <w:rsid w:val="00C55753"/>
    <w:rsid w:val="00C57FEB"/>
    <w:rsid w:val="00C608FF"/>
    <w:rsid w:val="00C60F2D"/>
    <w:rsid w:val="00C64A66"/>
    <w:rsid w:val="00C6565F"/>
    <w:rsid w:val="00C708D9"/>
    <w:rsid w:val="00C74075"/>
    <w:rsid w:val="00C7469E"/>
    <w:rsid w:val="00C757E3"/>
    <w:rsid w:val="00C819A0"/>
    <w:rsid w:val="00C84FE3"/>
    <w:rsid w:val="00C875F9"/>
    <w:rsid w:val="00C878B9"/>
    <w:rsid w:val="00C90668"/>
    <w:rsid w:val="00C90FF0"/>
    <w:rsid w:val="00C94D4B"/>
    <w:rsid w:val="00C95499"/>
    <w:rsid w:val="00C95A2A"/>
    <w:rsid w:val="00C967BA"/>
    <w:rsid w:val="00C96DA0"/>
    <w:rsid w:val="00CA0A2D"/>
    <w:rsid w:val="00CA2148"/>
    <w:rsid w:val="00CA69B4"/>
    <w:rsid w:val="00CB01F0"/>
    <w:rsid w:val="00CB0648"/>
    <w:rsid w:val="00CB4FE4"/>
    <w:rsid w:val="00CB5BDE"/>
    <w:rsid w:val="00CB5C5B"/>
    <w:rsid w:val="00CB6368"/>
    <w:rsid w:val="00CB7AF9"/>
    <w:rsid w:val="00CC0AEC"/>
    <w:rsid w:val="00CC0D13"/>
    <w:rsid w:val="00CC2A78"/>
    <w:rsid w:val="00CC3B68"/>
    <w:rsid w:val="00CD0B3B"/>
    <w:rsid w:val="00CD0B5C"/>
    <w:rsid w:val="00CD0DF3"/>
    <w:rsid w:val="00CD1772"/>
    <w:rsid w:val="00CD3C06"/>
    <w:rsid w:val="00CD5D9F"/>
    <w:rsid w:val="00CD5E4D"/>
    <w:rsid w:val="00CD7B1D"/>
    <w:rsid w:val="00CE072F"/>
    <w:rsid w:val="00CE39FD"/>
    <w:rsid w:val="00CE3A49"/>
    <w:rsid w:val="00CE51CC"/>
    <w:rsid w:val="00CF4585"/>
    <w:rsid w:val="00CF61E1"/>
    <w:rsid w:val="00CF69B6"/>
    <w:rsid w:val="00CF78F6"/>
    <w:rsid w:val="00D00151"/>
    <w:rsid w:val="00D00C39"/>
    <w:rsid w:val="00D02409"/>
    <w:rsid w:val="00D0280D"/>
    <w:rsid w:val="00D032F6"/>
    <w:rsid w:val="00D05B2F"/>
    <w:rsid w:val="00D0706D"/>
    <w:rsid w:val="00D109AD"/>
    <w:rsid w:val="00D24788"/>
    <w:rsid w:val="00D24947"/>
    <w:rsid w:val="00D27D01"/>
    <w:rsid w:val="00D30919"/>
    <w:rsid w:val="00D31871"/>
    <w:rsid w:val="00D3261A"/>
    <w:rsid w:val="00D32D13"/>
    <w:rsid w:val="00D3378C"/>
    <w:rsid w:val="00D358F7"/>
    <w:rsid w:val="00D37B37"/>
    <w:rsid w:val="00D37C31"/>
    <w:rsid w:val="00D37F24"/>
    <w:rsid w:val="00D43424"/>
    <w:rsid w:val="00D43C5D"/>
    <w:rsid w:val="00D44EFB"/>
    <w:rsid w:val="00D4546F"/>
    <w:rsid w:val="00D455E3"/>
    <w:rsid w:val="00D51041"/>
    <w:rsid w:val="00D51295"/>
    <w:rsid w:val="00D52DC9"/>
    <w:rsid w:val="00D56098"/>
    <w:rsid w:val="00D56512"/>
    <w:rsid w:val="00D60CA3"/>
    <w:rsid w:val="00D60D04"/>
    <w:rsid w:val="00D62DB2"/>
    <w:rsid w:val="00D6331D"/>
    <w:rsid w:val="00D64AE6"/>
    <w:rsid w:val="00D6502C"/>
    <w:rsid w:val="00D6548F"/>
    <w:rsid w:val="00D66FD7"/>
    <w:rsid w:val="00D7020F"/>
    <w:rsid w:val="00D72DCE"/>
    <w:rsid w:val="00D747C6"/>
    <w:rsid w:val="00D74E20"/>
    <w:rsid w:val="00D751A4"/>
    <w:rsid w:val="00D7699E"/>
    <w:rsid w:val="00D777F5"/>
    <w:rsid w:val="00D80833"/>
    <w:rsid w:val="00D813D4"/>
    <w:rsid w:val="00D81B11"/>
    <w:rsid w:val="00D8207C"/>
    <w:rsid w:val="00D8504A"/>
    <w:rsid w:val="00D92084"/>
    <w:rsid w:val="00D94191"/>
    <w:rsid w:val="00D95114"/>
    <w:rsid w:val="00D96757"/>
    <w:rsid w:val="00D96826"/>
    <w:rsid w:val="00DA152E"/>
    <w:rsid w:val="00DA23E7"/>
    <w:rsid w:val="00DA4340"/>
    <w:rsid w:val="00DB0BA7"/>
    <w:rsid w:val="00DB14BA"/>
    <w:rsid w:val="00DB1FD1"/>
    <w:rsid w:val="00DB6F83"/>
    <w:rsid w:val="00DB7ECF"/>
    <w:rsid w:val="00DC0A20"/>
    <w:rsid w:val="00DC123F"/>
    <w:rsid w:val="00DC319A"/>
    <w:rsid w:val="00DC3AF1"/>
    <w:rsid w:val="00DC4FB6"/>
    <w:rsid w:val="00DD1E72"/>
    <w:rsid w:val="00DD3140"/>
    <w:rsid w:val="00DD5311"/>
    <w:rsid w:val="00DD67E5"/>
    <w:rsid w:val="00DE0FB1"/>
    <w:rsid w:val="00DE32C3"/>
    <w:rsid w:val="00DE45E4"/>
    <w:rsid w:val="00DF1219"/>
    <w:rsid w:val="00DF5452"/>
    <w:rsid w:val="00E005D8"/>
    <w:rsid w:val="00E01598"/>
    <w:rsid w:val="00E03E0F"/>
    <w:rsid w:val="00E107DF"/>
    <w:rsid w:val="00E11F6A"/>
    <w:rsid w:val="00E12B4E"/>
    <w:rsid w:val="00E14BBD"/>
    <w:rsid w:val="00E162E1"/>
    <w:rsid w:val="00E21179"/>
    <w:rsid w:val="00E23B91"/>
    <w:rsid w:val="00E2443E"/>
    <w:rsid w:val="00E270C3"/>
    <w:rsid w:val="00E30E35"/>
    <w:rsid w:val="00E3563D"/>
    <w:rsid w:val="00E35925"/>
    <w:rsid w:val="00E3777C"/>
    <w:rsid w:val="00E40A94"/>
    <w:rsid w:val="00E41CC9"/>
    <w:rsid w:val="00E43909"/>
    <w:rsid w:val="00E45229"/>
    <w:rsid w:val="00E4678A"/>
    <w:rsid w:val="00E46F74"/>
    <w:rsid w:val="00E51123"/>
    <w:rsid w:val="00E56047"/>
    <w:rsid w:val="00E5675F"/>
    <w:rsid w:val="00E56D6F"/>
    <w:rsid w:val="00E62643"/>
    <w:rsid w:val="00E63A0E"/>
    <w:rsid w:val="00E64663"/>
    <w:rsid w:val="00E646FA"/>
    <w:rsid w:val="00E6697D"/>
    <w:rsid w:val="00E702C8"/>
    <w:rsid w:val="00E709BC"/>
    <w:rsid w:val="00E71363"/>
    <w:rsid w:val="00E713C4"/>
    <w:rsid w:val="00E713E1"/>
    <w:rsid w:val="00E74023"/>
    <w:rsid w:val="00E776C0"/>
    <w:rsid w:val="00E81F84"/>
    <w:rsid w:val="00E82CF7"/>
    <w:rsid w:val="00E85C8D"/>
    <w:rsid w:val="00E85F02"/>
    <w:rsid w:val="00E87F3A"/>
    <w:rsid w:val="00E937C8"/>
    <w:rsid w:val="00E9421C"/>
    <w:rsid w:val="00E94417"/>
    <w:rsid w:val="00E953FE"/>
    <w:rsid w:val="00E955C9"/>
    <w:rsid w:val="00EA03FD"/>
    <w:rsid w:val="00EA1096"/>
    <w:rsid w:val="00EA1B7D"/>
    <w:rsid w:val="00EA35D9"/>
    <w:rsid w:val="00EA6B5B"/>
    <w:rsid w:val="00EA769F"/>
    <w:rsid w:val="00EA7A38"/>
    <w:rsid w:val="00EA7AAF"/>
    <w:rsid w:val="00EB2006"/>
    <w:rsid w:val="00EB3AF5"/>
    <w:rsid w:val="00EB417E"/>
    <w:rsid w:val="00EB7EE2"/>
    <w:rsid w:val="00EC0FAC"/>
    <w:rsid w:val="00EC109E"/>
    <w:rsid w:val="00EC31BB"/>
    <w:rsid w:val="00EC3F7D"/>
    <w:rsid w:val="00ED085C"/>
    <w:rsid w:val="00ED4093"/>
    <w:rsid w:val="00ED4479"/>
    <w:rsid w:val="00ED5055"/>
    <w:rsid w:val="00ED5770"/>
    <w:rsid w:val="00ED61C0"/>
    <w:rsid w:val="00EE110E"/>
    <w:rsid w:val="00EE1278"/>
    <w:rsid w:val="00EE174E"/>
    <w:rsid w:val="00EE2327"/>
    <w:rsid w:val="00EE3244"/>
    <w:rsid w:val="00EE3FA4"/>
    <w:rsid w:val="00EE4A01"/>
    <w:rsid w:val="00EE55AB"/>
    <w:rsid w:val="00EF11DB"/>
    <w:rsid w:val="00EF2B9E"/>
    <w:rsid w:val="00EF35C8"/>
    <w:rsid w:val="00EF3AAE"/>
    <w:rsid w:val="00EF3F05"/>
    <w:rsid w:val="00EF5397"/>
    <w:rsid w:val="00EF6106"/>
    <w:rsid w:val="00F01087"/>
    <w:rsid w:val="00F0272D"/>
    <w:rsid w:val="00F05755"/>
    <w:rsid w:val="00F13CC6"/>
    <w:rsid w:val="00F1472A"/>
    <w:rsid w:val="00F149BF"/>
    <w:rsid w:val="00F20EA5"/>
    <w:rsid w:val="00F212AB"/>
    <w:rsid w:val="00F2181D"/>
    <w:rsid w:val="00F225F0"/>
    <w:rsid w:val="00F25CB2"/>
    <w:rsid w:val="00F25F48"/>
    <w:rsid w:val="00F27C9B"/>
    <w:rsid w:val="00F32A61"/>
    <w:rsid w:val="00F34D48"/>
    <w:rsid w:val="00F36D95"/>
    <w:rsid w:val="00F403AE"/>
    <w:rsid w:val="00F44008"/>
    <w:rsid w:val="00F46C11"/>
    <w:rsid w:val="00F50D14"/>
    <w:rsid w:val="00F529D8"/>
    <w:rsid w:val="00F549A0"/>
    <w:rsid w:val="00F56819"/>
    <w:rsid w:val="00F56E3B"/>
    <w:rsid w:val="00F634BD"/>
    <w:rsid w:val="00F64399"/>
    <w:rsid w:val="00F647CA"/>
    <w:rsid w:val="00F650F0"/>
    <w:rsid w:val="00F65F98"/>
    <w:rsid w:val="00F66AE0"/>
    <w:rsid w:val="00F709BA"/>
    <w:rsid w:val="00F71CB0"/>
    <w:rsid w:val="00F71CB9"/>
    <w:rsid w:val="00F73833"/>
    <w:rsid w:val="00F74628"/>
    <w:rsid w:val="00F7477B"/>
    <w:rsid w:val="00F80153"/>
    <w:rsid w:val="00F80444"/>
    <w:rsid w:val="00F80617"/>
    <w:rsid w:val="00F80BC6"/>
    <w:rsid w:val="00F80D97"/>
    <w:rsid w:val="00F81D0B"/>
    <w:rsid w:val="00F829EE"/>
    <w:rsid w:val="00F841A8"/>
    <w:rsid w:val="00F85A88"/>
    <w:rsid w:val="00F85FC5"/>
    <w:rsid w:val="00F86A93"/>
    <w:rsid w:val="00F96BB3"/>
    <w:rsid w:val="00FA0AEB"/>
    <w:rsid w:val="00FA19CD"/>
    <w:rsid w:val="00FA223C"/>
    <w:rsid w:val="00FA2331"/>
    <w:rsid w:val="00FA2AAF"/>
    <w:rsid w:val="00FA4153"/>
    <w:rsid w:val="00FA6DA6"/>
    <w:rsid w:val="00FB020B"/>
    <w:rsid w:val="00FB0235"/>
    <w:rsid w:val="00FB46BD"/>
    <w:rsid w:val="00FB4F56"/>
    <w:rsid w:val="00FB5661"/>
    <w:rsid w:val="00FB5B4B"/>
    <w:rsid w:val="00FB5FE3"/>
    <w:rsid w:val="00FC38DF"/>
    <w:rsid w:val="00FD0A48"/>
    <w:rsid w:val="00FD3DEA"/>
    <w:rsid w:val="00FD486C"/>
    <w:rsid w:val="00FD4D01"/>
    <w:rsid w:val="00FD5066"/>
    <w:rsid w:val="00FE0601"/>
    <w:rsid w:val="00FE3073"/>
    <w:rsid w:val="00FE43B1"/>
    <w:rsid w:val="00FE4EC0"/>
    <w:rsid w:val="00FE5C8B"/>
    <w:rsid w:val="00FE6718"/>
    <w:rsid w:val="00FF2E17"/>
    <w:rsid w:val="00FF7006"/>
    <w:rsid w:val="00FF70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E58"/>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53BD9"/>
    <w:pPr>
      <w:keepNext/>
      <w:spacing w:before="240" w:after="60"/>
      <w:outlineLvl w:val="0"/>
    </w:pPr>
    <w:rPr>
      <w:rFonts w:ascii="Calibri" w:eastAsia="Times New Roman" w:hAnsi="Calibri"/>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6C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7046CF"/>
    <w:rPr>
      <w:sz w:val="18"/>
      <w:szCs w:val="18"/>
    </w:rPr>
  </w:style>
  <w:style w:type="paragraph" w:styleId="a4">
    <w:name w:val="footer"/>
    <w:basedOn w:val="a"/>
    <w:link w:val="Char0"/>
    <w:uiPriority w:val="99"/>
    <w:unhideWhenUsed/>
    <w:rsid w:val="007046CF"/>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7046CF"/>
    <w:rPr>
      <w:sz w:val="18"/>
      <w:szCs w:val="18"/>
    </w:rPr>
  </w:style>
  <w:style w:type="paragraph" w:customStyle="1" w:styleId="Default">
    <w:name w:val="Default"/>
    <w:rsid w:val="00825652"/>
    <w:pPr>
      <w:widowControl w:val="0"/>
      <w:autoSpaceDE w:val="0"/>
      <w:autoSpaceDN w:val="0"/>
      <w:adjustRightInd w:val="0"/>
    </w:pPr>
    <w:rPr>
      <w:rFonts w:ascii="宋体" w:cs="宋体"/>
      <w:color w:val="000000"/>
      <w:sz w:val="24"/>
      <w:szCs w:val="24"/>
    </w:rPr>
  </w:style>
  <w:style w:type="paragraph" w:styleId="a5">
    <w:name w:val="Balloon Text"/>
    <w:basedOn w:val="a"/>
    <w:link w:val="Char1"/>
    <w:uiPriority w:val="99"/>
    <w:semiHidden/>
    <w:unhideWhenUsed/>
    <w:rsid w:val="000A0C99"/>
    <w:rPr>
      <w:sz w:val="18"/>
      <w:szCs w:val="18"/>
    </w:rPr>
  </w:style>
  <w:style w:type="character" w:customStyle="1" w:styleId="Char1">
    <w:name w:val="批注框文本 Char"/>
    <w:link w:val="a5"/>
    <w:uiPriority w:val="99"/>
    <w:semiHidden/>
    <w:rsid w:val="000A0C99"/>
    <w:rPr>
      <w:rFonts w:ascii="Times New Roman" w:hAnsi="Times New Roman"/>
      <w:kern w:val="2"/>
      <w:sz w:val="18"/>
      <w:szCs w:val="18"/>
    </w:rPr>
  </w:style>
  <w:style w:type="paragraph" w:customStyle="1" w:styleId="normal">
    <w:name w:val="+normal"/>
    <w:basedOn w:val="a"/>
    <w:link w:val="normalChar"/>
    <w:qFormat/>
    <w:rsid w:val="00FB5FE3"/>
    <w:rPr>
      <w:rFonts w:ascii="Arial" w:hAnsi="Arial"/>
      <w:szCs w:val="22"/>
    </w:rPr>
  </w:style>
  <w:style w:type="character" w:customStyle="1" w:styleId="normalChar">
    <w:name w:val="+normal Char"/>
    <w:link w:val="normal"/>
    <w:rsid w:val="00FB5FE3"/>
    <w:rPr>
      <w:rFonts w:ascii="Arial" w:hAnsi="Arial"/>
      <w:kern w:val="2"/>
      <w:sz w:val="21"/>
      <w:szCs w:val="22"/>
    </w:rPr>
  </w:style>
  <w:style w:type="paragraph" w:customStyle="1" w:styleId="p">
    <w:name w:val="+p"/>
    <w:basedOn w:val="normal"/>
    <w:link w:val="pChar"/>
    <w:qFormat/>
    <w:rsid w:val="00FB5FE3"/>
    <w:pPr>
      <w:spacing w:beforeLines="50"/>
      <w:ind w:firstLineChars="200" w:firstLine="420"/>
    </w:pPr>
  </w:style>
  <w:style w:type="character" w:customStyle="1" w:styleId="pChar">
    <w:name w:val="+p Char"/>
    <w:basedOn w:val="normalChar"/>
    <w:link w:val="p"/>
    <w:rsid w:val="00FB5FE3"/>
    <w:rPr>
      <w:rFonts w:ascii="Arial" w:hAnsi="Arial"/>
      <w:kern w:val="2"/>
      <w:sz w:val="21"/>
      <w:szCs w:val="22"/>
    </w:rPr>
  </w:style>
  <w:style w:type="character" w:styleId="a6">
    <w:name w:val="annotation reference"/>
    <w:uiPriority w:val="99"/>
    <w:unhideWhenUsed/>
    <w:rsid w:val="00C53BD9"/>
    <w:rPr>
      <w:sz w:val="21"/>
      <w:szCs w:val="21"/>
    </w:rPr>
  </w:style>
  <w:style w:type="paragraph" w:styleId="a7">
    <w:name w:val="annotation text"/>
    <w:basedOn w:val="a"/>
    <w:link w:val="Char2"/>
    <w:uiPriority w:val="99"/>
    <w:unhideWhenUsed/>
    <w:qFormat/>
    <w:rsid w:val="00C53BD9"/>
    <w:pPr>
      <w:jc w:val="left"/>
    </w:pPr>
    <w:rPr>
      <w:lang/>
    </w:rPr>
  </w:style>
  <w:style w:type="character" w:customStyle="1" w:styleId="Char2">
    <w:name w:val="批注文字 Char"/>
    <w:link w:val="a7"/>
    <w:uiPriority w:val="99"/>
    <w:rsid w:val="00C53BD9"/>
    <w:rPr>
      <w:rFonts w:ascii="Times New Roman" w:hAnsi="Times New Roman"/>
      <w:kern w:val="2"/>
      <w:sz w:val="21"/>
      <w:szCs w:val="24"/>
      <w:lang/>
    </w:rPr>
  </w:style>
  <w:style w:type="character" w:customStyle="1" w:styleId="1Char">
    <w:name w:val="标题 1 Char"/>
    <w:link w:val="1"/>
    <w:uiPriority w:val="9"/>
    <w:rsid w:val="00C53BD9"/>
    <w:rPr>
      <w:rFonts w:eastAsia="Times New Roman"/>
      <w:b/>
      <w:bCs/>
      <w:kern w:val="32"/>
      <w:sz w:val="32"/>
      <w:szCs w:val="32"/>
      <w:lang/>
    </w:rPr>
  </w:style>
  <w:style w:type="paragraph" w:styleId="a8">
    <w:name w:val="annotation subject"/>
    <w:basedOn w:val="a7"/>
    <w:next w:val="a7"/>
    <w:link w:val="Char3"/>
    <w:uiPriority w:val="99"/>
    <w:semiHidden/>
    <w:unhideWhenUsed/>
    <w:rsid w:val="00C757E3"/>
    <w:rPr>
      <w:b/>
      <w:bCs/>
      <w:lang w:val="en-US" w:eastAsia="zh-CN"/>
    </w:rPr>
  </w:style>
  <w:style w:type="character" w:customStyle="1" w:styleId="Char3">
    <w:name w:val="批注主题 Char"/>
    <w:link w:val="a8"/>
    <w:uiPriority w:val="99"/>
    <w:semiHidden/>
    <w:rsid w:val="00C757E3"/>
    <w:rPr>
      <w:rFonts w:ascii="Times New Roman" w:hAnsi="Times New Roman"/>
      <w:b/>
      <w:bCs/>
      <w:kern w:val="2"/>
      <w:sz w:val="21"/>
      <w:szCs w:val="24"/>
      <w:lang/>
    </w:rPr>
  </w:style>
  <w:style w:type="character" w:customStyle="1" w:styleId="read">
    <w:name w:val="read"/>
    <w:rsid w:val="00586A66"/>
  </w:style>
  <w:style w:type="paragraph" w:styleId="a9">
    <w:name w:val="Body Text"/>
    <w:basedOn w:val="a"/>
    <w:link w:val="Char4"/>
    <w:rsid w:val="00A03A0A"/>
    <w:pPr>
      <w:spacing w:line="360" w:lineRule="auto"/>
    </w:pPr>
    <w:rPr>
      <w:sz w:val="24"/>
      <w:lang/>
    </w:rPr>
  </w:style>
  <w:style w:type="character" w:customStyle="1" w:styleId="Char4">
    <w:name w:val="正文文本 Char"/>
    <w:link w:val="a9"/>
    <w:rsid w:val="00A03A0A"/>
    <w:rPr>
      <w:rFonts w:ascii="Times New Roman" w:hAnsi="Times New Roman"/>
      <w:kern w:val="2"/>
      <w:sz w:val="24"/>
      <w:szCs w:val="24"/>
      <w:lang/>
    </w:rPr>
  </w:style>
  <w:style w:type="paragraph" w:styleId="aa">
    <w:name w:val="Revision"/>
    <w:hidden/>
    <w:uiPriority w:val="99"/>
    <w:semiHidden/>
    <w:rsid w:val="003D54AC"/>
    <w:rPr>
      <w:rFonts w:ascii="Times New Roman" w:hAnsi="Times New Roman"/>
      <w:kern w:val="2"/>
      <w:sz w:val="21"/>
      <w:szCs w:val="24"/>
    </w:rPr>
  </w:style>
  <w:style w:type="character" w:customStyle="1" w:styleId="ab">
    <w:name w:val="页眉 字符"/>
    <w:uiPriority w:val="99"/>
    <w:rsid w:val="004D1397"/>
    <w:rPr>
      <w:rFonts w:ascii="Times New Roman" w:eastAsia="宋体" w:hAnsi="Times New Roman" w:cs="Times New Roman"/>
      <w:sz w:val="18"/>
      <w:szCs w:val="18"/>
    </w:rPr>
  </w:style>
  <w:style w:type="paragraph" w:styleId="ac">
    <w:name w:val="List Paragraph"/>
    <w:basedOn w:val="a"/>
    <w:uiPriority w:val="99"/>
    <w:qFormat/>
    <w:rsid w:val="00E3563D"/>
    <w:pPr>
      <w:ind w:firstLineChars="200" w:firstLine="420"/>
    </w:pPr>
  </w:style>
</w:styles>
</file>

<file path=word/webSettings.xml><?xml version="1.0" encoding="utf-8"?>
<w:webSettings xmlns:r="http://schemas.openxmlformats.org/officeDocument/2006/relationships" xmlns:w="http://schemas.openxmlformats.org/wordprocessingml/2006/main">
  <w:divs>
    <w:div w:id="609968208">
      <w:bodyDiv w:val="1"/>
      <w:marLeft w:val="0"/>
      <w:marRight w:val="0"/>
      <w:marTop w:val="0"/>
      <w:marBottom w:val="0"/>
      <w:divBdr>
        <w:top w:val="none" w:sz="0" w:space="0" w:color="auto"/>
        <w:left w:val="none" w:sz="0" w:space="0" w:color="auto"/>
        <w:bottom w:val="none" w:sz="0" w:space="0" w:color="auto"/>
        <w:right w:val="none" w:sz="0" w:space="0" w:color="auto"/>
      </w:divBdr>
    </w:div>
    <w:div w:id="15170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6EE0-693B-4619-9CC3-AA2606A8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3293</Characters>
  <Application>Microsoft Office Word</Application>
  <DocSecurity>4</DocSecurity>
  <Lines>27</Lines>
  <Paragraphs>7</Paragraphs>
  <ScaleCrop>false</ScaleCrop>
  <Company>workgroup</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Llinks</dc:creator>
  <cp:keywords/>
  <cp:lastModifiedBy>ZHONGM</cp:lastModifiedBy>
  <cp:revision>2</cp:revision>
  <cp:lastPrinted>2023-09-08T06:46:00Z</cp:lastPrinted>
  <dcterms:created xsi:type="dcterms:W3CDTF">2023-09-08T16:01:00Z</dcterms:created>
  <dcterms:modified xsi:type="dcterms:W3CDTF">2023-09-08T16:01:00Z</dcterms:modified>
</cp:coreProperties>
</file>