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96" w:rsidRDefault="001C64F2">
      <w:pPr>
        <w:widowControl/>
        <w:shd w:val="clear" w:color="auto" w:fill="FFFFFF"/>
        <w:spacing w:after="420" w:line="456" w:lineRule="auto"/>
        <w:ind w:firstLine="360"/>
        <w:jc w:val="center"/>
        <w:rPr>
          <w:rFonts w:ascii="fangzhenglantingheijianti" w:eastAsia="方正兰亭黑简体" w:hAnsi="fangzhenglantingheijianti" w:cs="宋体" w:hint="eastAsia"/>
          <w:b/>
          <w:color w:val="000000"/>
          <w:kern w:val="0"/>
          <w:sz w:val="36"/>
          <w:szCs w:val="36"/>
        </w:rPr>
      </w:pPr>
      <w:r>
        <w:rPr>
          <w:rFonts w:hint="eastAsia"/>
          <w:b/>
          <w:sz w:val="36"/>
          <w:szCs w:val="36"/>
        </w:rPr>
        <w:t>九泰基金管理有限公司关于终止凤凰金信（海口）基金销售有限公司办理旗下基金相关销售业务的公告</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为维护投资者权益，九泰基金管理有限公司（以下简称“本公司”）自</w:t>
      </w:r>
      <w:r>
        <w:rPr>
          <w:rFonts w:asciiTheme="minorEastAsia" w:hAnsiTheme="minorEastAsia" w:cs="宋体" w:hint="eastAsia"/>
          <w:color w:val="000000"/>
          <w:kern w:val="0"/>
          <w:sz w:val="24"/>
          <w:szCs w:val="24"/>
        </w:rPr>
        <w:t>202</w:t>
      </w: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年</w:t>
      </w:r>
      <w:r>
        <w:rPr>
          <w:rFonts w:asciiTheme="minorEastAsia" w:hAnsiTheme="minorEastAsia" w:cs="宋体"/>
          <w:color w:val="000000"/>
          <w:kern w:val="0"/>
          <w:sz w:val="24"/>
          <w:szCs w:val="24"/>
        </w:rPr>
        <w:t>9</w:t>
      </w:r>
      <w:r>
        <w:rPr>
          <w:rFonts w:asciiTheme="minorEastAsia" w:hAnsiTheme="minorEastAsia" w:cs="宋体" w:hint="eastAsia"/>
          <w:color w:val="000000"/>
          <w:kern w:val="0"/>
          <w:sz w:val="24"/>
          <w:szCs w:val="24"/>
        </w:rPr>
        <w:t>月</w:t>
      </w:r>
      <w:r>
        <w:rPr>
          <w:rFonts w:asciiTheme="minorEastAsia" w:hAnsiTheme="minorEastAsia" w:cs="宋体"/>
          <w:color w:val="000000"/>
          <w:kern w:val="0"/>
          <w:sz w:val="24"/>
          <w:szCs w:val="24"/>
        </w:rPr>
        <w:t>8</w:t>
      </w:r>
      <w:r>
        <w:rPr>
          <w:rFonts w:asciiTheme="minorEastAsia" w:hAnsiTheme="minorEastAsia" w:cs="宋体" w:hint="eastAsia"/>
          <w:color w:val="000000"/>
          <w:kern w:val="0"/>
          <w:sz w:val="24"/>
          <w:szCs w:val="24"/>
        </w:rPr>
        <w:t>日起终止凤凰金信办理本公司旗下基金的相关销售业务。</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已通过凤凰金信</w:t>
      </w:r>
      <w:r>
        <w:rPr>
          <w:rFonts w:asciiTheme="minorEastAsia" w:hAnsiTheme="minorEastAsia" w:cs="宋体"/>
          <w:color w:val="000000"/>
          <w:kern w:val="0"/>
          <w:sz w:val="24"/>
          <w:szCs w:val="24"/>
        </w:rPr>
        <w:t>持有本公司基金的投资者，</w:t>
      </w:r>
      <w:r>
        <w:rPr>
          <w:rFonts w:asciiTheme="minorEastAsia" w:hAnsiTheme="minorEastAsia" w:cs="宋体" w:hint="eastAsia"/>
          <w:color w:val="000000"/>
          <w:kern w:val="0"/>
          <w:sz w:val="24"/>
          <w:szCs w:val="24"/>
        </w:rPr>
        <w:t>202</w:t>
      </w:r>
      <w:r>
        <w:rPr>
          <w:rFonts w:asciiTheme="minorEastAsia" w:hAnsiTheme="minorEastAsia" w:cs="宋体"/>
          <w:color w:val="000000"/>
          <w:kern w:val="0"/>
          <w:sz w:val="24"/>
          <w:szCs w:val="24"/>
        </w:rPr>
        <w:t>3</w:t>
      </w:r>
      <w:r>
        <w:rPr>
          <w:rFonts w:asciiTheme="minorEastAsia" w:hAnsiTheme="minorEastAsia" w:cs="宋体" w:hint="eastAsia"/>
          <w:color w:val="000000"/>
          <w:kern w:val="0"/>
          <w:sz w:val="24"/>
          <w:szCs w:val="24"/>
        </w:rPr>
        <w:t>年</w:t>
      </w:r>
      <w:r>
        <w:rPr>
          <w:rFonts w:asciiTheme="minorEastAsia" w:hAnsiTheme="minorEastAsia" w:cs="宋体"/>
          <w:color w:val="000000"/>
          <w:kern w:val="0"/>
          <w:sz w:val="24"/>
          <w:szCs w:val="24"/>
        </w:rPr>
        <w:t>9</w:t>
      </w:r>
      <w:r>
        <w:rPr>
          <w:rFonts w:asciiTheme="minorEastAsia" w:hAnsiTheme="minorEastAsia" w:cs="宋体" w:hint="eastAsia"/>
          <w:color w:val="000000"/>
          <w:kern w:val="0"/>
          <w:sz w:val="24"/>
          <w:szCs w:val="24"/>
        </w:rPr>
        <w:t>月</w:t>
      </w:r>
      <w:r>
        <w:rPr>
          <w:rFonts w:asciiTheme="minorEastAsia" w:hAnsiTheme="minorEastAsia" w:cs="宋体"/>
          <w:color w:val="000000"/>
          <w:kern w:val="0"/>
          <w:sz w:val="24"/>
          <w:szCs w:val="24"/>
        </w:rPr>
        <w:t>12</w:t>
      </w:r>
      <w:r>
        <w:rPr>
          <w:rFonts w:asciiTheme="minorEastAsia" w:hAnsiTheme="minorEastAsia" w:cs="宋体" w:hint="eastAsia"/>
          <w:color w:val="000000"/>
          <w:kern w:val="0"/>
          <w:sz w:val="24"/>
          <w:szCs w:val="24"/>
        </w:rPr>
        <w:t>日</w:t>
      </w:r>
      <w:r>
        <w:rPr>
          <w:rFonts w:asciiTheme="minorEastAsia" w:hAnsiTheme="minorEastAsia" w:cs="宋体"/>
          <w:color w:val="000000"/>
          <w:kern w:val="0"/>
          <w:sz w:val="24"/>
          <w:szCs w:val="24"/>
        </w:rPr>
        <w:t>前可联系本公司办理转托管业务</w:t>
      </w:r>
      <w:r>
        <w:rPr>
          <w:rFonts w:asciiTheme="minorEastAsia" w:hAnsiTheme="minorEastAsia" w:cs="宋体" w:hint="eastAsia"/>
          <w:color w:val="000000"/>
          <w:kern w:val="0"/>
          <w:sz w:val="24"/>
          <w:szCs w:val="24"/>
        </w:rPr>
        <w:t>。如未在</w:t>
      </w:r>
      <w:r>
        <w:rPr>
          <w:rFonts w:asciiTheme="minorEastAsia" w:hAnsiTheme="minorEastAsia" w:cs="宋体"/>
          <w:color w:val="000000"/>
          <w:kern w:val="0"/>
          <w:sz w:val="24"/>
          <w:szCs w:val="24"/>
        </w:rPr>
        <w:t>前述时间及时办理，</w:t>
      </w:r>
      <w:r>
        <w:rPr>
          <w:rFonts w:asciiTheme="minorEastAsia" w:hAnsiTheme="minorEastAsia" w:cs="宋体" w:hint="eastAsia"/>
          <w:color w:val="000000"/>
          <w:kern w:val="0"/>
          <w:sz w:val="24"/>
          <w:szCs w:val="24"/>
        </w:rPr>
        <w:t>本公司将为已通过凤凰金信购买</w:t>
      </w:r>
      <w:r>
        <w:rPr>
          <w:rFonts w:asciiTheme="minorEastAsia" w:hAnsiTheme="minorEastAsia" w:cs="宋体" w:hint="eastAsia"/>
          <w:color w:val="000000"/>
          <w:kern w:val="0"/>
          <w:sz w:val="24"/>
          <w:szCs w:val="24"/>
        </w:rPr>
        <w:t>并持有本公司旗下基金的投资者开立直销交易账户，将投资者持有的本公司旗下基金份额划转至直销渠道。投资者需按照本公司直销渠道的要求提供相关材料后方可对划转至直销渠道的基金份额进行后续业务操作。</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敬请相关投资者及时与本公司联系，妥善作好交易安排。</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一、</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投资者可通过以下途径咨询有关详情：</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九泰基金管理有限公司</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客户服务电话：</w:t>
      </w:r>
      <w:r>
        <w:rPr>
          <w:rFonts w:asciiTheme="minorEastAsia" w:hAnsiTheme="minorEastAsia" w:cs="宋体"/>
          <w:color w:val="000000"/>
          <w:kern w:val="0"/>
          <w:sz w:val="24"/>
          <w:szCs w:val="24"/>
        </w:rPr>
        <w:t>400-628-0606</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直销中心电话：</w:t>
      </w:r>
      <w:r>
        <w:rPr>
          <w:rFonts w:asciiTheme="minorEastAsia" w:hAnsiTheme="minorEastAsia" w:cs="宋体" w:hint="eastAsia"/>
          <w:color w:val="000000"/>
          <w:kern w:val="0"/>
          <w:sz w:val="24"/>
          <w:szCs w:val="24"/>
        </w:rPr>
        <w:t>010-57383818</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公司网址：</w:t>
      </w:r>
      <w:r>
        <w:rPr>
          <w:rFonts w:asciiTheme="minorEastAsia" w:hAnsiTheme="minorEastAsia" w:cs="宋体" w:hint="eastAsia"/>
          <w:color w:val="000000"/>
          <w:kern w:val="0"/>
          <w:sz w:val="24"/>
          <w:szCs w:val="24"/>
        </w:rPr>
        <w:t>http://</w:t>
      </w:r>
      <w:r>
        <w:rPr>
          <w:rFonts w:asciiTheme="minorEastAsia" w:hAnsiTheme="minorEastAsia" w:cs="宋体"/>
          <w:color w:val="000000"/>
          <w:kern w:val="0"/>
          <w:sz w:val="24"/>
          <w:szCs w:val="24"/>
        </w:rPr>
        <w:t>www.jtamc.com</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风险提示：</w:t>
      </w:r>
    </w:p>
    <w:p w:rsidR="00957696" w:rsidRDefault="001C64F2">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风险提示：本公司承诺以诚实信用、勤勉尽责的原则管理和运用</w:t>
      </w:r>
      <w:r>
        <w:rPr>
          <w:rFonts w:asciiTheme="minorEastAsia" w:hAnsiTheme="minorEastAsia" w:cs="宋体" w:hint="eastAsia"/>
          <w:color w:val="000000"/>
          <w:kern w:val="0"/>
          <w:sz w:val="24"/>
          <w:szCs w:val="24"/>
        </w:rPr>
        <w:t>基金资产，但不保证基金一定盈利，也不保证最低收益。本公司提醒投资者基金投资的“买者自负”原则，在做出投资决策后，基金运营状况与基金净值变化引致的投资风险，由投资者自行负担。投资者投资时应认真阅读基金合同、招募说明书、基金产品资料概要、临时公告等资料，投资与自身风险承受能力相适应的基金。</w:t>
      </w:r>
    </w:p>
    <w:p w:rsidR="00957696" w:rsidRDefault="001C64F2">
      <w:pPr>
        <w:widowControl/>
        <w:shd w:val="clear" w:color="auto" w:fill="FFFFFF"/>
        <w:spacing w:line="360" w:lineRule="auto"/>
        <w:ind w:firstLine="360"/>
        <w:rPr>
          <w:rFonts w:asciiTheme="minorEastAsia" w:hAnsiTheme="minorEastAsia" w:cs="宋体"/>
          <w:color w:val="666666"/>
          <w:kern w:val="0"/>
          <w:sz w:val="24"/>
          <w:szCs w:val="24"/>
        </w:rPr>
      </w:pPr>
      <w:r>
        <w:rPr>
          <w:rFonts w:asciiTheme="minorEastAsia" w:hAnsiTheme="minorEastAsia" w:cs="宋体" w:hint="eastAsia"/>
          <w:color w:val="000000"/>
          <w:kern w:val="0"/>
          <w:sz w:val="24"/>
          <w:szCs w:val="24"/>
        </w:rPr>
        <w:t>特此公告。</w:t>
      </w:r>
    </w:p>
    <w:p w:rsidR="00957696" w:rsidRDefault="001C64F2">
      <w:pPr>
        <w:widowControl/>
        <w:shd w:val="clear" w:color="auto" w:fill="FFFFFF"/>
        <w:spacing w:after="420" w:line="456" w:lineRule="auto"/>
        <w:rPr>
          <w:rFonts w:asciiTheme="minorEastAsia" w:hAnsiTheme="minorEastAsia" w:cs="宋体"/>
          <w:color w:val="666666"/>
          <w:kern w:val="0"/>
          <w:sz w:val="24"/>
          <w:szCs w:val="24"/>
        </w:rPr>
      </w:pPr>
      <w:r>
        <w:rPr>
          <w:rFonts w:asciiTheme="minorEastAsia" w:hAnsiTheme="minorEastAsia" w:cs="宋体" w:hint="cs"/>
          <w:color w:val="000000"/>
          <w:kern w:val="0"/>
          <w:sz w:val="24"/>
          <w:szCs w:val="24"/>
        </w:rPr>
        <w:t>                                 </w:t>
      </w:r>
    </w:p>
    <w:p w:rsidR="00957696" w:rsidRDefault="001C64F2">
      <w:pPr>
        <w:widowControl/>
        <w:shd w:val="clear" w:color="auto" w:fill="FFFFFF"/>
        <w:spacing w:line="456" w:lineRule="auto"/>
        <w:ind w:right="120" w:firstLine="360"/>
        <w:jc w:val="right"/>
        <w:rPr>
          <w:rFonts w:asciiTheme="minorEastAsia" w:hAnsiTheme="minorEastAsia" w:cs="宋体"/>
          <w:color w:val="666666"/>
          <w:kern w:val="0"/>
          <w:sz w:val="24"/>
          <w:szCs w:val="24"/>
        </w:rPr>
      </w:pPr>
      <w:r>
        <w:rPr>
          <w:rFonts w:asciiTheme="minorEastAsia" w:hAnsiTheme="minorEastAsia" w:cs="宋体" w:hint="eastAsia"/>
          <w:color w:val="000000"/>
          <w:kern w:val="0"/>
          <w:sz w:val="24"/>
          <w:szCs w:val="24"/>
        </w:rPr>
        <w:t>九泰基金管理有限公司</w:t>
      </w:r>
      <w:r>
        <w:rPr>
          <w:rFonts w:asciiTheme="minorEastAsia" w:hAnsiTheme="minorEastAsia" w:cs="宋体" w:hint="eastAsia"/>
          <w:color w:val="000000"/>
          <w:kern w:val="0"/>
          <w:sz w:val="24"/>
          <w:szCs w:val="24"/>
        </w:rPr>
        <w:br/>
      </w:r>
      <w:r>
        <w:rPr>
          <w:rFonts w:asciiTheme="minorEastAsia" w:hAnsiTheme="minorEastAsia" w:cs="宋体" w:hint="eastAsia"/>
          <w:color w:val="000000"/>
          <w:kern w:val="0"/>
          <w:sz w:val="24"/>
          <w:szCs w:val="24"/>
        </w:rPr>
        <w:t>二〇二三年九月八日</w:t>
      </w:r>
    </w:p>
    <w:sectPr w:rsidR="00957696" w:rsidSect="00EB71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angzhenglantingheijianti">
    <w:altName w:val="Times New Roman"/>
    <w:charset w:val="00"/>
    <w:family w:val="auto"/>
    <w:pitch w:val="default"/>
    <w:sig w:usb0="00000000" w:usb1="00000000" w:usb2="00000000" w:usb3="00000000" w:csb0="00000000" w:csb1="00000000"/>
  </w:font>
  <w:font w:name="方正兰亭黑简体">
    <w:altName w:val="宋体"/>
    <w:charset w:val="86"/>
    <w:family w:val="roman"/>
    <w:pitch w:val="default"/>
    <w:sig w:usb0="00000000" w:usb1="00000000" w:usb2="00000010" w:usb3="00000000" w:csb0="00040000"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7696"/>
    <w:rsid w:val="001C64F2"/>
    <w:rsid w:val="004A01FD"/>
    <w:rsid w:val="00957696"/>
    <w:rsid w:val="00EB7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B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EB71B8"/>
    <w:rPr>
      <w:b/>
      <w:bCs/>
    </w:rPr>
  </w:style>
  <w:style w:type="paragraph" w:styleId="a4">
    <w:name w:val="annotation text"/>
    <w:basedOn w:val="a"/>
    <w:link w:val="Char0"/>
    <w:uiPriority w:val="99"/>
    <w:unhideWhenUsed/>
    <w:rsid w:val="00EB71B8"/>
    <w:pPr>
      <w:jc w:val="left"/>
    </w:pPr>
  </w:style>
  <w:style w:type="paragraph" w:styleId="a5">
    <w:name w:val="Balloon Text"/>
    <w:basedOn w:val="a"/>
    <w:link w:val="Char1"/>
    <w:uiPriority w:val="99"/>
    <w:unhideWhenUsed/>
    <w:rsid w:val="00EB71B8"/>
    <w:rPr>
      <w:sz w:val="18"/>
      <w:szCs w:val="18"/>
    </w:rPr>
  </w:style>
  <w:style w:type="paragraph" w:styleId="a6">
    <w:name w:val="footer"/>
    <w:basedOn w:val="a"/>
    <w:link w:val="Char2"/>
    <w:uiPriority w:val="99"/>
    <w:unhideWhenUsed/>
    <w:rsid w:val="00EB71B8"/>
    <w:pPr>
      <w:tabs>
        <w:tab w:val="center" w:pos="4153"/>
        <w:tab w:val="right" w:pos="8306"/>
      </w:tabs>
      <w:snapToGrid w:val="0"/>
      <w:jc w:val="left"/>
    </w:pPr>
    <w:rPr>
      <w:sz w:val="18"/>
      <w:szCs w:val="18"/>
    </w:rPr>
  </w:style>
  <w:style w:type="paragraph" w:styleId="a7">
    <w:name w:val="header"/>
    <w:basedOn w:val="a"/>
    <w:link w:val="Char3"/>
    <w:uiPriority w:val="99"/>
    <w:unhideWhenUsed/>
    <w:rsid w:val="00EB71B8"/>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EB71B8"/>
    <w:rPr>
      <w:color w:val="666666"/>
      <w:u w:val="none"/>
      <w:shd w:val="clear" w:color="auto" w:fill="auto"/>
    </w:rPr>
  </w:style>
  <w:style w:type="character" w:styleId="a9">
    <w:name w:val="annotation reference"/>
    <w:basedOn w:val="a0"/>
    <w:uiPriority w:val="99"/>
    <w:unhideWhenUsed/>
    <w:rsid w:val="00EB71B8"/>
    <w:rPr>
      <w:sz w:val="21"/>
      <w:szCs w:val="21"/>
    </w:rPr>
  </w:style>
  <w:style w:type="character" w:customStyle="1" w:styleId="Char0">
    <w:name w:val="批注文字 Char"/>
    <w:basedOn w:val="a0"/>
    <w:link w:val="a4"/>
    <w:uiPriority w:val="99"/>
    <w:semiHidden/>
    <w:rsid w:val="00EB71B8"/>
  </w:style>
  <w:style w:type="character" w:customStyle="1" w:styleId="Char">
    <w:name w:val="批注主题 Char"/>
    <w:basedOn w:val="Char0"/>
    <w:link w:val="a3"/>
    <w:uiPriority w:val="99"/>
    <w:semiHidden/>
    <w:rsid w:val="00EB71B8"/>
    <w:rPr>
      <w:b/>
      <w:bCs/>
    </w:rPr>
  </w:style>
  <w:style w:type="character" w:customStyle="1" w:styleId="Char1">
    <w:name w:val="批注框文本 Char"/>
    <w:basedOn w:val="a0"/>
    <w:link w:val="a5"/>
    <w:uiPriority w:val="99"/>
    <w:semiHidden/>
    <w:rsid w:val="00EB71B8"/>
    <w:rPr>
      <w:sz w:val="18"/>
      <w:szCs w:val="18"/>
    </w:rPr>
  </w:style>
  <w:style w:type="character" w:customStyle="1" w:styleId="Char3">
    <w:name w:val="页眉 Char"/>
    <w:basedOn w:val="a0"/>
    <w:link w:val="a7"/>
    <w:uiPriority w:val="99"/>
    <w:rsid w:val="00EB71B8"/>
    <w:rPr>
      <w:sz w:val="18"/>
      <w:szCs w:val="18"/>
    </w:rPr>
  </w:style>
  <w:style w:type="character" w:customStyle="1" w:styleId="Char2">
    <w:name w:val="页脚 Char"/>
    <w:basedOn w:val="a0"/>
    <w:link w:val="a6"/>
    <w:uiPriority w:val="99"/>
    <w:rsid w:val="00EB71B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4</DocSecurity>
  <Lines>4</Lines>
  <Paragraphs>1</Paragraphs>
  <ScaleCrop>false</ScaleCrop>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九泰基金</dc:creator>
  <cp:lastModifiedBy>ZHONGM</cp:lastModifiedBy>
  <cp:revision>2</cp:revision>
  <dcterms:created xsi:type="dcterms:W3CDTF">2023-09-07T16:01:00Z</dcterms:created>
  <dcterms:modified xsi:type="dcterms:W3CDTF">2023-09-07T16:01:00Z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5120C111CF15495CF5A0F964573D257C</vt:lpwstr>
  </property>
  <property fmtid="{D5CDD505-2E9C-101B-9397-08002B2CF9AE}" pid="3" name="KSOProductBuildVer">
    <vt:lpwstr>2052-11.30.2</vt:lpwstr>
  </property>
</Properties>
</file>