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532" w:rsidRDefault="00551532" w:rsidP="00742128">
      <w:pPr>
        <w:adjustRightInd w:val="0"/>
        <w:snapToGrid w:val="0"/>
        <w:spacing w:line="360" w:lineRule="auto"/>
        <w:jc w:val="center"/>
        <w:outlineLvl w:val="0"/>
        <w:rPr>
          <w:rFonts w:ascii="宋体" w:hAnsi="宋体"/>
          <w:b/>
          <w:sz w:val="30"/>
          <w:szCs w:val="30"/>
        </w:rPr>
      </w:pPr>
      <w:bookmarkStart w:id="0" w:name="_Hlk6836353"/>
      <w:bookmarkStart w:id="1" w:name="_Hlk6836467"/>
    </w:p>
    <w:p w:rsidR="00431D06" w:rsidRDefault="000D56CD" w:rsidP="00532CAB">
      <w:pPr>
        <w:adjustRightInd w:val="0"/>
        <w:snapToGrid w:val="0"/>
        <w:spacing w:line="360" w:lineRule="auto"/>
        <w:jc w:val="center"/>
        <w:outlineLvl w:val="0"/>
        <w:rPr>
          <w:rFonts w:ascii="宋体" w:hAnsi="宋体"/>
          <w:b/>
          <w:sz w:val="30"/>
          <w:szCs w:val="30"/>
        </w:rPr>
      </w:pPr>
      <w:r w:rsidRPr="00FE703B">
        <w:rPr>
          <w:rFonts w:ascii="宋体" w:hAnsi="宋体" w:hint="eastAsia"/>
          <w:b/>
          <w:sz w:val="30"/>
          <w:szCs w:val="30"/>
        </w:rPr>
        <w:t>关于</w:t>
      </w:r>
      <w:r w:rsidR="00431D06">
        <w:rPr>
          <w:rFonts w:ascii="宋体" w:hAnsi="宋体" w:hint="eastAsia"/>
          <w:b/>
          <w:sz w:val="30"/>
          <w:szCs w:val="30"/>
        </w:rPr>
        <w:t>旗下</w:t>
      </w:r>
      <w:r w:rsidR="00532CAB">
        <w:rPr>
          <w:rFonts w:ascii="宋体" w:hAnsi="宋体" w:hint="eastAsia"/>
          <w:b/>
          <w:sz w:val="30"/>
          <w:szCs w:val="30"/>
        </w:rPr>
        <w:t>部分基金</w:t>
      </w:r>
    </w:p>
    <w:p w:rsidR="00917D86" w:rsidRDefault="000D56CD">
      <w:pPr>
        <w:adjustRightInd w:val="0"/>
        <w:snapToGrid w:val="0"/>
        <w:spacing w:line="360" w:lineRule="auto"/>
        <w:jc w:val="center"/>
        <w:outlineLvl w:val="0"/>
        <w:rPr>
          <w:rFonts w:ascii="宋体" w:hAnsi="宋体"/>
          <w:b/>
          <w:sz w:val="30"/>
          <w:szCs w:val="30"/>
        </w:rPr>
      </w:pPr>
      <w:r w:rsidRPr="00FE703B">
        <w:rPr>
          <w:rFonts w:ascii="宋体" w:hAnsi="宋体" w:hint="eastAsia"/>
          <w:b/>
          <w:sz w:val="30"/>
          <w:szCs w:val="30"/>
        </w:rPr>
        <w:t>新增</w:t>
      </w:r>
      <w:r w:rsidR="00B44926" w:rsidRPr="00B44926">
        <w:rPr>
          <w:rFonts w:ascii="宋体" w:hAnsi="宋体" w:hint="eastAsia"/>
          <w:b/>
          <w:sz w:val="30"/>
          <w:szCs w:val="30"/>
        </w:rPr>
        <w:t>上海大智慧基金销售有限公司</w:t>
      </w:r>
      <w:r w:rsidRPr="00FE703B">
        <w:rPr>
          <w:rFonts w:ascii="宋体" w:hAnsi="宋体" w:hint="eastAsia"/>
          <w:b/>
          <w:sz w:val="30"/>
          <w:szCs w:val="30"/>
        </w:rPr>
        <w:t>为</w:t>
      </w:r>
      <w:r w:rsidR="00FE703B" w:rsidRPr="00FE703B">
        <w:rPr>
          <w:rFonts w:ascii="宋体" w:hAnsi="宋体" w:hint="eastAsia"/>
          <w:b/>
          <w:sz w:val="30"/>
          <w:szCs w:val="30"/>
        </w:rPr>
        <w:t>销售机构</w:t>
      </w:r>
      <w:r w:rsidR="00917D86" w:rsidRPr="00917D86">
        <w:rPr>
          <w:rFonts w:ascii="宋体" w:hAnsi="宋体" w:hint="eastAsia"/>
          <w:b/>
          <w:sz w:val="30"/>
          <w:szCs w:val="30"/>
        </w:rPr>
        <w:t>并</w:t>
      </w:r>
    </w:p>
    <w:p w:rsidR="00C5214F" w:rsidRDefault="00917D86">
      <w:pPr>
        <w:adjustRightInd w:val="0"/>
        <w:snapToGrid w:val="0"/>
        <w:spacing w:line="360" w:lineRule="auto"/>
        <w:jc w:val="center"/>
        <w:outlineLvl w:val="0"/>
        <w:rPr>
          <w:rFonts w:ascii="宋体" w:hAnsi="宋体"/>
          <w:b/>
          <w:sz w:val="30"/>
          <w:szCs w:val="30"/>
        </w:rPr>
      </w:pPr>
      <w:r w:rsidRPr="00917D86">
        <w:rPr>
          <w:rFonts w:ascii="宋体" w:hAnsi="宋体" w:hint="eastAsia"/>
          <w:b/>
          <w:sz w:val="30"/>
          <w:szCs w:val="30"/>
        </w:rPr>
        <w:t>参加其费率优惠活动</w:t>
      </w:r>
      <w:r w:rsidR="00FE703B" w:rsidRPr="00FE703B">
        <w:rPr>
          <w:rFonts w:ascii="宋体" w:hAnsi="宋体" w:hint="eastAsia"/>
          <w:b/>
          <w:sz w:val="30"/>
          <w:szCs w:val="30"/>
        </w:rPr>
        <w:t>的公告</w:t>
      </w:r>
    </w:p>
    <w:bookmarkEnd w:id="0"/>
    <w:p w:rsidR="004B4AC5" w:rsidRPr="00812305" w:rsidRDefault="004B4AC5" w:rsidP="004B4AC5">
      <w:pPr>
        <w:adjustRightInd w:val="0"/>
        <w:snapToGrid w:val="0"/>
        <w:spacing w:line="360" w:lineRule="auto"/>
        <w:rPr>
          <w:rFonts w:ascii="宋体" w:hAnsi="宋体"/>
          <w:sz w:val="24"/>
        </w:rPr>
      </w:pPr>
    </w:p>
    <w:p w:rsidR="004B4AC5" w:rsidRDefault="00AC736B" w:rsidP="004B4AC5">
      <w:pPr>
        <w:pStyle w:val="a4"/>
        <w:spacing w:line="390" w:lineRule="atLeast"/>
        <w:rPr>
          <w:rFonts w:ascii="Helvetica" w:hAnsi="Helvetica" w:cs="Helvetica"/>
          <w:color w:val="333333"/>
          <w:sz w:val="21"/>
          <w:szCs w:val="21"/>
        </w:rPr>
      </w:pPr>
      <w:r>
        <w:rPr>
          <w:rFonts w:hint="eastAsia"/>
          <w:sz w:val="21"/>
          <w:szCs w:val="21"/>
        </w:rPr>
        <w:t>根据</w:t>
      </w:r>
      <w:r w:rsidR="004B4AC5">
        <w:rPr>
          <w:rFonts w:hint="eastAsia"/>
          <w:sz w:val="21"/>
          <w:szCs w:val="21"/>
        </w:rPr>
        <w:t>浙商基金管理有限公司（以下简称“本公司”）与</w:t>
      </w:r>
      <w:r w:rsidR="00B44926" w:rsidRPr="00B44926">
        <w:rPr>
          <w:rFonts w:hint="eastAsia"/>
          <w:sz w:val="21"/>
          <w:szCs w:val="21"/>
        </w:rPr>
        <w:t>上海大智慧基金销售有限公司</w:t>
      </w:r>
      <w:r w:rsidR="00D759BF">
        <w:rPr>
          <w:rFonts w:hint="eastAsia"/>
          <w:sz w:val="21"/>
          <w:szCs w:val="21"/>
        </w:rPr>
        <w:t>（以下简称“</w:t>
      </w:r>
      <w:r w:rsidR="00B44926">
        <w:rPr>
          <w:rFonts w:hint="eastAsia"/>
          <w:sz w:val="21"/>
          <w:szCs w:val="21"/>
        </w:rPr>
        <w:t>大智慧</w:t>
      </w:r>
      <w:r w:rsidR="00D759BF">
        <w:rPr>
          <w:rFonts w:hint="eastAsia"/>
          <w:sz w:val="21"/>
          <w:szCs w:val="21"/>
        </w:rPr>
        <w:t>”）</w:t>
      </w:r>
      <w:r w:rsidR="00391895">
        <w:rPr>
          <w:rFonts w:hint="eastAsia"/>
          <w:sz w:val="21"/>
          <w:szCs w:val="21"/>
        </w:rPr>
        <w:t>签署的</w:t>
      </w:r>
      <w:r w:rsidR="00CB6671" w:rsidRPr="00CB6671">
        <w:rPr>
          <w:rFonts w:hint="eastAsia"/>
          <w:sz w:val="21"/>
          <w:szCs w:val="21"/>
        </w:rPr>
        <w:t>销售服务协议</w:t>
      </w:r>
      <w:r w:rsidR="004B4AC5">
        <w:rPr>
          <w:rFonts w:hint="eastAsia"/>
          <w:sz w:val="21"/>
          <w:szCs w:val="21"/>
        </w:rPr>
        <w:t>，自</w:t>
      </w:r>
      <w:r w:rsidR="00241BA0">
        <w:rPr>
          <w:rFonts w:hint="eastAsia"/>
          <w:sz w:val="21"/>
          <w:szCs w:val="21"/>
        </w:rPr>
        <w:t>202</w:t>
      </w:r>
      <w:r w:rsidR="00241BA0">
        <w:rPr>
          <w:sz w:val="21"/>
          <w:szCs w:val="21"/>
        </w:rPr>
        <w:t>3</w:t>
      </w:r>
      <w:r w:rsidR="00241BA0">
        <w:rPr>
          <w:rFonts w:hint="eastAsia"/>
          <w:sz w:val="21"/>
          <w:szCs w:val="21"/>
        </w:rPr>
        <w:t>年</w:t>
      </w:r>
      <w:r w:rsidR="002D58CC">
        <w:rPr>
          <w:sz w:val="21"/>
          <w:szCs w:val="21"/>
        </w:rPr>
        <w:t>9</w:t>
      </w:r>
      <w:r w:rsidR="004B4AC5">
        <w:rPr>
          <w:rFonts w:hint="eastAsia"/>
          <w:sz w:val="21"/>
          <w:szCs w:val="21"/>
        </w:rPr>
        <w:t>月</w:t>
      </w:r>
      <w:r w:rsidR="002D58CC">
        <w:rPr>
          <w:sz w:val="21"/>
          <w:szCs w:val="21"/>
        </w:rPr>
        <w:t>8</w:t>
      </w:r>
      <w:r w:rsidR="004B4AC5">
        <w:rPr>
          <w:rFonts w:hint="eastAsia"/>
          <w:sz w:val="21"/>
          <w:szCs w:val="21"/>
        </w:rPr>
        <w:t>日起，</w:t>
      </w:r>
      <w:r w:rsidR="00526CFE">
        <w:rPr>
          <w:rFonts w:hint="eastAsia"/>
          <w:sz w:val="21"/>
          <w:szCs w:val="21"/>
        </w:rPr>
        <w:t>本公司新增</w:t>
      </w:r>
      <w:r w:rsidR="00B44926">
        <w:rPr>
          <w:rFonts w:hint="eastAsia"/>
          <w:sz w:val="21"/>
          <w:szCs w:val="21"/>
        </w:rPr>
        <w:t>大智慧</w:t>
      </w:r>
      <w:r w:rsidR="00526CFE">
        <w:rPr>
          <w:rFonts w:hint="eastAsia"/>
          <w:sz w:val="21"/>
          <w:szCs w:val="21"/>
        </w:rPr>
        <w:t>为</w:t>
      </w:r>
      <w:r w:rsidR="006536F6">
        <w:rPr>
          <w:rFonts w:hint="eastAsia"/>
          <w:sz w:val="21"/>
          <w:szCs w:val="21"/>
        </w:rPr>
        <w:t>旗下</w:t>
      </w:r>
      <w:r w:rsidR="008710B8">
        <w:rPr>
          <w:rFonts w:hint="eastAsia"/>
          <w:sz w:val="21"/>
          <w:szCs w:val="21"/>
        </w:rPr>
        <w:t>部分</w:t>
      </w:r>
      <w:r w:rsidR="00D227D0">
        <w:rPr>
          <w:rFonts w:hint="eastAsia"/>
          <w:sz w:val="21"/>
          <w:szCs w:val="21"/>
        </w:rPr>
        <w:t>基金</w:t>
      </w:r>
      <w:r w:rsidR="004B4AC5">
        <w:rPr>
          <w:rFonts w:hint="eastAsia"/>
          <w:sz w:val="21"/>
          <w:szCs w:val="21"/>
        </w:rPr>
        <w:t>的</w:t>
      </w:r>
      <w:r w:rsidR="00526CFE">
        <w:rPr>
          <w:rFonts w:hint="eastAsia"/>
          <w:sz w:val="21"/>
          <w:szCs w:val="21"/>
        </w:rPr>
        <w:t>销售机构，</w:t>
      </w:r>
      <w:r w:rsidR="00BD414A">
        <w:rPr>
          <w:rFonts w:hint="eastAsia"/>
          <w:sz w:val="21"/>
          <w:szCs w:val="21"/>
        </w:rPr>
        <w:t>办理</w:t>
      </w:r>
      <w:r w:rsidR="00F36200">
        <w:rPr>
          <w:rFonts w:hint="eastAsia"/>
          <w:sz w:val="21"/>
          <w:szCs w:val="21"/>
        </w:rPr>
        <w:t>认购、</w:t>
      </w:r>
      <w:r w:rsidR="00D2367B" w:rsidRPr="00D2367B">
        <w:rPr>
          <w:rFonts w:hint="eastAsia"/>
          <w:sz w:val="21"/>
          <w:szCs w:val="21"/>
        </w:rPr>
        <w:t>申购、赎回、定期定额投资（以下简称“定投”）和转换等销售业务</w:t>
      </w:r>
      <w:r w:rsidR="00073657">
        <w:rPr>
          <w:rFonts w:hint="eastAsia"/>
          <w:sz w:val="21"/>
          <w:szCs w:val="21"/>
        </w:rPr>
        <w:t>,</w:t>
      </w:r>
      <w:r w:rsidR="00073657" w:rsidRPr="009B3860">
        <w:rPr>
          <w:rFonts w:hint="eastAsia"/>
          <w:sz w:val="21"/>
          <w:szCs w:val="21"/>
        </w:rPr>
        <w:t>并参加</w:t>
      </w:r>
      <w:r w:rsidR="00B44926">
        <w:rPr>
          <w:rFonts w:hint="eastAsia"/>
          <w:sz w:val="21"/>
          <w:szCs w:val="21"/>
        </w:rPr>
        <w:t>大智慧</w:t>
      </w:r>
      <w:r w:rsidR="00073657" w:rsidRPr="009B3860">
        <w:rPr>
          <w:rFonts w:hint="eastAsia"/>
          <w:sz w:val="21"/>
          <w:szCs w:val="21"/>
        </w:rPr>
        <w:t>的费率优惠活动</w:t>
      </w:r>
      <w:r w:rsidR="004B4AC5">
        <w:rPr>
          <w:rFonts w:hint="eastAsia"/>
          <w:sz w:val="21"/>
          <w:szCs w:val="21"/>
        </w:rPr>
        <w:t>。</w:t>
      </w:r>
      <w:r w:rsidR="004B4AC5">
        <w:rPr>
          <w:rFonts w:cs="Times New Roman" w:hint="eastAsia"/>
          <w:sz w:val="21"/>
          <w:szCs w:val="21"/>
        </w:rPr>
        <w:t>具体公告如下：</w:t>
      </w:r>
    </w:p>
    <w:p w:rsidR="004B4AC5" w:rsidRDefault="004B4AC5" w:rsidP="004B4AC5">
      <w:pPr>
        <w:adjustRightInd w:val="0"/>
        <w:snapToGrid w:val="0"/>
        <w:spacing w:line="360" w:lineRule="auto"/>
        <w:ind w:firstLineChars="200" w:firstLine="420"/>
        <w:rPr>
          <w:rFonts w:ascii="宋体" w:hAnsi="宋体" w:cs="宋体"/>
          <w:color w:val="333333"/>
          <w:kern w:val="0"/>
          <w:szCs w:val="21"/>
        </w:rPr>
      </w:pPr>
    </w:p>
    <w:p w:rsidR="004B4AC5" w:rsidRDefault="004B4AC5">
      <w:pPr>
        <w:adjustRightInd w:val="0"/>
        <w:snapToGrid w:val="0"/>
        <w:spacing w:line="360" w:lineRule="auto"/>
        <w:ind w:firstLineChars="200" w:firstLine="420"/>
        <w:rPr>
          <w:rFonts w:ascii="宋体" w:hAnsi="宋体"/>
          <w:szCs w:val="21"/>
        </w:rPr>
      </w:pPr>
      <w:r>
        <w:rPr>
          <w:rFonts w:ascii="宋体" w:hAnsi="宋体" w:hint="eastAsia"/>
          <w:szCs w:val="21"/>
        </w:rPr>
        <w:t>一、适用基金</w:t>
      </w:r>
    </w:p>
    <w:tbl>
      <w:tblPr>
        <w:tblW w:w="5046"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180"/>
        <w:gridCol w:w="2223"/>
      </w:tblGrid>
      <w:tr w:rsidR="00CA4B3D" w:rsidTr="00EB4852">
        <w:trPr>
          <w:trHeight w:val="55"/>
          <w:tblCellSpacing w:w="0" w:type="dxa"/>
        </w:trPr>
        <w:tc>
          <w:tcPr>
            <w:tcW w:w="3677" w:type="pct"/>
            <w:vAlign w:val="center"/>
          </w:tcPr>
          <w:p w:rsidR="00CA4B3D" w:rsidRDefault="00CA4B3D" w:rsidP="00EB4852">
            <w:pPr>
              <w:widowControl/>
              <w:spacing w:before="225" w:after="225" w:line="360" w:lineRule="atLeast"/>
              <w:ind w:firstLine="420"/>
              <w:jc w:val="center"/>
              <w:rPr>
                <w:rFonts w:ascii="宋体" w:hAnsi="宋体" w:cs="宋体"/>
                <w:kern w:val="0"/>
                <w:szCs w:val="21"/>
              </w:rPr>
            </w:pPr>
            <w:r>
              <w:rPr>
                <w:rFonts w:ascii="宋体" w:hAnsi="宋体" w:cs="宋体" w:hint="eastAsia"/>
                <w:kern w:val="0"/>
                <w:szCs w:val="21"/>
              </w:rPr>
              <w:t>基金名称</w:t>
            </w:r>
          </w:p>
        </w:tc>
        <w:tc>
          <w:tcPr>
            <w:tcW w:w="1323" w:type="pct"/>
            <w:vAlign w:val="center"/>
          </w:tcPr>
          <w:p w:rsidR="00CA4B3D" w:rsidRDefault="00CA4B3D" w:rsidP="002559B1">
            <w:pPr>
              <w:widowControl/>
              <w:spacing w:before="225" w:after="225" w:line="360" w:lineRule="atLeast"/>
              <w:ind w:firstLine="420"/>
              <w:rPr>
                <w:rFonts w:ascii="宋体" w:hAnsi="宋体" w:cs="宋体"/>
                <w:kern w:val="0"/>
                <w:szCs w:val="21"/>
              </w:rPr>
            </w:pPr>
            <w:r>
              <w:rPr>
                <w:rFonts w:ascii="宋体" w:hAnsi="宋体" w:cs="宋体" w:hint="eastAsia"/>
                <w:kern w:val="0"/>
                <w:szCs w:val="21"/>
              </w:rPr>
              <w:t>基金代码</w:t>
            </w:r>
          </w:p>
        </w:tc>
      </w:tr>
      <w:tr w:rsidR="00CA4B3D" w:rsidRPr="006574A9" w:rsidTr="00EB4852">
        <w:trPr>
          <w:trHeight w:val="55"/>
          <w:tblCellSpacing w:w="0" w:type="dxa"/>
        </w:trPr>
        <w:tc>
          <w:tcPr>
            <w:tcW w:w="3677" w:type="pct"/>
            <w:shd w:val="clear" w:color="auto" w:fill="auto"/>
            <w:vAlign w:val="bottom"/>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浙商创业板指数增强型发起式证券投资基金A/C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010749/010750</w:t>
            </w:r>
          </w:p>
        </w:tc>
      </w:tr>
      <w:tr w:rsidR="00CA4B3D" w:rsidRPr="006574A9" w:rsidTr="00EB4852">
        <w:trPr>
          <w:trHeight w:val="55"/>
          <w:tblCellSpacing w:w="0" w:type="dxa"/>
        </w:trPr>
        <w:tc>
          <w:tcPr>
            <w:tcW w:w="3677" w:type="pct"/>
            <w:shd w:val="clear" w:color="auto" w:fill="auto"/>
            <w:vAlign w:val="bottom"/>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浙商大数据智选消费灵活配置混合型证券投资基金A/C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002967/014813</w:t>
            </w:r>
          </w:p>
        </w:tc>
      </w:tr>
      <w:tr w:rsidR="00CA4B3D" w:rsidRPr="006574A9" w:rsidTr="00EB4852">
        <w:trPr>
          <w:trHeight w:val="55"/>
          <w:tblCellSpacing w:w="0" w:type="dxa"/>
        </w:trPr>
        <w:tc>
          <w:tcPr>
            <w:tcW w:w="3677" w:type="pct"/>
            <w:shd w:val="clear" w:color="auto" w:fill="auto"/>
            <w:vAlign w:val="bottom"/>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浙商丰利增强债券型证券投资基金</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006102</w:t>
            </w:r>
          </w:p>
        </w:tc>
      </w:tr>
      <w:tr w:rsidR="00CA4B3D" w:rsidRPr="006574A9" w:rsidTr="00EB4852">
        <w:trPr>
          <w:trHeight w:val="55"/>
          <w:tblCellSpacing w:w="0" w:type="dxa"/>
        </w:trPr>
        <w:tc>
          <w:tcPr>
            <w:tcW w:w="3677" w:type="pct"/>
            <w:shd w:val="clear" w:color="auto" w:fill="auto"/>
            <w:vAlign w:val="bottom"/>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浙商港股通中华交易服务预期高股息指数增强型证券投资基金A/C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007178/007216</w:t>
            </w:r>
          </w:p>
        </w:tc>
      </w:tr>
      <w:tr w:rsidR="00CA4B3D" w:rsidRPr="006574A9" w:rsidTr="00EB4852">
        <w:trPr>
          <w:trHeight w:val="55"/>
          <w:tblCellSpacing w:w="0" w:type="dxa"/>
        </w:trPr>
        <w:tc>
          <w:tcPr>
            <w:tcW w:w="3677" w:type="pct"/>
            <w:shd w:val="clear" w:color="auto" w:fill="auto"/>
            <w:vAlign w:val="bottom"/>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浙商沪港深精选混合型证券投资基金A/C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007368/007369</w:t>
            </w:r>
          </w:p>
        </w:tc>
      </w:tr>
      <w:tr w:rsidR="00CA4B3D" w:rsidRPr="006574A9" w:rsidTr="00EB4852">
        <w:trPr>
          <w:trHeight w:val="55"/>
          <w:tblCellSpacing w:w="0" w:type="dxa"/>
        </w:trPr>
        <w:tc>
          <w:tcPr>
            <w:tcW w:w="3677" w:type="pct"/>
            <w:shd w:val="clear" w:color="auto" w:fill="auto"/>
            <w:vAlign w:val="bottom"/>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浙商沪深300指数增强型证券投资基金（LOF）A/C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166802/014372</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浙商惠丰定期开放债券型证券投资基金</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002830</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浙商惠利纯债债券型证券投资基金</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003220</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浙商惠隆39个月定期开放债券型证券投资基金</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009679</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lastRenderedPageBreak/>
              <w:t>浙商惠南纯债债券型证券投资基金</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003314</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浙商惠盈纯债债券型证券投资基金A/C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002279/008548</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浙商惠裕纯债债券型证券投资基金</w:t>
            </w:r>
            <w:r w:rsidR="00CB6671">
              <w:rPr>
                <w:rFonts w:ascii="宋体" w:hAnsi="宋体" w:cs="宋体" w:hint="eastAsia"/>
                <w:kern w:val="0"/>
                <w:szCs w:val="21"/>
              </w:rPr>
              <w:t>A</w:t>
            </w:r>
            <w:r w:rsidR="00CB6671">
              <w:rPr>
                <w:rFonts w:ascii="宋体" w:hAnsi="宋体" w:cs="宋体"/>
                <w:kern w:val="0"/>
                <w:szCs w:val="21"/>
              </w:rPr>
              <w:t>/C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003549</w:t>
            </w:r>
            <w:r w:rsidR="009739E4">
              <w:rPr>
                <w:rFonts w:ascii="宋体" w:hAnsi="宋体" w:cs="宋体"/>
                <w:kern w:val="0"/>
                <w:szCs w:val="21"/>
              </w:rPr>
              <w:t>/</w:t>
            </w:r>
            <w:r w:rsidR="009739E4" w:rsidRPr="009739E4">
              <w:rPr>
                <w:rFonts w:ascii="宋体" w:hAnsi="宋体" w:cs="宋体"/>
                <w:kern w:val="0"/>
                <w:szCs w:val="21"/>
              </w:rPr>
              <w:t>017544</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浙商聚潮产业成长混合型证券投资基金A/C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688888/013531</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浙商聚潮新思维混合型证券投资基金A/C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166801/014085</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浙商聚盈纯债债券型证券投资基金A/C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686868/686869</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浙商科技创新一个月滚动持有混合型证券投资基金A/C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009353/009354</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浙商全景消费混合型证券投资基金A/C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005335/014373</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浙商日添金货币市场基金</w:t>
            </w:r>
            <w:r w:rsidR="00CB6671">
              <w:rPr>
                <w:rFonts w:ascii="宋体" w:hAnsi="宋体" w:cs="宋体" w:hint="eastAsia"/>
                <w:kern w:val="0"/>
                <w:szCs w:val="21"/>
              </w:rPr>
              <w:t>A</w:t>
            </w:r>
            <w:r w:rsidR="00CB6671">
              <w:rPr>
                <w:rFonts w:ascii="宋体" w:hAnsi="宋体" w:cs="宋体"/>
                <w:kern w:val="0"/>
                <w:szCs w:val="21"/>
              </w:rPr>
              <w:t>/</w:t>
            </w:r>
            <w:r w:rsidRPr="006574A9">
              <w:rPr>
                <w:rFonts w:ascii="宋体" w:hAnsi="宋体" w:cs="宋体" w:hint="eastAsia"/>
                <w:kern w:val="0"/>
                <w:szCs w:val="21"/>
              </w:rPr>
              <w:t>B</w:t>
            </w:r>
          </w:p>
        </w:tc>
        <w:tc>
          <w:tcPr>
            <w:tcW w:w="1323" w:type="pct"/>
            <w:shd w:val="clear" w:color="auto" w:fill="auto"/>
            <w:vAlign w:val="center"/>
          </w:tcPr>
          <w:p w:rsidR="00CA4B3D" w:rsidRDefault="009739E4" w:rsidP="002559B1">
            <w:pPr>
              <w:widowControl/>
              <w:spacing w:before="225" w:after="225" w:line="360" w:lineRule="atLeast"/>
              <w:ind w:firstLine="420"/>
              <w:rPr>
                <w:rFonts w:ascii="宋体" w:hAnsi="宋体" w:cs="宋体"/>
                <w:kern w:val="0"/>
                <w:szCs w:val="21"/>
              </w:rPr>
            </w:pPr>
            <w:r w:rsidRPr="009739E4">
              <w:rPr>
                <w:rFonts w:ascii="宋体" w:hAnsi="宋体" w:cs="宋体"/>
                <w:kern w:val="0"/>
                <w:szCs w:val="21"/>
              </w:rPr>
              <w:t>003874</w:t>
            </w:r>
            <w:r>
              <w:rPr>
                <w:rFonts w:ascii="宋体" w:hAnsi="宋体" w:cs="宋体" w:hint="eastAsia"/>
                <w:kern w:val="0"/>
                <w:szCs w:val="21"/>
              </w:rPr>
              <w:t>/</w:t>
            </w:r>
            <w:r w:rsidR="00CA4B3D" w:rsidRPr="006574A9">
              <w:rPr>
                <w:rFonts w:ascii="宋体" w:hAnsi="宋体" w:cs="宋体" w:hint="eastAsia"/>
                <w:kern w:val="0"/>
                <w:szCs w:val="21"/>
              </w:rPr>
              <w:t>003875</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F85700">
              <w:rPr>
                <w:rFonts w:ascii="宋体" w:hAnsi="宋体" w:cs="宋体" w:hint="eastAsia"/>
                <w:kern w:val="0"/>
                <w:szCs w:val="21"/>
              </w:rPr>
              <w:t>浙商日添利货币市场基金</w:t>
            </w:r>
            <w:r w:rsidRPr="006574A9">
              <w:rPr>
                <w:rFonts w:ascii="宋体" w:hAnsi="宋体" w:cs="宋体" w:hint="eastAsia"/>
                <w:kern w:val="0"/>
                <w:szCs w:val="21"/>
              </w:rPr>
              <w:t>A/B</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002077/002078</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浙商智多宝稳健一年持有期混合型证券投资基金A/C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009568/009569</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浙商智多金稳健一年持有期混合型证券投资基金A/C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010539/010540</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浙商智多享稳健混合型发起式证券投资基金A/C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012268/012269</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浙商智多兴稳健回报一年持有期混合型证券投资基金A/C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009181/009182</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浙商智多盈债券型证券投资基金A/C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013231/013232</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浙商智能行业优选混合型发起式证券投资基金A/C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007177/007217</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lastRenderedPageBreak/>
              <w:t>浙商智选家居股票型发起式证券投资基金A/C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010777/010778</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浙商智选价值混合型证券投资基金A/C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010381/010382</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浙商智选经济动能混合型证券投资基金A/C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010148/010149</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浙商智选领航三年持有期混合型证券投资基金A/C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010552/010553</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浙商智选食品饮料股票型发起式证券投资基金A/C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011179/011180</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浙商智选先锋一年持有期混合型证券投资基金A/C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010876/010877</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浙商智选新兴产业混合型证券投资基金A/C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015373/015374</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浙商中短债债券型证券投资基金A/C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008505/008506</w:t>
            </w:r>
          </w:p>
        </w:tc>
      </w:tr>
      <w:tr w:rsidR="00CA4B3D" w:rsidRPr="006574A9" w:rsidTr="00EB4852">
        <w:trPr>
          <w:trHeight w:val="55"/>
          <w:tblCellSpacing w:w="0" w:type="dxa"/>
        </w:trPr>
        <w:tc>
          <w:tcPr>
            <w:tcW w:w="3677" w:type="pct"/>
            <w:shd w:val="clear" w:color="auto" w:fill="auto"/>
            <w:vAlign w:val="center"/>
          </w:tcPr>
          <w:p w:rsidR="00CA4B3D" w:rsidRDefault="00CA4B3D" w:rsidP="00EB4852">
            <w:pPr>
              <w:widowControl/>
              <w:spacing w:before="225" w:after="225" w:line="360" w:lineRule="atLeast"/>
              <w:ind w:firstLine="420"/>
              <w:jc w:val="center"/>
              <w:rPr>
                <w:rFonts w:ascii="宋体" w:hAnsi="宋体" w:cs="宋体"/>
                <w:kern w:val="0"/>
                <w:szCs w:val="21"/>
              </w:rPr>
            </w:pPr>
            <w:r w:rsidRPr="006574A9">
              <w:rPr>
                <w:rFonts w:ascii="宋体" w:hAnsi="宋体" w:cs="宋体" w:hint="eastAsia"/>
                <w:kern w:val="0"/>
                <w:szCs w:val="21"/>
              </w:rPr>
              <w:t>浙商中证500指数增强型证券投资基金A/C</w:t>
            </w:r>
          </w:p>
        </w:tc>
        <w:tc>
          <w:tcPr>
            <w:tcW w:w="1323" w:type="pct"/>
            <w:shd w:val="clear" w:color="auto" w:fill="auto"/>
            <w:vAlign w:val="center"/>
          </w:tcPr>
          <w:p w:rsidR="00CA4B3D" w:rsidRDefault="00CA4B3D" w:rsidP="002559B1">
            <w:pPr>
              <w:widowControl/>
              <w:spacing w:before="225" w:after="225" w:line="360" w:lineRule="atLeast"/>
              <w:ind w:firstLine="420"/>
              <w:rPr>
                <w:rFonts w:ascii="宋体" w:hAnsi="宋体" w:cs="宋体"/>
                <w:kern w:val="0"/>
                <w:szCs w:val="21"/>
              </w:rPr>
            </w:pPr>
            <w:r w:rsidRPr="006574A9">
              <w:rPr>
                <w:rFonts w:ascii="宋体" w:hAnsi="宋体" w:cs="宋体" w:hint="eastAsia"/>
                <w:kern w:val="0"/>
                <w:szCs w:val="21"/>
              </w:rPr>
              <w:t>002076/007386</w:t>
            </w:r>
          </w:p>
        </w:tc>
      </w:tr>
      <w:tr w:rsidR="00CA4B3D" w:rsidRPr="006574A9" w:rsidTr="00EB4852">
        <w:trPr>
          <w:trHeight w:val="55"/>
          <w:tblCellSpacing w:w="0" w:type="dxa"/>
        </w:trPr>
        <w:tc>
          <w:tcPr>
            <w:tcW w:w="3677" w:type="pct"/>
            <w:shd w:val="clear" w:color="auto" w:fill="auto"/>
            <w:vAlign w:val="center"/>
          </w:tcPr>
          <w:p w:rsidR="00CA4B3D" w:rsidRPr="006574A9" w:rsidRDefault="00341361" w:rsidP="00EB4852">
            <w:pPr>
              <w:widowControl/>
              <w:spacing w:before="225" w:after="225" w:line="360" w:lineRule="atLeast"/>
              <w:ind w:firstLine="420"/>
              <w:jc w:val="center"/>
              <w:rPr>
                <w:rFonts w:ascii="宋体" w:hAnsi="宋体" w:cs="宋体"/>
                <w:kern w:val="0"/>
                <w:szCs w:val="21"/>
              </w:rPr>
            </w:pPr>
            <w:r w:rsidRPr="00341361">
              <w:rPr>
                <w:rFonts w:ascii="宋体" w:hAnsi="宋体" w:cs="宋体" w:hint="eastAsia"/>
                <w:kern w:val="0"/>
                <w:szCs w:val="21"/>
              </w:rPr>
              <w:t>浙商兴盈6个月定期开放债券型证券投资基金</w:t>
            </w:r>
            <w:r>
              <w:rPr>
                <w:rFonts w:ascii="宋体" w:hAnsi="宋体" w:cs="宋体" w:hint="eastAsia"/>
                <w:kern w:val="0"/>
                <w:szCs w:val="21"/>
              </w:rPr>
              <w:t>A</w:t>
            </w:r>
            <w:r>
              <w:rPr>
                <w:rFonts w:ascii="宋体" w:hAnsi="宋体" w:cs="宋体"/>
                <w:kern w:val="0"/>
                <w:szCs w:val="21"/>
              </w:rPr>
              <w:t>/C</w:t>
            </w:r>
          </w:p>
        </w:tc>
        <w:tc>
          <w:tcPr>
            <w:tcW w:w="1323" w:type="pct"/>
            <w:shd w:val="clear" w:color="auto" w:fill="auto"/>
            <w:vAlign w:val="center"/>
          </w:tcPr>
          <w:p w:rsidR="00CA4B3D" w:rsidRPr="006574A9" w:rsidRDefault="00341361" w:rsidP="002559B1">
            <w:pPr>
              <w:widowControl/>
              <w:spacing w:before="225" w:after="225" w:line="360" w:lineRule="atLeast"/>
              <w:ind w:firstLine="420"/>
              <w:rPr>
                <w:rFonts w:ascii="宋体" w:hAnsi="宋体" w:cs="宋体"/>
                <w:kern w:val="0"/>
                <w:szCs w:val="21"/>
              </w:rPr>
            </w:pPr>
            <w:r w:rsidRPr="00341361">
              <w:rPr>
                <w:rFonts w:ascii="宋体" w:hAnsi="宋体" w:cs="宋体"/>
                <w:kern w:val="0"/>
                <w:szCs w:val="21"/>
              </w:rPr>
              <w:t>014896</w:t>
            </w:r>
            <w:r>
              <w:rPr>
                <w:rFonts w:ascii="宋体" w:hAnsi="宋体" w:cs="宋体" w:hint="eastAsia"/>
                <w:kern w:val="0"/>
                <w:szCs w:val="21"/>
              </w:rPr>
              <w:t>/</w:t>
            </w:r>
            <w:r w:rsidRPr="00341361">
              <w:rPr>
                <w:rFonts w:ascii="宋体" w:hAnsi="宋体" w:cs="宋体"/>
                <w:kern w:val="0"/>
                <w:szCs w:val="21"/>
              </w:rPr>
              <w:t>014897</w:t>
            </w:r>
          </w:p>
        </w:tc>
      </w:tr>
      <w:tr w:rsidR="00035D76" w:rsidRPr="006574A9" w:rsidTr="00EB4852">
        <w:trPr>
          <w:trHeight w:val="55"/>
          <w:tblCellSpacing w:w="0" w:type="dxa"/>
        </w:trPr>
        <w:tc>
          <w:tcPr>
            <w:tcW w:w="3677" w:type="pct"/>
            <w:shd w:val="clear" w:color="auto" w:fill="auto"/>
            <w:vAlign w:val="center"/>
          </w:tcPr>
          <w:p w:rsidR="00035D76" w:rsidRPr="00341361" w:rsidRDefault="00B45DA3" w:rsidP="00EB4852">
            <w:pPr>
              <w:widowControl/>
              <w:spacing w:before="225" w:after="225" w:line="360" w:lineRule="atLeast"/>
              <w:ind w:firstLine="420"/>
              <w:jc w:val="center"/>
              <w:rPr>
                <w:rFonts w:ascii="宋体" w:hAnsi="宋体" w:cs="宋体"/>
                <w:kern w:val="0"/>
                <w:szCs w:val="21"/>
              </w:rPr>
            </w:pPr>
            <w:r w:rsidRPr="00B45DA3">
              <w:rPr>
                <w:rFonts w:ascii="宋体" w:hAnsi="宋体" w:cs="宋体" w:hint="eastAsia"/>
                <w:kern w:val="0"/>
                <w:szCs w:val="21"/>
              </w:rPr>
              <w:t>浙商智配瑞享一年持有期债券型基金中基金（FOF）</w:t>
            </w:r>
          </w:p>
        </w:tc>
        <w:tc>
          <w:tcPr>
            <w:tcW w:w="1323" w:type="pct"/>
            <w:shd w:val="clear" w:color="auto" w:fill="auto"/>
            <w:vAlign w:val="center"/>
          </w:tcPr>
          <w:p w:rsidR="00035D76" w:rsidRPr="00341361" w:rsidRDefault="00CF3053" w:rsidP="002559B1">
            <w:pPr>
              <w:widowControl/>
              <w:spacing w:before="225" w:after="225" w:line="360" w:lineRule="atLeast"/>
              <w:ind w:firstLine="420"/>
              <w:rPr>
                <w:rFonts w:ascii="宋体" w:hAnsi="宋体" w:cs="宋体"/>
                <w:kern w:val="0"/>
                <w:szCs w:val="21"/>
              </w:rPr>
            </w:pPr>
            <w:r w:rsidRPr="00CF3053">
              <w:rPr>
                <w:rFonts w:ascii="宋体" w:hAnsi="宋体" w:cs="宋体"/>
                <w:kern w:val="0"/>
                <w:szCs w:val="21"/>
              </w:rPr>
              <w:t>015189</w:t>
            </w:r>
          </w:p>
        </w:tc>
      </w:tr>
      <w:tr w:rsidR="003F6602" w:rsidRPr="006574A9" w:rsidTr="00EB4852">
        <w:trPr>
          <w:trHeight w:val="55"/>
          <w:tblCellSpacing w:w="0" w:type="dxa"/>
        </w:trPr>
        <w:tc>
          <w:tcPr>
            <w:tcW w:w="3677" w:type="pct"/>
            <w:shd w:val="clear" w:color="auto" w:fill="auto"/>
            <w:vAlign w:val="center"/>
          </w:tcPr>
          <w:p w:rsidR="003F6602" w:rsidRPr="00B45DA3" w:rsidRDefault="003F6602" w:rsidP="00EB4852">
            <w:pPr>
              <w:widowControl/>
              <w:spacing w:before="225" w:after="225" w:line="360" w:lineRule="atLeast"/>
              <w:ind w:firstLine="420"/>
              <w:jc w:val="center"/>
              <w:rPr>
                <w:rFonts w:ascii="宋体" w:hAnsi="宋体" w:cs="宋体"/>
                <w:kern w:val="0"/>
                <w:szCs w:val="21"/>
              </w:rPr>
            </w:pPr>
            <w:r w:rsidRPr="003C3A58">
              <w:rPr>
                <w:rFonts w:ascii="宋体" w:hAnsi="宋体" w:cs="宋体"/>
                <w:kern w:val="0"/>
                <w:szCs w:val="21"/>
              </w:rPr>
              <w:t>浙商中证1000指数增强型证券投资基金A/C</w:t>
            </w:r>
          </w:p>
        </w:tc>
        <w:tc>
          <w:tcPr>
            <w:tcW w:w="1323" w:type="pct"/>
            <w:shd w:val="clear" w:color="auto" w:fill="auto"/>
            <w:vAlign w:val="center"/>
          </w:tcPr>
          <w:p w:rsidR="003F6602" w:rsidRPr="00CF3053" w:rsidRDefault="003F6602" w:rsidP="002559B1">
            <w:pPr>
              <w:widowControl/>
              <w:spacing w:before="225" w:after="225" w:line="360" w:lineRule="atLeast"/>
              <w:ind w:firstLine="420"/>
              <w:rPr>
                <w:rFonts w:ascii="宋体" w:hAnsi="宋体" w:cs="宋体"/>
                <w:kern w:val="0"/>
                <w:szCs w:val="21"/>
              </w:rPr>
            </w:pPr>
            <w:r w:rsidRPr="003F6602">
              <w:rPr>
                <w:rFonts w:ascii="宋体" w:hAnsi="宋体" w:cs="宋体"/>
                <w:kern w:val="0"/>
                <w:szCs w:val="21"/>
              </w:rPr>
              <w:t>018233</w:t>
            </w:r>
            <w:r w:rsidR="003C3A58">
              <w:rPr>
                <w:rFonts w:ascii="宋体" w:hAnsi="宋体" w:cs="宋体" w:hint="eastAsia"/>
                <w:kern w:val="0"/>
                <w:szCs w:val="21"/>
              </w:rPr>
              <w:t>/</w:t>
            </w:r>
            <w:r w:rsidR="003C3A58" w:rsidRPr="003C3A58">
              <w:rPr>
                <w:rFonts w:ascii="宋体" w:hAnsi="宋体" w:cs="宋体"/>
                <w:kern w:val="0"/>
                <w:szCs w:val="21"/>
              </w:rPr>
              <w:t>018234</w:t>
            </w:r>
          </w:p>
        </w:tc>
      </w:tr>
    </w:tbl>
    <w:p w:rsidR="00CA4B3D" w:rsidRDefault="00CA4B3D" w:rsidP="00125D33">
      <w:pPr>
        <w:pStyle w:val="a4"/>
        <w:spacing w:line="390" w:lineRule="atLeast"/>
        <w:rPr>
          <w:sz w:val="21"/>
          <w:szCs w:val="21"/>
        </w:rPr>
      </w:pPr>
    </w:p>
    <w:p w:rsidR="00551532" w:rsidRDefault="001F17E7" w:rsidP="00125D33">
      <w:pPr>
        <w:pStyle w:val="a4"/>
        <w:spacing w:line="390" w:lineRule="atLeast"/>
        <w:rPr>
          <w:sz w:val="21"/>
          <w:szCs w:val="21"/>
        </w:rPr>
      </w:pPr>
      <w:r>
        <w:rPr>
          <w:sz w:val="21"/>
          <w:szCs w:val="21"/>
        </w:rPr>
        <w:t>注：A/C类份额间不能互相转换。</w:t>
      </w:r>
    </w:p>
    <w:p w:rsidR="001F17E7" w:rsidRPr="006E2B80" w:rsidRDefault="001F17E7">
      <w:pPr>
        <w:pStyle w:val="a4"/>
        <w:spacing w:line="390" w:lineRule="atLeast"/>
        <w:rPr>
          <w:sz w:val="21"/>
          <w:szCs w:val="21"/>
        </w:rPr>
      </w:pPr>
    </w:p>
    <w:p w:rsidR="00073657" w:rsidRPr="002734D5" w:rsidRDefault="00073657" w:rsidP="00613146">
      <w:pPr>
        <w:pStyle w:val="a4"/>
        <w:spacing w:line="390" w:lineRule="atLeast"/>
        <w:jc w:val="both"/>
        <w:rPr>
          <w:sz w:val="21"/>
          <w:szCs w:val="21"/>
        </w:rPr>
      </w:pPr>
      <w:r w:rsidRPr="002734D5">
        <w:rPr>
          <w:rFonts w:cs="Times New Roman" w:hint="eastAsia"/>
          <w:kern w:val="2"/>
          <w:sz w:val="21"/>
          <w:szCs w:val="21"/>
        </w:rPr>
        <w:t>二</w:t>
      </w:r>
      <w:r w:rsidRPr="002734D5">
        <w:rPr>
          <w:rFonts w:cs="Times New Roman"/>
          <w:kern w:val="2"/>
          <w:sz w:val="21"/>
          <w:szCs w:val="21"/>
        </w:rPr>
        <w:t>、</w:t>
      </w:r>
      <w:r w:rsidRPr="002734D5">
        <w:rPr>
          <w:sz w:val="21"/>
          <w:szCs w:val="21"/>
        </w:rPr>
        <w:t>定期定额投资业务</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定期定额投资业务是基金申购业务的一种方式，是指投资者通过指定的销售机构申请，约定扣款时间、扣款金额、扣款方式，由指定销售机构于约定扣款日在投资者指定银行账户内自动完成扣款和基金申购申请的一种长期投资方式。</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销售机构将按照与投资者申请时所约定的每月固定扣款日、扣款金额扣款，若遇非基金交易日时，扣款是否顺延以销售机构的具体规定为准。具体办理程序请遵循各销售机构的有关规定，具体扣款方式以各销售机构的相关业务规则为准。</w:t>
      </w:r>
    </w:p>
    <w:p w:rsidR="00073657" w:rsidRPr="00913263" w:rsidRDefault="00073657" w:rsidP="00613146">
      <w:pPr>
        <w:spacing w:line="360" w:lineRule="auto"/>
        <w:ind w:left="110" w:firstLineChars="200" w:firstLine="420"/>
        <w:rPr>
          <w:rFonts w:ascii="宋体" w:hAnsi="宋体" w:cs="宋体"/>
          <w:kern w:val="0"/>
          <w:szCs w:val="21"/>
        </w:rPr>
      </w:pPr>
    </w:p>
    <w:p w:rsidR="00073657" w:rsidRPr="00913263" w:rsidRDefault="00073657" w:rsidP="00613146">
      <w:pPr>
        <w:spacing w:line="360" w:lineRule="auto"/>
        <w:ind w:left="110" w:firstLineChars="200" w:firstLine="420"/>
        <w:rPr>
          <w:rFonts w:ascii="宋体" w:hAnsi="宋体" w:cs="宋体"/>
          <w:kern w:val="0"/>
          <w:szCs w:val="21"/>
        </w:rPr>
      </w:pPr>
      <w:r>
        <w:rPr>
          <w:rFonts w:ascii="宋体" w:hAnsi="宋体" w:cs="宋体" w:hint="eastAsia"/>
          <w:kern w:val="0"/>
          <w:szCs w:val="21"/>
        </w:rPr>
        <w:t>三</w:t>
      </w:r>
      <w:r w:rsidRPr="00913263">
        <w:rPr>
          <w:rFonts w:ascii="宋体" w:hAnsi="宋体" w:cs="宋体"/>
          <w:kern w:val="0"/>
          <w:szCs w:val="21"/>
        </w:rPr>
        <w:t>、基金转换业务规则</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1.基金转换是指投资者在持有本公司发行的任一开放式基金后，可将其持有的基金份额直接转换成本公司管理的其它开放式基金的基金份额，而不需要先赎回已持有的基金份额，再申购目标基金的一种业务模式。</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2.基金转换只能在同一销售机构进行。转换的两只基金必须都是该销售机构销售的同一基金管理人管理的、在同一注册登记人处注册且已开通转换业务的基金。</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3.投资者办理基金转换业务时，转出方的基金必须处于可赎回状态，转入方的基金必须处于可申购状态。</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4.基金转换的目标基金份额按新交易计算持有时间。基金转出视为赎回，转入视为申购。正常情况下，基金注册与过户登记人将在T+1日对投资者T日的基金转换业务申请进行有效性确认。在T＋2日后（包括该日）投资者可向销售机构查询基金转换的成交情况。基金转换后可赎回的时间为T＋2日后（包括该日）。</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5.基金分红时再投资的份额可在权益登记日的T＋2日提交基金转换申请。</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6.基金转换采取未知价法，即以申请受理当日各转出、转入基金的单位资产净值为基础进行计算。</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7.基金转换费用由转出基金的赎回费、转出和转入基金的申购费补差构成。</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8.基金转换的具体计算公式如下：</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①转出金额=转出基金份额×转出基金T日基金份额净值</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②转出基金赎回费用=转出金额×转出基金赎回费率</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③转入金额=转出金额-转出基金赎回费用</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④转入基金申购费=转入金额/(1+转入基金申购费率)×转入基金申购费率</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⑤转出基金申购费=转入金额/(1+转出基金申购费率)×转出基金申购费率</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⑥各基金在转换过程中转出金额对应的转出基金或转入基金申购费用为固定费用时，则该基金计算补差费率时的转出基金的原申购费率或转入基金的申购费率视为0；</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⑦基金在完成转换后不连续计算持有期；</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⑧补差费用=Max{(转入基金申购费-转出基金申购费)，0}</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⑨净转入金额=转入金额-补差费用</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⑩转入份额=净转入金额/转入基金T日基金份额净值</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注：公式中的“转出基金申购费”是在本次转换过程中按照转入金额重新计算的费用，仅用于计算补差费用，非转出基金份额在申购时实际支付的费用。</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9.投资者采用“份额转换”的原则提交申请。基金转出份额必须是可用份额，并遵循“先进先出”的原则。已冻结份额不得申请转换。</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10.各基金的转换申请时间以其《基金合同》及《招募说明书（更新）》的相关规定为准，当日的转换申请可以在15:00以前在销售机构处撤销，超过交易时间的申请作失败或下一日申请处理。</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11.基金转出的份额限制以其《基金合同》及《招募说明书（更新）》的相关规定为准，单笔转入申请不受转入基金最低申购限额限制。</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12.单个开放日基金净赎回份额及净转换转出申请份额之和超出上一开放日基金总份额的</w:t>
      </w:r>
      <w:r w:rsidR="00775B77">
        <w:rPr>
          <w:rFonts w:ascii="宋体" w:hAnsi="宋体" w:cs="宋体" w:hint="eastAsia"/>
          <w:kern w:val="0"/>
          <w:szCs w:val="21"/>
        </w:rPr>
        <w:t>一定比例</w:t>
      </w:r>
      <w:r w:rsidRPr="00913263">
        <w:rPr>
          <w:rFonts w:ascii="宋体" w:hAnsi="宋体" w:cs="宋体"/>
          <w:kern w:val="0"/>
          <w:szCs w:val="21"/>
        </w:rPr>
        <w:t>时，为巨额赎回</w:t>
      </w:r>
      <w:r w:rsidR="004B0EA5">
        <w:rPr>
          <w:rFonts w:ascii="宋体" w:hAnsi="宋体" w:cs="宋体" w:hint="eastAsia"/>
          <w:kern w:val="0"/>
          <w:szCs w:val="21"/>
        </w:rPr>
        <w:t>，</w:t>
      </w:r>
      <w:r w:rsidR="00FF055E">
        <w:rPr>
          <w:rFonts w:ascii="宋体" w:hAnsi="宋体" w:cs="宋体" w:hint="eastAsia"/>
          <w:kern w:val="0"/>
          <w:szCs w:val="21"/>
        </w:rPr>
        <w:t>每只基金的</w:t>
      </w:r>
      <w:r w:rsidR="007A48C9">
        <w:rPr>
          <w:rFonts w:ascii="宋体" w:hAnsi="宋体" w:cs="宋体" w:hint="eastAsia"/>
          <w:kern w:val="0"/>
          <w:szCs w:val="21"/>
        </w:rPr>
        <w:t>具体比例</w:t>
      </w:r>
      <w:r w:rsidR="00FF055E">
        <w:rPr>
          <w:rFonts w:ascii="宋体" w:hAnsi="宋体" w:cs="宋体" w:hint="eastAsia"/>
          <w:kern w:val="0"/>
          <w:szCs w:val="21"/>
        </w:rPr>
        <w:t>参见其《基金合同》、《</w:t>
      </w:r>
      <w:r w:rsidR="00FF055E" w:rsidRPr="00913263">
        <w:rPr>
          <w:rFonts w:ascii="宋体" w:hAnsi="宋体" w:cs="宋体"/>
          <w:kern w:val="0"/>
          <w:szCs w:val="21"/>
        </w:rPr>
        <w:t>招募说明书（更新）</w:t>
      </w:r>
      <w:r w:rsidR="00FF055E">
        <w:rPr>
          <w:rFonts w:ascii="宋体" w:hAnsi="宋体" w:cs="宋体" w:hint="eastAsia"/>
          <w:kern w:val="0"/>
          <w:szCs w:val="21"/>
        </w:rPr>
        <w:t>》</w:t>
      </w:r>
      <w:r w:rsidR="004B0EA5">
        <w:rPr>
          <w:rFonts w:ascii="宋体" w:hAnsi="宋体" w:cs="宋体" w:hint="eastAsia"/>
          <w:kern w:val="0"/>
          <w:szCs w:val="21"/>
        </w:rPr>
        <w:t>等法律文件</w:t>
      </w:r>
      <w:r w:rsidR="00FF055E">
        <w:rPr>
          <w:rFonts w:ascii="宋体" w:hAnsi="宋体" w:cs="宋体" w:hint="eastAsia"/>
          <w:kern w:val="0"/>
          <w:szCs w:val="21"/>
        </w:rPr>
        <w:t>。</w:t>
      </w:r>
      <w:r w:rsidRPr="00913263">
        <w:rPr>
          <w:rFonts w:ascii="宋体" w:hAnsi="宋体" w:cs="宋体"/>
          <w:kern w:val="0"/>
          <w:szCs w:val="21"/>
        </w:rPr>
        <w:t>发生巨额赎回时，基金转出与基金赎回具有相同的优先级，基金管理人可根据基金资产合情况，决定全额转出或部分转出，并且对于基金转出和基金赎回，将采取相同的比例确认。在转出申请得到部分确认的情况下，未确认的转出申请将不予以顺延。</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13.出现下列情况之一时，基金管理人可以暂停基金转换业务：</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（1）不可抗力的原因导致基金无法正常运作。</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（2）证券交易场所在交易时间非正常停市，导致基金管理人无法计算当日基金份额净值。</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（3）因市场剧烈波动或其他原因而出现连续巨额赎回，基金管理人认为有必要暂停接受该基金份额转出申请。</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（4）法律、法规、规章规定的其他情形或其他在《基金合同》、《招募说明书（更新）》已载明并获证监会批准的特殊情形。</w:t>
      </w:r>
    </w:p>
    <w:p w:rsidR="00073657" w:rsidRPr="00913263" w:rsidRDefault="00073657" w:rsidP="00613146">
      <w:pPr>
        <w:spacing w:line="360" w:lineRule="auto"/>
        <w:ind w:left="110" w:firstLineChars="200" w:firstLine="420"/>
        <w:rPr>
          <w:rFonts w:ascii="宋体" w:hAnsi="宋体" w:cs="宋体"/>
          <w:kern w:val="0"/>
          <w:szCs w:val="21"/>
        </w:rPr>
      </w:pPr>
      <w:r w:rsidRPr="00913263">
        <w:rPr>
          <w:rFonts w:ascii="宋体" w:hAnsi="宋体" w:cs="宋体"/>
          <w:kern w:val="0"/>
          <w:szCs w:val="21"/>
        </w:rPr>
        <w:t>基金暂停转换或暂停后重新开放转换时，本公司将依照《公开募集证券投资基金信息披露管理办法》的有关规定在</w:t>
      </w:r>
      <w:r>
        <w:rPr>
          <w:rFonts w:ascii="宋体" w:hAnsi="宋体" w:cs="宋体" w:hint="eastAsia"/>
          <w:kern w:val="0"/>
          <w:szCs w:val="21"/>
        </w:rPr>
        <w:t>规</w:t>
      </w:r>
      <w:r w:rsidRPr="00913263">
        <w:rPr>
          <w:rFonts w:ascii="宋体" w:hAnsi="宋体" w:cs="宋体"/>
          <w:kern w:val="0"/>
          <w:szCs w:val="21"/>
        </w:rPr>
        <w:t>定媒介上公告。</w:t>
      </w:r>
    </w:p>
    <w:p w:rsidR="00073657" w:rsidRPr="00D73403" w:rsidRDefault="00073657" w:rsidP="00613146">
      <w:pPr>
        <w:pStyle w:val="a4"/>
        <w:spacing w:line="390" w:lineRule="atLeast"/>
        <w:ind w:firstLineChars="200" w:firstLine="420"/>
        <w:jc w:val="both"/>
        <w:rPr>
          <w:sz w:val="21"/>
          <w:szCs w:val="21"/>
        </w:rPr>
      </w:pPr>
    </w:p>
    <w:p w:rsidR="00073657" w:rsidRPr="00973E74" w:rsidRDefault="00073657" w:rsidP="00613146">
      <w:pPr>
        <w:pStyle w:val="a4"/>
        <w:spacing w:line="390" w:lineRule="atLeast"/>
        <w:jc w:val="both"/>
        <w:rPr>
          <w:sz w:val="21"/>
          <w:szCs w:val="21"/>
        </w:rPr>
      </w:pPr>
      <w:r>
        <w:rPr>
          <w:rFonts w:hint="eastAsia"/>
          <w:sz w:val="21"/>
          <w:szCs w:val="21"/>
        </w:rPr>
        <w:t>四、</w:t>
      </w:r>
      <w:r w:rsidRPr="00973E74">
        <w:rPr>
          <w:rFonts w:hint="eastAsia"/>
          <w:sz w:val="21"/>
          <w:szCs w:val="21"/>
        </w:rPr>
        <w:t>费率优惠内容</w:t>
      </w:r>
    </w:p>
    <w:p w:rsidR="00073657" w:rsidRDefault="00073657" w:rsidP="00613146">
      <w:pPr>
        <w:pStyle w:val="a4"/>
        <w:spacing w:line="360" w:lineRule="auto"/>
        <w:ind w:firstLine="482"/>
        <w:jc w:val="both"/>
        <w:rPr>
          <w:sz w:val="21"/>
          <w:szCs w:val="21"/>
        </w:rPr>
      </w:pPr>
      <w:r w:rsidRPr="00973E74">
        <w:rPr>
          <w:rFonts w:hint="eastAsia"/>
          <w:sz w:val="21"/>
          <w:szCs w:val="21"/>
        </w:rPr>
        <w:t>投资者通过</w:t>
      </w:r>
      <w:r w:rsidR="00B44926">
        <w:rPr>
          <w:rFonts w:hint="eastAsia"/>
          <w:sz w:val="21"/>
          <w:szCs w:val="21"/>
        </w:rPr>
        <w:t>大智慧</w:t>
      </w:r>
      <w:r>
        <w:rPr>
          <w:rFonts w:hint="eastAsia"/>
          <w:sz w:val="21"/>
          <w:szCs w:val="21"/>
        </w:rPr>
        <w:t>参与</w:t>
      </w:r>
      <w:r w:rsidRPr="001A1726">
        <w:rPr>
          <w:rFonts w:hint="eastAsia"/>
          <w:sz w:val="21"/>
          <w:szCs w:val="21"/>
        </w:rPr>
        <w:t>申购</w:t>
      </w:r>
      <w:r>
        <w:rPr>
          <w:rFonts w:hint="eastAsia"/>
          <w:sz w:val="21"/>
          <w:szCs w:val="21"/>
        </w:rPr>
        <w:t>、</w:t>
      </w:r>
      <w:r w:rsidRPr="00A236F4">
        <w:rPr>
          <w:rFonts w:hint="eastAsia"/>
          <w:sz w:val="21"/>
          <w:szCs w:val="21"/>
        </w:rPr>
        <w:t>定投</w:t>
      </w:r>
      <w:r w:rsidRPr="001A1726">
        <w:rPr>
          <w:rFonts w:hint="eastAsia"/>
          <w:sz w:val="21"/>
          <w:szCs w:val="21"/>
        </w:rPr>
        <w:t>业务，</w:t>
      </w:r>
      <w:r w:rsidRPr="00C20753">
        <w:rPr>
          <w:rFonts w:hint="eastAsia"/>
          <w:sz w:val="21"/>
          <w:szCs w:val="21"/>
        </w:rPr>
        <w:t>按笔收取固定费用的除外，具体折扣费率以</w:t>
      </w:r>
      <w:r w:rsidR="00B44926">
        <w:rPr>
          <w:rFonts w:hint="eastAsia"/>
          <w:sz w:val="21"/>
          <w:szCs w:val="21"/>
        </w:rPr>
        <w:t>大智慧</w:t>
      </w:r>
      <w:r w:rsidRPr="00C20753">
        <w:rPr>
          <w:rFonts w:hint="eastAsia"/>
          <w:sz w:val="21"/>
          <w:szCs w:val="21"/>
        </w:rPr>
        <w:t>活动公告为准。基金原费率请详见相应基金基金合同、招募说明书（更新）等法律文件，以及本公司发布的最新业务公告。</w:t>
      </w:r>
    </w:p>
    <w:p w:rsidR="006E2E13" w:rsidRDefault="006E2E13" w:rsidP="006E2E13">
      <w:pPr>
        <w:pStyle w:val="a4"/>
        <w:spacing w:line="390" w:lineRule="atLeast"/>
        <w:ind w:firstLineChars="200" w:firstLine="420"/>
        <w:rPr>
          <w:rFonts w:cs="Times New Roman"/>
          <w:kern w:val="2"/>
          <w:sz w:val="21"/>
          <w:szCs w:val="21"/>
        </w:rPr>
      </w:pPr>
      <w:r>
        <w:rPr>
          <w:rFonts w:cs="Times New Roman" w:hint="eastAsia"/>
          <w:kern w:val="2"/>
          <w:sz w:val="21"/>
          <w:szCs w:val="21"/>
        </w:rPr>
        <w:t>费率优惠活动期间</w:t>
      </w:r>
      <w:r w:rsidRPr="00585C71">
        <w:rPr>
          <w:rFonts w:cs="Times New Roman" w:hint="eastAsia"/>
          <w:kern w:val="2"/>
          <w:sz w:val="21"/>
          <w:szCs w:val="21"/>
        </w:rPr>
        <w:t>，</w:t>
      </w:r>
      <w:r w:rsidRPr="007F2D50">
        <w:rPr>
          <w:sz w:val="21"/>
          <w:szCs w:val="21"/>
        </w:rPr>
        <w:t>如本公司新增通过</w:t>
      </w:r>
      <w:r w:rsidR="00B44926">
        <w:rPr>
          <w:rFonts w:hint="eastAsia"/>
          <w:sz w:val="21"/>
          <w:szCs w:val="21"/>
        </w:rPr>
        <w:t>大智慧</w:t>
      </w:r>
      <w:r w:rsidRPr="007F2D50">
        <w:rPr>
          <w:sz w:val="21"/>
          <w:szCs w:val="21"/>
        </w:rPr>
        <w:t>销售的基金产品，则自该基金在</w:t>
      </w:r>
      <w:r w:rsidR="00B44926">
        <w:rPr>
          <w:rFonts w:hint="eastAsia"/>
          <w:sz w:val="21"/>
          <w:szCs w:val="21"/>
        </w:rPr>
        <w:t>大智慧</w:t>
      </w:r>
      <w:r w:rsidRPr="007F2D50">
        <w:rPr>
          <w:sz w:val="21"/>
          <w:szCs w:val="21"/>
        </w:rPr>
        <w:t>上线销售当日起，将同时参与</w:t>
      </w:r>
      <w:r w:rsidR="00B44926">
        <w:rPr>
          <w:rFonts w:hint="eastAsia"/>
          <w:sz w:val="21"/>
          <w:szCs w:val="21"/>
        </w:rPr>
        <w:t>大智慧</w:t>
      </w:r>
      <w:r w:rsidRPr="007F2D50">
        <w:rPr>
          <w:sz w:val="21"/>
          <w:szCs w:val="21"/>
        </w:rPr>
        <w:t>上述优惠活动</w:t>
      </w:r>
      <w:r w:rsidRPr="007F2D50">
        <w:rPr>
          <w:rFonts w:hint="eastAsia"/>
          <w:sz w:val="21"/>
          <w:szCs w:val="21"/>
        </w:rPr>
        <w:t>，具体折扣</w:t>
      </w:r>
      <w:r w:rsidRPr="00585C71">
        <w:rPr>
          <w:rFonts w:cs="Times New Roman" w:hint="eastAsia"/>
          <w:kern w:val="2"/>
          <w:sz w:val="21"/>
          <w:szCs w:val="21"/>
        </w:rPr>
        <w:t>费率及费率优惠活动期限</w:t>
      </w:r>
      <w:r>
        <w:rPr>
          <w:rFonts w:cs="Times New Roman" w:hint="eastAsia"/>
          <w:kern w:val="2"/>
          <w:sz w:val="21"/>
          <w:szCs w:val="21"/>
        </w:rPr>
        <w:t>以</w:t>
      </w:r>
      <w:r w:rsidR="00B44926">
        <w:rPr>
          <w:rFonts w:cs="Times New Roman" w:hint="eastAsia"/>
          <w:kern w:val="2"/>
          <w:sz w:val="21"/>
          <w:szCs w:val="21"/>
        </w:rPr>
        <w:t>大智慧</w:t>
      </w:r>
      <w:r>
        <w:rPr>
          <w:rFonts w:cs="Times New Roman" w:hint="eastAsia"/>
          <w:kern w:val="2"/>
          <w:sz w:val="21"/>
          <w:szCs w:val="21"/>
        </w:rPr>
        <w:t>官网活动公告为准，本公司不再另行公告。</w:t>
      </w:r>
    </w:p>
    <w:p w:rsidR="00073657" w:rsidRPr="006E2E13" w:rsidRDefault="00073657" w:rsidP="00F36200">
      <w:pPr>
        <w:pStyle w:val="a4"/>
        <w:spacing w:line="390" w:lineRule="atLeast"/>
        <w:ind w:firstLine="0"/>
        <w:jc w:val="both"/>
        <w:rPr>
          <w:sz w:val="21"/>
          <w:szCs w:val="21"/>
        </w:rPr>
      </w:pPr>
    </w:p>
    <w:p w:rsidR="00073657" w:rsidRPr="00C20753" w:rsidRDefault="00073657" w:rsidP="00613146">
      <w:pPr>
        <w:pStyle w:val="a4"/>
        <w:spacing w:line="390" w:lineRule="atLeast"/>
        <w:jc w:val="both"/>
        <w:rPr>
          <w:sz w:val="21"/>
          <w:szCs w:val="21"/>
        </w:rPr>
      </w:pPr>
      <w:r>
        <w:rPr>
          <w:rFonts w:hint="eastAsia"/>
          <w:sz w:val="21"/>
          <w:szCs w:val="21"/>
        </w:rPr>
        <w:t>五</w:t>
      </w:r>
      <w:r w:rsidRPr="00C20753">
        <w:rPr>
          <w:rFonts w:hint="eastAsia"/>
          <w:sz w:val="21"/>
          <w:szCs w:val="21"/>
        </w:rPr>
        <w:t>、费率优惠期限</w:t>
      </w:r>
    </w:p>
    <w:p w:rsidR="00073657" w:rsidRDefault="00073657" w:rsidP="00613146">
      <w:pPr>
        <w:pStyle w:val="a4"/>
        <w:spacing w:line="390" w:lineRule="atLeast"/>
        <w:jc w:val="both"/>
        <w:rPr>
          <w:sz w:val="21"/>
          <w:szCs w:val="21"/>
        </w:rPr>
      </w:pPr>
      <w:r w:rsidRPr="00C20753">
        <w:rPr>
          <w:rFonts w:hint="eastAsia"/>
          <w:sz w:val="21"/>
          <w:szCs w:val="21"/>
        </w:rPr>
        <w:t>自</w:t>
      </w:r>
      <w:r w:rsidR="00241BA0" w:rsidRPr="00C20753">
        <w:rPr>
          <w:rFonts w:hint="eastAsia"/>
          <w:sz w:val="21"/>
          <w:szCs w:val="21"/>
        </w:rPr>
        <w:t>202</w:t>
      </w:r>
      <w:r w:rsidR="00241BA0">
        <w:rPr>
          <w:sz w:val="21"/>
          <w:szCs w:val="21"/>
        </w:rPr>
        <w:t>3</w:t>
      </w:r>
      <w:r w:rsidR="00241BA0" w:rsidRPr="00C20753">
        <w:rPr>
          <w:rFonts w:hint="eastAsia"/>
          <w:sz w:val="21"/>
          <w:szCs w:val="21"/>
        </w:rPr>
        <w:t>年</w:t>
      </w:r>
      <w:r w:rsidR="002D58CC">
        <w:rPr>
          <w:sz w:val="21"/>
          <w:szCs w:val="21"/>
        </w:rPr>
        <w:t>9</w:t>
      </w:r>
      <w:r w:rsidRPr="00C20753">
        <w:rPr>
          <w:rFonts w:hint="eastAsia"/>
          <w:sz w:val="21"/>
          <w:szCs w:val="21"/>
        </w:rPr>
        <w:t>月</w:t>
      </w:r>
      <w:r w:rsidR="002D58CC">
        <w:rPr>
          <w:sz w:val="21"/>
          <w:szCs w:val="21"/>
        </w:rPr>
        <w:t>8</w:t>
      </w:r>
      <w:r w:rsidRPr="00C20753">
        <w:rPr>
          <w:rFonts w:hint="eastAsia"/>
          <w:sz w:val="21"/>
          <w:szCs w:val="21"/>
        </w:rPr>
        <w:t>日起，结束时间以</w:t>
      </w:r>
      <w:r w:rsidR="00B44926">
        <w:rPr>
          <w:rFonts w:hint="eastAsia"/>
          <w:sz w:val="21"/>
          <w:szCs w:val="21"/>
        </w:rPr>
        <w:t>大智慧</w:t>
      </w:r>
      <w:r>
        <w:rPr>
          <w:rFonts w:hint="eastAsia"/>
          <w:sz w:val="21"/>
          <w:szCs w:val="21"/>
        </w:rPr>
        <w:t>活动</w:t>
      </w:r>
      <w:r w:rsidRPr="00C20753">
        <w:rPr>
          <w:rFonts w:hint="eastAsia"/>
          <w:sz w:val="21"/>
          <w:szCs w:val="21"/>
        </w:rPr>
        <w:t>公告为准</w:t>
      </w:r>
      <w:r>
        <w:rPr>
          <w:rFonts w:hint="eastAsia"/>
          <w:sz w:val="21"/>
          <w:szCs w:val="21"/>
        </w:rPr>
        <w:t>。</w:t>
      </w:r>
    </w:p>
    <w:p w:rsidR="00073657" w:rsidRDefault="00073657" w:rsidP="00613146">
      <w:pPr>
        <w:pStyle w:val="a4"/>
        <w:spacing w:line="390" w:lineRule="atLeast"/>
        <w:jc w:val="both"/>
        <w:rPr>
          <w:rFonts w:cs="Times New Roman"/>
          <w:kern w:val="2"/>
          <w:sz w:val="21"/>
          <w:szCs w:val="21"/>
        </w:rPr>
      </w:pPr>
    </w:p>
    <w:p w:rsidR="00393F7A" w:rsidRDefault="00FE75AD" w:rsidP="00613146">
      <w:pPr>
        <w:pStyle w:val="a4"/>
        <w:spacing w:line="390" w:lineRule="atLeast"/>
        <w:jc w:val="both"/>
        <w:rPr>
          <w:rFonts w:cs="Times New Roman"/>
          <w:kern w:val="2"/>
          <w:sz w:val="21"/>
          <w:szCs w:val="21"/>
        </w:rPr>
      </w:pPr>
      <w:r>
        <w:rPr>
          <w:rFonts w:cs="Times New Roman" w:hint="eastAsia"/>
          <w:kern w:val="2"/>
          <w:sz w:val="21"/>
          <w:szCs w:val="21"/>
        </w:rPr>
        <w:t>六、</w:t>
      </w:r>
      <w:r w:rsidR="004B4AC5">
        <w:rPr>
          <w:rFonts w:cs="Times New Roman" w:hint="eastAsia"/>
          <w:kern w:val="2"/>
          <w:sz w:val="21"/>
          <w:szCs w:val="21"/>
        </w:rPr>
        <w:t>风险提示</w:t>
      </w:r>
    </w:p>
    <w:p w:rsidR="00FE75AD" w:rsidRPr="0042500A" w:rsidRDefault="00FE75AD" w:rsidP="00613146">
      <w:pPr>
        <w:spacing w:line="360" w:lineRule="auto"/>
        <w:ind w:left="110" w:firstLineChars="200" w:firstLine="420"/>
        <w:rPr>
          <w:rFonts w:ascii="宋体" w:hAnsi="宋体" w:cs="宋体"/>
          <w:kern w:val="0"/>
          <w:szCs w:val="21"/>
        </w:rPr>
      </w:pPr>
      <w:r w:rsidRPr="0042500A">
        <w:rPr>
          <w:rFonts w:ascii="宋体" w:hAnsi="宋体" w:cs="宋体"/>
          <w:kern w:val="0"/>
          <w:szCs w:val="21"/>
        </w:rPr>
        <w:t>1、基金管理人依照恪尽职守、诚实信用、谨慎勤勉的原则管理和运用基金财产，但不保证基金一定盈利，也不保证最低收益。基金管理人提醒投资者基金投资的“买者自负”原则，在做出投资决策后，基金运营状况与基金净值变化引致的投资风险，由投资者自行承担。投资有风险，选择须谨慎。敬请投资者于投资前认真阅读各基金的基金合同、最新招募说明书及其他法律文件。</w:t>
      </w:r>
    </w:p>
    <w:p w:rsidR="00FE75AD" w:rsidRDefault="00FE75AD" w:rsidP="00613146">
      <w:pPr>
        <w:spacing w:line="360" w:lineRule="auto"/>
        <w:ind w:left="110" w:firstLineChars="200" w:firstLine="420"/>
        <w:rPr>
          <w:rFonts w:ascii="宋体" w:hAnsi="宋体" w:cs="宋体"/>
          <w:kern w:val="0"/>
          <w:szCs w:val="21"/>
        </w:rPr>
      </w:pPr>
      <w:r w:rsidRPr="0042500A">
        <w:rPr>
          <w:rFonts w:ascii="宋体" w:hAnsi="宋体" w:cs="宋体"/>
          <w:kern w:val="0"/>
          <w:szCs w:val="21"/>
        </w:rPr>
        <w:t>2、投资者应当充分了解基金定投和零存整取等储蓄方式的区别。定投是引导投资者进行长期投资、平均投资成本的一种简单易行的投资方式，但是其并不能规避基金投资所固有的风险，不能保证投资者获得收益，也不是替代储蓄的等效理财方式。</w:t>
      </w:r>
    </w:p>
    <w:p w:rsidR="00FE75AD" w:rsidRPr="00A64884" w:rsidRDefault="00FE75AD" w:rsidP="00A64884">
      <w:pPr>
        <w:pStyle w:val="a4"/>
        <w:spacing w:line="360" w:lineRule="auto"/>
        <w:ind w:firstLine="482"/>
        <w:jc w:val="both"/>
        <w:rPr>
          <w:sz w:val="21"/>
          <w:szCs w:val="21"/>
        </w:rPr>
      </w:pPr>
      <w:r w:rsidRPr="00A64884">
        <w:rPr>
          <w:rFonts w:hint="eastAsia"/>
          <w:sz w:val="21"/>
          <w:szCs w:val="21"/>
        </w:rPr>
        <w:t>3、优惠活动的折扣费率由</w:t>
      </w:r>
      <w:r w:rsidR="00B44926">
        <w:rPr>
          <w:rFonts w:hint="eastAsia"/>
          <w:sz w:val="21"/>
          <w:szCs w:val="21"/>
        </w:rPr>
        <w:t>大智慧</w:t>
      </w:r>
      <w:r w:rsidRPr="00A64884">
        <w:rPr>
          <w:rFonts w:hint="eastAsia"/>
          <w:sz w:val="21"/>
          <w:szCs w:val="21"/>
        </w:rPr>
        <w:t>决定和执行，本公司根据</w:t>
      </w:r>
      <w:r w:rsidR="00B44926">
        <w:rPr>
          <w:rFonts w:hint="eastAsia"/>
          <w:sz w:val="21"/>
          <w:szCs w:val="21"/>
        </w:rPr>
        <w:t>大智慧</w:t>
      </w:r>
      <w:r w:rsidRPr="00A64884">
        <w:rPr>
          <w:rFonts w:hint="eastAsia"/>
          <w:sz w:val="21"/>
          <w:szCs w:val="21"/>
        </w:rPr>
        <w:t>提供的折扣费率办理。本优惠活动解释权归</w:t>
      </w:r>
      <w:r w:rsidR="00B44926">
        <w:rPr>
          <w:rFonts w:hint="eastAsia"/>
          <w:sz w:val="21"/>
          <w:szCs w:val="21"/>
        </w:rPr>
        <w:t>大智慧</w:t>
      </w:r>
      <w:r w:rsidRPr="00A64884">
        <w:rPr>
          <w:rFonts w:hint="eastAsia"/>
          <w:sz w:val="21"/>
          <w:szCs w:val="21"/>
        </w:rPr>
        <w:t>所有，</w:t>
      </w:r>
      <w:r w:rsidR="00B44926">
        <w:rPr>
          <w:rFonts w:hint="eastAsia"/>
          <w:sz w:val="21"/>
          <w:szCs w:val="21"/>
        </w:rPr>
        <w:t>大智慧</w:t>
      </w:r>
      <w:r w:rsidRPr="00A64884">
        <w:rPr>
          <w:rFonts w:hint="eastAsia"/>
          <w:sz w:val="21"/>
          <w:szCs w:val="21"/>
        </w:rPr>
        <w:t>有权对上述优惠活动内容进行变更，本公司不再另行公告。有关优惠活动具体事宜，请咨询</w:t>
      </w:r>
      <w:r w:rsidR="00B44926">
        <w:rPr>
          <w:rFonts w:hint="eastAsia"/>
          <w:sz w:val="21"/>
          <w:szCs w:val="21"/>
        </w:rPr>
        <w:t>大智慧</w:t>
      </w:r>
      <w:r w:rsidRPr="00A64884">
        <w:rPr>
          <w:rFonts w:hint="eastAsia"/>
          <w:sz w:val="21"/>
          <w:szCs w:val="21"/>
        </w:rPr>
        <w:t>。</w:t>
      </w:r>
    </w:p>
    <w:p w:rsidR="00FE75AD" w:rsidRPr="00A56384" w:rsidRDefault="00FE75AD" w:rsidP="00A64884">
      <w:pPr>
        <w:pStyle w:val="a4"/>
        <w:spacing w:line="360" w:lineRule="auto"/>
        <w:ind w:firstLine="482"/>
        <w:jc w:val="both"/>
        <w:rPr>
          <w:sz w:val="21"/>
          <w:szCs w:val="21"/>
        </w:rPr>
      </w:pPr>
      <w:r w:rsidRPr="00A64884">
        <w:rPr>
          <w:rFonts w:hint="eastAsia"/>
          <w:sz w:val="21"/>
          <w:szCs w:val="21"/>
        </w:rPr>
        <w:t>4、投资者欲了解本公司基金的详细情况，请仔细阅读刊登于本公司网站（www.zsfund.com）的相应基金《基金合同》、《招募说明书</w:t>
      </w:r>
      <w:r w:rsidR="00AD1427">
        <w:rPr>
          <w:rFonts w:hint="eastAsia"/>
          <w:sz w:val="21"/>
          <w:szCs w:val="21"/>
        </w:rPr>
        <w:t>（更新）</w:t>
      </w:r>
      <w:r w:rsidRPr="00A64884">
        <w:rPr>
          <w:rFonts w:hint="eastAsia"/>
          <w:sz w:val="21"/>
          <w:szCs w:val="21"/>
        </w:rPr>
        <w:t>》等法律文件，以及相关业</w:t>
      </w:r>
      <w:r w:rsidRPr="00A56384">
        <w:rPr>
          <w:rFonts w:hint="eastAsia"/>
          <w:sz w:val="21"/>
          <w:szCs w:val="21"/>
        </w:rPr>
        <w:t>务公告。</w:t>
      </w:r>
    </w:p>
    <w:p w:rsidR="004F3DA3" w:rsidRPr="00FE75AD" w:rsidRDefault="004F3DA3">
      <w:pPr>
        <w:pStyle w:val="a4"/>
        <w:spacing w:line="390" w:lineRule="atLeast"/>
        <w:ind w:firstLineChars="200" w:firstLine="420"/>
        <w:rPr>
          <w:sz w:val="21"/>
          <w:szCs w:val="21"/>
        </w:rPr>
      </w:pPr>
    </w:p>
    <w:p w:rsidR="00846DE6" w:rsidRPr="00846DE6" w:rsidRDefault="00FE75AD" w:rsidP="00846DE6">
      <w:pPr>
        <w:pStyle w:val="a4"/>
        <w:spacing w:line="390" w:lineRule="atLeast"/>
        <w:ind w:firstLineChars="200" w:firstLine="420"/>
        <w:rPr>
          <w:sz w:val="21"/>
          <w:szCs w:val="21"/>
        </w:rPr>
      </w:pPr>
      <w:r>
        <w:rPr>
          <w:rFonts w:hint="eastAsia"/>
          <w:sz w:val="21"/>
          <w:szCs w:val="21"/>
        </w:rPr>
        <w:t>七</w:t>
      </w:r>
      <w:r w:rsidR="00846DE6" w:rsidRPr="00846DE6">
        <w:rPr>
          <w:rFonts w:hint="eastAsia"/>
          <w:sz w:val="21"/>
          <w:szCs w:val="21"/>
        </w:rPr>
        <w:t>、投资者可通过以下途径咨询有关详情：</w:t>
      </w:r>
    </w:p>
    <w:p w:rsidR="00846DE6" w:rsidRPr="00846DE6" w:rsidRDefault="00846DE6" w:rsidP="00846DE6">
      <w:pPr>
        <w:pStyle w:val="a4"/>
        <w:spacing w:line="390" w:lineRule="atLeast"/>
        <w:ind w:firstLineChars="200" w:firstLine="420"/>
        <w:rPr>
          <w:sz w:val="21"/>
          <w:szCs w:val="21"/>
        </w:rPr>
      </w:pPr>
      <w:r w:rsidRPr="00846DE6">
        <w:rPr>
          <w:rFonts w:hint="eastAsia"/>
          <w:sz w:val="21"/>
          <w:szCs w:val="21"/>
        </w:rPr>
        <w:t>1、浙商基金管理有限公司</w:t>
      </w:r>
    </w:p>
    <w:p w:rsidR="00846DE6" w:rsidRPr="00846DE6" w:rsidRDefault="00846DE6" w:rsidP="00846DE6">
      <w:pPr>
        <w:pStyle w:val="a4"/>
        <w:spacing w:line="390" w:lineRule="atLeast"/>
        <w:ind w:firstLineChars="200" w:firstLine="420"/>
        <w:rPr>
          <w:sz w:val="21"/>
          <w:szCs w:val="21"/>
        </w:rPr>
      </w:pPr>
      <w:r w:rsidRPr="00846DE6">
        <w:rPr>
          <w:rFonts w:hint="eastAsia"/>
          <w:sz w:val="21"/>
          <w:szCs w:val="21"/>
        </w:rPr>
        <w:t>网址：www.zsfund.com</w:t>
      </w:r>
    </w:p>
    <w:p w:rsidR="00846DE6" w:rsidRPr="00846DE6" w:rsidRDefault="00846DE6" w:rsidP="00846DE6">
      <w:pPr>
        <w:pStyle w:val="a4"/>
        <w:spacing w:line="390" w:lineRule="atLeast"/>
        <w:ind w:firstLineChars="200" w:firstLine="420"/>
        <w:rPr>
          <w:sz w:val="21"/>
          <w:szCs w:val="21"/>
        </w:rPr>
      </w:pPr>
      <w:r w:rsidRPr="00846DE6">
        <w:rPr>
          <w:rFonts w:hint="eastAsia"/>
          <w:sz w:val="21"/>
          <w:szCs w:val="21"/>
        </w:rPr>
        <w:t>客户服务电话：400-067-9908</w:t>
      </w:r>
    </w:p>
    <w:p w:rsidR="00846DE6" w:rsidRPr="00846DE6" w:rsidRDefault="00846DE6" w:rsidP="00846DE6">
      <w:pPr>
        <w:pStyle w:val="a4"/>
        <w:spacing w:line="390" w:lineRule="atLeast"/>
        <w:ind w:firstLineChars="200" w:firstLine="420"/>
        <w:rPr>
          <w:sz w:val="21"/>
          <w:szCs w:val="21"/>
        </w:rPr>
      </w:pPr>
      <w:r w:rsidRPr="00846DE6">
        <w:rPr>
          <w:rFonts w:hint="eastAsia"/>
          <w:sz w:val="21"/>
          <w:szCs w:val="21"/>
        </w:rPr>
        <w:t>2</w:t>
      </w:r>
      <w:r>
        <w:rPr>
          <w:rFonts w:hint="eastAsia"/>
          <w:sz w:val="21"/>
          <w:szCs w:val="21"/>
        </w:rPr>
        <w:t>、</w:t>
      </w:r>
      <w:r w:rsidR="007C7D07" w:rsidRPr="007C7D07">
        <w:rPr>
          <w:rFonts w:hint="eastAsia"/>
          <w:sz w:val="21"/>
          <w:szCs w:val="21"/>
        </w:rPr>
        <w:t>上海大智慧基金销售有限公司</w:t>
      </w:r>
    </w:p>
    <w:p w:rsidR="008710B8" w:rsidRPr="008710B8" w:rsidRDefault="008710B8" w:rsidP="0079646D">
      <w:pPr>
        <w:pStyle w:val="a4"/>
        <w:spacing w:line="390" w:lineRule="atLeast"/>
        <w:ind w:firstLineChars="200" w:firstLine="420"/>
        <w:rPr>
          <w:sz w:val="21"/>
          <w:szCs w:val="21"/>
        </w:rPr>
      </w:pPr>
      <w:r w:rsidRPr="008710B8">
        <w:rPr>
          <w:rFonts w:hint="eastAsia"/>
          <w:sz w:val="21"/>
          <w:szCs w:val="21"/>
        </w:rPr>
        <w:t>网址：</w:t>
      </w:r>
      <w:r w:rsidR="009829C5" w:rsidRPr="009829C5">
        <w:rPr>
          <w:sz w:val="21"/>
          <w:szCs w:val="21"/>
        </w:rPr>
        <w:t>https://wg.com.cn/</w:t>
      </w:r>
    </w:p>
    <w:p w:rsidR="00551532" w:rsidRDefault="008710B8" w:rsidP="006665BD">
      <w:pPr>
        <w:pStyle w:val="a4"/>
        <w:spacing w:line="390" w:lineRule="atLeast"/>
        <w:ind w:firstLineChars="200" w:firstLine="420"/>
        <w:rPr>
          <w:sz w:val="21"/>
          <w:szCs w:val="21"/>
        </w:rPr>
      </w:pPr>
      <w:r w:rsidRPr="008710B8">
        <w:rPr>
          <w:rFonts w:hint="eastAsia"/>
          <w:sz w:val="21"/>
          <w:szCs w:val="21"/>
        </w:rPr>
        <w:t>客户服务电话：</w:t>
      </w:r>
      <w:r w:rsidR="009829C5" w:rsidRPr="009829C5">
        <w:rPr>
          <w:sz w:val="21"/>
          <w:szCs w:val="21"/>
        </w:rPr>
        <w:t>021-20292031</w:t>
      </w:r>
    </w:p>
    <w:p w:rsidR="006665BD" w:rsidRPr="00F27F4C" w:rsidRDefault="006665BD" w:rsidP="006665BD">
      <w:pPr>
        <w:pStyle w:val="a4"/>
        <w:spacing w:line="390" w:lineRule="atLeast"/>
        <w:ind w:firstLineChars="200" w:firstLine="420"/>
        <w:rPr>
          <w:sz w:val="21"/>
          <w:szCs w:val="21"/>
        </w:rPr>
      </w:pPr>
    </w:p>
    <w:p w:rsidR="00F27F4C" w:rsidRPr="00C46F3C" w:rsidRDefault="00F27F4C">
      <w:pPr>
        <w:pStyle w:val="a4"/>
        <w:spacing w:line="390" w:lineRule="atLeast"/>
        <w:ind w:firstLineChars="200" w:firstLine="420"/>
        <w:rPr>
          <w:sz w:val="21"/>
          <w:szCs w:val="21"/>
        </w:rPr>
      </w:pPr>
      <w:r w:rsidRPr="00F27F4C">
        <w:rPr>
          <w:rFonts w:hint="eastAsia"/>
          <w:sz w:val="21"/>
          <w:szCs w:val="21"/>
        </w:rPr>
        <w:t>特此公告。</w:t>
      </w:r>
    </w:p>
    <w:p w:rsidR="006D1049" w:rsidRDefault="006D1049" w:rsidP="004B4AC5">
      <w:pPr>
        <w:adjustRightInd w:val="0"/>
        <w:snapToGrid w:val="0"/>
        <w:spacing w:line="360" w:lineRule="auto"/>
        <w:jc w:val="right"/>
        <w:rPr>
          <w:rFonts w:ascii="宋体" w:hAnsi="宋体"/>
          <w:szCs w:val="21"/>
        </w:rPr>
      </w:pPr>
    </w:p>
    <w:p w:rsidR="004B4AC5" w:rsidRDefault="004B4AC5" w:rsidP="004B4AC5">
      <w:pPr>
        <w:adjustRightInd w:val="0"/>
        <w:snapToGrid w:val="0"/>
        <w:spacing w:line="360" w:lineRule="auto"/>
        <w:jc w:val="right"/>
        <w:rPr>
          <w:rFonts w:ascii="宋体" w:hAnsi="宋体"/>
          <w:szCs w:val="21"/>
        </w:rPr>
      </w:pPr>
      <w:r>
        <w:rPr>
          <w:rFonts w:ascii="宋体" w:hAnsi="宋体" w:hint="eastAsia"/>
          <w:szCs w:val="21"/>
        </w:rPr>
        <w:t>浙商基金管理有限公司</w:t>
      </w:r>
    </w:p>
    <w:p w:rsidR="00D349EE" w:rsidRDefault="00241BA0" w:rsidP="00E845C1">
      <w:pPr>
        <w:adjustRightInd w:val="0"/>
        <w:snapToGrid w:val="0"/>
        <w:spacing w:line="360" w:lineRule="auto"/>
        <w:jc w:val="right"/>
      </w:pPr>
      <w:r>
        <w:rPr>
          <w:rFonts w:ascii="宋体" w:hAnsi="宋体" w:hint="eastAsia"/>
          <w:szCs w:val="21"/>
        </w:rPr>
        <w:t>202</w:t>
      </w:r>
      <w:r>
        <w:rPr>
          <w:rFonts w:ascii="宋体" w:hAnsi="宋体"/>
          <w:szCs w:val="21"/>
        </w:rPr>
        <w:t>3</w:t>
      </w:r>
      <w:r>
        <w:rPr>
          <w:rFonts w:ascii="宋体" w:hAnsi="宋体" w:hint="eastAsia"/>
          <w:szCs w:val="21"/>
        </w:rPr>
        <w:t>年</w:t>
      </w:r>
      <w:r w:rsidR="002D58CC">
        <w:rPr>
          <w:rFonts w:ascii="宋体" w:hAnsi="宋体"/>
          <w:szCs w:val="21"/>
        </w:rPr>
        <w:t>9</w:t>
      </w:r>
      <w:r w:rsidR="004B4AC5">
        <w:rPr>
          <w:rFonts w:ascii="宋体" w:hAnsi="宋体" w:hint="eastAsia"/>
          <w:szCs w:val="21"/>
        </w:rPr>
        <w:t>月</w:t>
      </w:r>
      <w:r w:rsidR="002D58CC">
        <w:rPr>
          <w:rFonts w:ascii="宋体" w:hAnsi="宋体"/>
          <w:szCs w:val="21"/>
        </w:rPr>
        <w:t>8</w:t>
      </w:r>
      <w:r w:rsidR="004B4AC5">
        <w:rPr>
          <w:rFonts w:ascii="宋体" w:hAnsi="宋体" w:hint="eastAsia"/>
          <w:szCs w:val="21"/>
        </w:rPr>
        <w:t>日</w:t>
      </w:r>
      <w:bookmarkEnd w:id="1"/>
    </w:p>
    <w:sectPr w:rsidR="00D349EE" w:rsidSect="002351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601" w:rsidRDefault="00011601" w:rsidP="00305AB8">
      <w:r>
        <w:separator/>
      </w:r>
    </w:p>
  </w:endnote>
  <w:endnote w:type="continuationSeparator" w:id="0">
    <w:p w:rsidR="00011601" w:rsidRDefault="00011601" w:rsidP="00305A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601" w:rsidRDefault="00011601" w:rsidP="00305AB8">
      <w:r>
        <w:separator/>
      </w:r>
    </w:p>
  </w:footnote>
  <w:footnote w:type="continuationSeparator" w:id="0">
    <w:p w:rsidR="00011601" w:rsidRDefault="00011601" w:rsidP="00305A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7DED"/>
    <w:rsid w:val="00011601"/>
    <w:rsid w:val="00011C52"/>
    <w:rsid w:val="00022FCE"/>
    <w:rsid w:val="00024E0B"/>
    <w:rsid w:val="00025672"/>
    <w:rsid w:val="00026E26"/>
    <w:rsid w:val="00027F69"/>
    <w:rsid w:val="00035D76"/>
    <w:rsid w:val="000412C3"/>
    <w:rsid w:val="00052815"/>
    <w:rsid w:val="000568F1"/>
    <w:rsid w:val="00065572"/>
    <w:rsid w:val="00067AB8"/>
    <w:rsid w:val="00070296"/>
    <w:rsid w:val="00070993"/>
    <w:rsid w:val="00073657"/>
    <w:rsid w:val="000814A6"/>
    <w:rsid w:val="000830D0"/>
    <w:rsid w:val="000869E5"/>
    <w:rsid w:val="000963EA"/>
    <w:rsid w:val="00096C16"/>
    <w:rsid w:val="000A0916"/>
    <w:rsid w:val="000B3145"/>
    <w:rsid w:val="000B536B"/>
    <w:rsid w:val="000B5528"/>
    <w:rsid w:val="000B5D31"/>
    <w:rsid w:val="000D56CD"/>
    <w:rsid w:val="000E2125"/>
    <w:rsid w:val="000E560F"/>
    <w:rsid w:val="000E6553"/>
    <w:rsid w:val="000F38E0"/>
    <w:rsid w:val="000F43F5"/>
    <w:rsid w:val="0010451A"/>
    <w:rsid w:val="00110BED"/>
    <w:rsid w:val="001113B9"/>
    <w:rsid w:val="00113BCD"/>
    <w:rsid w:val="00125D33"/>
    <w:rsid w:val="00134595"/>
    <w:rsid w:val="00137E34"/>
    <w:rsid w:val="00151095"/>
    <w:rsid w:val="0015559D"/>
    <w:rsid w:val="00161AC2"/>
    <w:rsid w:val="00161CC4"/>
    <w:rsid w:val="00161CFF"/>
    <w:rsid w:val="00165DC7"/>
    <w:rsid w:val="00166539"/>
    <w:rsid w:val="001876B3"/>
    <w:rsid w:val="001B0B08"/>
    <w:rsid w:val="001B1D93"/>
    <w:rsid w:val="001B2997"/>
    <w:rsid w:val="001B3602"/>
    <w:rsid w:val="001B47AD"/>
    <w:rsid w:val="001C011B"/>
    <w:rsid w:val="001C4578"/>
    <w:rsid w:val="001D76D0"/>
    <w:rsid w:val="001D7B86"/>
    <w:rsid w:val="001E11BB"/>
    <w:rsid w:val="001E3E18"/>
    <w:rsid w:val="001F0217"/>
    <w:rsid w:val="001F17E7"/>
    <w:rsid w:val="001F677C"/>
    <w:rsid w:val="001F7538"/>
    <w:rsid w:val="00202843"/>
    <w:rsid w:val="002105D9"/>
    <w:rsid w:val="0021194D"/>
    <w:rsid w:val="002243E5"/>
    <w:rsid w:val="00231F24"/>
    <w:rsid w:val="00235188"/>
    <w:rsid w:val="002356F8"/>
    <w:rsid w:val="00241BA0"/>
    <w:rsid w:val="002515E7"/>
    <w:rsid w:val="002526F3"/>
    <w:rsid w:val="002549E6"/>
    <w:rsid w:val="002559B1"/>
    <w:rsid w:val="00262B76"/>
    <w:rsid w:val="00262EF8"/>
    <w:rsid w:val="002855D0"/>
    <w:rsid w:val="00290EDC"/>
    <w:rsid w:val="00294F6F"/>
    <w:rsid w:val="002A0A92"/>
    <w:rsid w:val="002A1319"/>
    <w:rsid w:val="002A4754"/>
    <w:rsid w:val="002A5362"/>
    <w:rsid w:val="002C5218"/>
    <w:rsid w:val="002C5D5E"/>
    <w:rsid w:val="002C603D"/>
    <w:rsid w:val="002C6DE6"/>
    <w:rsid w:val="002C6F8B"/>
    <w:rsid w:val="002D24A3"/>
    <w:rsid w:val="002D35CF"/>
    <w:rsid w:val="002D4F30"/>
    <w:rsid w:val="002D58CC"/>
    <w:rsid w:val="002F29C8"/>
    <w:rsid w:val="002F46F2"/>
    <w:rsid w:val="00305AB8"/>
    <w:rsid w:val="00320936"/>
    <w:rsid w:val="00322391"/>
    <w:rsid w:val="00334A6B"/>
    <w:rsid w:val="00341361"/>
    <w:rsid w:val="00345A60"/>
    <w:rsid w:val="00346FC0"/>
    <w:rsid w:val="003542C6"/>
    <w:rsid w:val="003544C0"/>
    <w:rsid w:val="003629AF"/>
    <w:rsid w:val="0036416D"/>
    <w:rsid w:val="00373677"/>
    <w:rsid w:val="00375221"/>
    <w:rsid w:val="00375FA5"/>
    <w:rsid w:val="003769D3"/>
    <w:rsid w:val="00376A6C"/>
    <w:rsid w:val="00384669"/>
    <w:rsid w:val="0038504A"/>
    <w:rsid w:val="00391895"/>
    <w:rsid w:val="00393F7A"/>
    <w:rsid w:val="003A029D"/>
    <w:rsid w:val="003A5089"/>
    <w:rsid w:val="003B45F2"/>
    <w:rsid w:val="003C3A58"/>
    <w:rsid w:val="003D6DF7"/>
    <w:rsid w:val="003F6602"/>
    <w:rsid w:val="003F7308"/>
    <w:rsid w:val="00401D63"/>
    <w:rsid w:val="004103E6"/>
    <w:rsid w:val="00416EC7"/>
    <w:rsid w:val="00424D21"/>
    <w:rsid w:val="00431D06"/>
    <w:rsid w:val="00432644"/>
    <w:rsid w:val="0044033E"/>
    <w:rsid w:val="00442BF3"/>
    <w:rsid w:val="004529F1"/>
    <w:rsid w:val="0045797D"/>
    <w:rsid w:val="00457BB6"/>
    <w:rsid w:val="00457ED4"/>
    <w:rsid w:val="0046395B"/>
    <w:rsid w:val="00466B80"/>
    <w:rsid w:val="00466F5F"/>
    <w:rsid w:val="004738AA"/>
    <w:rsid w:val="00473F58"/>
    <w:rsid w:val="004741E5"/>
    <w:rsid w:val="00476BA5"/>
    <w:rsid w:val="004820F7"/>
    <w:rsid w:val="00482886"/>
    <w:rsid w:val="0049094D"/>
    <w:rsid w:val="00491E88"/>
    <w:rsid w:val="00492889"/>
    <w:rsid w:val="004A273F"/>
    <w:rsid w:val="004A713A"/>
    <w:rsid w:val="004B0628"/>
    <w:rsid w:val="004B0EA5"/>
    <w:rsid w:val="004B4AC5"/>
    <w:rsid w:val="004C10B4"/>
    <w:rsid w:val="004C7B71"/>
    <w:rsid w:val="004D0BFF"/>
    <w:rsid w:val="004D40DE"/>
    <w:rsid w:val="004E2C96"/>
    <w:rsid w:val="004E5283"/>
    <w:rsid w:val="004E6AF3"/>
    <w:rsid w:val="004E7659"/>
    <w:rsid w:val="004F3DA3"/>
    <w:rsid w:val="00500014"/>
    <w:rsid w:val="00503F43"/>
    <w:rsid w:val="00507D8C"/>
    <w:rsid w:val="00514419"/>
    <w:rsid w:val="00517BB2"/>
    <w:rsid w:val="005252D4"/>
    <w:rsid w:val="00525AE3"/>
    <w:rsid w:val="00526CFE"/>
    <w:rsid w:val="005326C7"/>
    <w:rsid w:val="00532CAB"/>
    <w:rsid w:val="005351B0"/>
    <w:rsid w:val="00542357"/>
    <w:rsid w:val="0054612F"/>
    <w:rsid w:val="00551532"/>
    <w:rsid w:val="00556CB0"/>
    <w:rsid w:val="005669BA"/>
    <w:rsid w:val="005674EE"/>
    <w:rsid w:val="00570411"/>
    <w:rsid w:val="005845FE"/>
    <w:rsid w:val="00585C71"/>
    <w:rsid w:val="00593810"/>
    <w:rsid w:val="005942B1"/>
    <w:rsid w:val="005967BD"/>
    <w:rsid w:val="005A3A82"/>
    <w:rsid w:val="005B25B4"/>
    <w:rsid w:val="005B361E"/>
    <w:rsid w:val="005B36DA"/>
    <w:rsid w:val="005B449E"/>
    <w:rsid w:val="005B6528"/>
    <w:rsid w:val="005E086E"/>
    <w:rsid w:val="005E09D1"/>
    <w:rsid w:val="005E2059"/>
    <w:rsid w:val="005E47F5"/>
    <w:rsid w:val="005F225C"/>
    <w:rsid w:val="00606EB9"/>
    <w:rsid w:val="00613146"/>
    <w:rsid w:val="00615C6D"/>
    <w:rsid w:val="00620D8E"/>
    <w:rsid w:val="0062539D"/>
    <w:rsid w:val="00625E8D"/>
    <w:rsid w:val="006536F6"/>
    <w:rsid w:val="00663285"/>
    <w:rsid w:val="006639FD"/>
    <w:rsid w:val="006665BD"/>
    <w:rsid w:val="00667403"/>
    <w:rsid w:val="00676DD2"/>
    <w:rsid w:val="006859A9"/>
    <w:rsid w:val="006907A7"/>
    <w:rsid w:val="006931DA"/>
    <w:rsid w:val="006B1BB7"/>
    <w:rsid w:val="006B292F"/>
    <w:rsid w:val="006B2975"/>
    <w:rsid w:val="006B36F0"/>
    <w:rsid w:val="006B5AA6"/>
    <w:rsid w:val="006C35BF"/>
    <w:rsid w:val="006D1049"/>
    <w:rsid w:val="006D2B61"/>
    <w:rsid w:val="006D4AB0"/>
    <w:rsid w:val="006E05E3"/>
    <w:rsid w:val="006E2E13"/>
    <w:rsid w:val="006E3657"/>
    <w:rsid w:val="006F164A"/>
    <w:rsid w:val="006F2B7D"/>
    <w:rsid w:val="00705CB2"/>
    <w:rsid w:val="00705F91"/>
    <w:rsid w:val="00706117"/>
    <w:rsid w:val="00723588"/>
    <w:rsid w:val="007339AE"/>
    <w:rsid w:val="0074128B"/>
    <w:rsid w:val="00742128"/>
    <w:rsid w:val="00745552"/>
    <w:rsid w:val="007459D2"/>
    <w:rsid w:val="00746A52"/>
    <w:rsid w:val="00755A7C"/>
    <w:rsid w:val="0077492E"/>
    <w:rsid w:val="00775B77"/>
    <w:rsid w:val="007835FC"/>
    <w:rsid w:val="00784375"/>
    <w:rsid w:val="0079646D"/>
    <w:rsid w:val="00796D02"/>
    <w:rsid w:val="007A2AEC"/>
    <w:rsid w:val="007A2FC2"/>
    <w:rsid w:val="007A33FD"/>
    <w:rsid w:val="007A48C9"/>
    <w:rsid w:val="007A5346"/>
    <w:rsid w:val="007B08FF"/>
    <w:rsid w:val="007B0C70"/>
    <w:rsid w:val="007B3B68"/>
    <w:rsid w:val="007C0435"/>
    <w:rsid w:val="007C26AE"/>
    <w:rsid w:val="007C5196"/>
    <w:rsid w:val="007C7578"/>
    <w:rsid w:val="007C7D07"/>
    <w:rsid w:val="007D5FFB"/>
    <w:rsid w:val="007E7232"/>
    <w:rsid w:val="007F2192"/>
    <w:rsid w:val="007F4F49"/>
    <w:rsid w:val="007F7B4A"/>
    <w:rsid w:val="008017C5"/>
    <w:rsid w:val="00812305"/>
    <w:rsid w:val="00814048"/>
    <w:rsid w:val="00822A6A"/>
    <w:rsid w:val="0082365C"/>
    <w:rsid w:val="00834DB9"/>
    <w:rsid w:val="00843AC5"/>
    <w:rsid w:val="00844783"/>
    <w:rsid w:val="00845523"/>
    <w:rsid w:val="00846DE6"/>
    <w:rsid w:val="00850CF5"/>
    <w:rsid w:val="00860E13"/>
    <w:rsid w:val="0086105E"/>
    <w:rsid w:val="008645C3"/>
    <w:rsid w:val="008650E7"/>
    <w:rsid w:val="0086722B"/>
    <w:rsid w:val="008706CB"/>
    <w:rsid w:val="008710B8"/>
    <w:rsid w:val="008718EA"/>
    <w:rsid w:val="00872BE6"/>
    <w:rsid w:val="008812B7"/>
    <w:rsid w:val="0088401E"/>
    <w:rsid w:val="00891BBD"/>
    <w:rsid w:val="008A76CA"/>
    <w:rsid w:val="008A7D60"/>
    <w:rsid w:val="008B1A6E"/>
    <w:rsid w:val="008B2F47"/>
    <w:rsid w:val="008C2FF0"/>
    <w:rsid w:val="008D36DF"/>
    <w:rsid w:val="008D75CC"/>
    <w:rsid w:val="008E113E"/>
    <w:rsid w:val="008E1FC2"/>
    <w:rsid w:val="008E7392"/>
    <w:rsid w:val="008F0273"/>
    <w:rsid w:val="00905FC1"/>
    <w:rsid w:val="009125C6"/>
    <w:rsid w:val="00917D86"/>
    <w:rsid w:val="00923887"/>
    <w:rsid w:val="00925F09"/>
    <w:rsid w:val="00927790"/>
    <w:rsid w:val="00930E0B"/>
    <w:rsid w:val="0093255A"/>
    <w:rsid w:val="00936782"/>
    <w:rsid w:val="00936E11"/>
    <w:rsid w:val="00947A7B"/>
    <w:rsid w:val="009739E4"/>
    <w:rsid w:val="00973D11"/>
    <w:rsid w:val="00973E74"/>
    <w:rsid w:val="009768A3"/>
    <w:rsid w:val="00981C59"/>
    <w:rsid w:val="009829C5"/>
    <w:rsid w:val="009853DC"/>
    <w:rsid w:val="00990B67"/>
    <w:rsid w:val="00997B8E"/>
    <w:rsid w:val="00997DED"/>
    <w:rsid w:val="009B1552"/>
    <w:rsid w:val="009B17BA"/>
    <w:rsid w:val="009B2B27"/>
    <w:rsid w:val="009B6AB4"/>
    <w:rsid w:val="009C0C44"/>
    <w:rsid w:val="009C3C2D"/>
    <w:rsid w:val="009D18EA"/>
    <w:rsid w:val="009D23E0"/>
    <w:rsid w:val="009D5ACE"/>
    <w:rsid w:val="009E4554"/>
    <w:rsid w:val="009E5C1D"/>
    <w:rsid w:val="009F54F6"/>
    <w:rsid w:val="00A12ED5"/>
    <w:rsid w:val="00A15B38"/>
    <w:rsid w:val="00A21586"/>
    <w:rsid w:val="00A21D3D"/>
    <w:rsid w:val="00A313B0"/>
    <w:rsid w:val="00A32F09"/>
    <w:rsid w:val="00A40DBD"/>
    <w:rsid w:val="00A500F2"/>
    <w:rsid w:val="00A54BEE"/>
    <w:rsid w:val="00A56384"/>
    <w:rsid w:val="00A56FAD"/>
    <w:rsid w:val="00A6073D"/>
    <w:rsid w:val="00A64884"/>
    <w:rsid w:val="00A71AC1"/>
    <w:rsid w:val="00A723AF"/>
    <w:rsid w:val="00A74F15"/>
    <w:rsid w:val="00A80A10"/>
    <w:rsid w:val="00A861BD"/>
    <w:rsid w:val="00A90928"/>
    <w:rsid w:val="00A91C3F"/>
    <w:rsid w:val="00A94222"/>
    <w:rsid w:val="00AA3618"/>
    <w:rsid w:val="00AA5F9A"/>
    <w:rsid w:val="00AA726D"/>
    <w:rsid w:val="00AB4B74"/>
    <w:rsid w:val="00AC1D85"/>
    <w:rsid w:val="00AC736B"/>
    <w:rsid w:val="00AD1427"/>
    <w:rsid w:val="00AD4022"/>
    <w:rsid w:val="00AD68AA"/>
    <w:rsid w:val="00AE5E0F"/>
    <w:rsid w:val="00AE7869"/>
    <w:rsid w:val="00AE7F87"/>
    <w:rsid w:val="00AF1AC4"/>
    <w:rsid w:val="00AF37BB"/>
    <w:rsid w:val="00B03A0A"/>
    <w:rsid w:val="00B0609B"/>
    <w:rsid w:val="00B11FFD"/>
    <w:rsid w:val="00B125CB"/>
    <w:rsid w:val="00B1662A"/>
    <w:rsid w:val="00B24CD1"/>
    <w:rsid w:val="00B35220"/>
    <w:rsid w:val="00B44926"/>
    <w:rsid w:val="00B45DA3"/>
    <w:rsid w:val="00B50601"/>
    <w:rsid w:val="00B57EEE"/>
    <w:rsid w:val="00B60862"/>
    <w:rsid w:val="00B60A8B"/>
    <w:rsid w:val="00B64616"/>
    <w:rsid w:val="00B65776"/>
    <w:rsid w:val="00B744B0"/>
    <w:rsid w:val="00B765F2"/>
    <w:rsid w:val="00B8792C"/>
    <w:rsid w:val="00B91A3A"/>
    <w:rsid w:val="00B956F8"/>
    <w:rsid w:val="00BA5F10"/>
    <w:rsid w:val="00BD08F5"/>
    <w:rsid w:val="00BD36B2"/>
    <w:rsid w:val="00BD414A"/>
    <w:rsid w:val="00BD5E95"/>
    <w:rsid w:val="00BD6A8F"/>
    <w:rsid w:val="00BD73E5"/>
    <w:rsid w:val="00C014A5"/>
    <w:rsid w:val="00C07346"/>
    <w:rsid w:val="00C127C7"/>
    <w:rsid w:val="00C15351"/>
    <w:rsid w:val="00C16543"/>
    <w:rsid w:val="00C17358"/>
    <w:rsid w:val="00C416C2"/>
    <w:rsid w:val="00C46F3C"/>
    <w:rsid w:val="00C46FE1"/>
    <w:rsid w:val="00C5214F"/>
    <w:rsid w:val="00C5606C"/>
    <w:rsid w:val="00C56376"/>
    <w:rsid w:val="00C612CD"/>
    <w:rsid w:val="00C62E0F"/>
    <w:rsid w:val="00C723AB"/>
    <w:rsid w:val="00C81D4E"/>
    <w:rsid w:val="00C8285E"/>
    <w:rsid w:val="00CA4B3D"/>
    <w:rsid w:val="00CA6103"/>
    <w:rsid w:val="00CB00F2"/>
    <w:rsid w:val="00CB3614"/>
    <w:rsid w:val="00CB6671"/>
    <w:rsid w:val="00CB731A"/>
    <w:rsid w:val="00CC1985"/>
    <w:rsid w:val="00CC4B9E"/>
    <w:rsid w:val="00CE3999"/>
    <w:rsid w:val="00CE7986"/>
    <w:rsid w:val="00CF0E7A"/>
    <w:rsid w:val="00CF3053"/>
    <w:rsid w:val="00CF4AAD"/>
    <w:rsid w:val="00CF5B5E"/>
    <w:rsid w:val="00D00BFE"/>
    <w:rsid w:val="00D0364F"/>
    <w:rsid w:val="00D12F28"/>
    <w:rsid w:val="00D16F57"/>
    <w:rsid w:val="00D20C57"/>
    <w:rsid w:val="00D2118E"/>
    <w:rsid w:val="00D218EC"/>
    <w:rsid w:val="00D227D0"/>
    <w:rsid w:val="00D2367B"/>
    <w:rsid w:val="00D30FF6"/>
    <w:rsid w:val="00D31A82"/>
    <w:rsid w:val="00D325D1"/>
    <w:rsid w:val="00D349EE"/>
    <w:rsid w:val="00D35898"/>
    <w:rsid w:val="00D4440B"/>
    <w:rsid w:val="00D51788"/>
    <w:rsid w:val="00D527CB"/>
    <w:rsid w:val="00D54347"/>
    <w:rsid w:val="00D644EB"/>
    <w:rsid w:val="00D7031B"/>
    <w:rsid w:val="00D712BE"/>
    <w:rsid w:val="00D759BF"/>
    <w:rsid w:val="00D8558C"/>
    <w:rsid w:val="00D86456"/>
    <w:rsid w:val="00D94E02"/>
    <w:rsid w:val="00D95A16"/>
    <w:rsid w:val="00D95C1B"/>
    <w:rsid w:val="00D975C3"/>
    <w:rsid w:val="00DA50B8"/>
    <w:rsid w:val="00DB252F"/>
    <w:rsid w:val="00DD4DC7"/>
    <w:rsid w:val="00DE1B3C"/>
    <w:rsid w:val="00DE1E47"/>
    <w:rsid w:val="00DF046F"/>
    <w:rsid w:val="00DF5BBE"/>
    <w:rsid w:val="00DF60D4"/>
    <w:rsid w:val="00E13D06"/>
    <w:rsid w:val="00E140D2"/>
    <w:rsid w:val="00E16BBC"/>
    <w:rsid w:val="00E20A09"/>
    <w:rsid w:val="00E20E66"/>
    <w:rsid w:val="00E26871"/>
    <w:rsid w:val="00E31283"/>
    <w:rsid w:val="00E47AE0"/>
    <w:rsid w:val="00E556CF"/>
    <w:rsid w:val="00E65789"/>
    <w:rsid w:val="00E658FE"/>
    <w:rsid w:val="00E660EA"/>
    <w:rsid w:val="00E66954"/>
    <w:rsid w:val="00E845C1"/>
    <w:rsid w:val="00E9185A"/>
    <w:rsid w:val="00E954A4"/>
    <w:rsid w:val="00EB193C"/>
    <w:rsid w:val="00EB2C20"/>
    <w:rsid w:val="00EB3A71"/>
    <w:rsid w:val="00EB6341"/>
    <w:rsid w:val="00ED350A"/>
    <w:rsid w:val="00ED7D40"/>
    <w:rsid w:val="00EE3B63"/>
    <w:rsid w:val="00EE66D5"/>
    <w:rsid w:val="00F27F4C"/>
    <w:rsid w:val="00F31FE9"/>
    <w:rsid w:val="00F36200"/>
    <w:rsid w:val="00F40D72"/>
    <w:rsid w:val="00F5585B"/>
    <w:rsid w:val="00F57545"/>
    <w:rsid w:val="00F65588"/>
    <w:rsid w:val="00F67727"/>
    <w:rsid w:val="00F7022C"/>
    <w:rsid w:val="00F718A4"/>
    <w:rsid w:val="00F72621"/>
    <w:rsid w:val="00F7379F"/>
    <w:rsid w:val="00F759C1"/>
    <w:rsid w:val="00F83AC8"/>
    <w:rsid w:val="00F862F3"/>
    <w:rsid w:val="00F87734"/>
    <w:rsid w:val="00F93C78"/>
    <w:rsid w:val="00FA6A98"/>
    <w:rsid w:val="00FC51AF"/>
    <w:rsid w:val="00FD556B"/>
    <w:rsid w:val="00FD6121"/>
    <w:rsid w:val="00FE0B1C"/>
    <w:rsid w:val="00FE703B"/>
    <w:rsid w:val="00FE75AD"/>
    <w:rsid w:val="00FF055E"/>
    <w:rsid w:val="00FF226E"/>
    <w:rsid w:val="00FF66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AC5"/>
    <w:pPr>
      <w:widowControl w:val="0"/>
      <w:jc w:val="both"/>
    </w:pPr>
    <w:rPr>
      <w:rFonts w:ascii="Times New Roman" w:eastAsia="宋体" w:hAnsi="Times New Roman" w:cs="Times New Roman"/>
      <w:szCs w:val="24"/>
    </w:rPr>
  </w:style>
  <w:style w:type="paragraph" w:styleId="2">
    <w:name w:val="heading 2"/>
    <w:basedOn w:val="a"/>
    <w:link w:val="2Char"/>
    <w:uiPriority w:val="9"/>
    <w:qFormat/>
    <w:rsid w:val="006859A9"/>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B4AC5"/>
    <w:rPr>
      <w:rFonts w:ascii="ˎ̥" w:hAnsi="ˎ̥" w:hint="default"/>
      <w:strike w:val="0"/>
      <w:dstrike w:val="0"/>
      <w:color w:val="991117"/>
      <w:sz w:val="18"/>
      <w:szCs w:val="18"/>
      <w:u w:val="none"/>
      <w:effect w:val="none"/>
    </w:rPr>
  </w:style>
  <w:style w:type="paragraph" w:styleId="a4">
    <w:name w:val="Normal (Web)"/>
    <w:basedOn w:val="a"/>
    <w:uiPriority w:val="99"/>
    <w:unhideWhenUsed/>
    <w:qFormat/>
    <w:rsid w:val="004B4AC5"/>
    <w:pPr>
      <w:widowControl/>
      <w:ind w:firstLine="480"/>
      <w:jc w:val="left"/>
    </w:pPr>
    <w:rPr>
      <w:rFonts w:ascii="宋体" w:hAnsi="宋体" w:cs="宋体"/>
      <w:kern w:val="0"/>
      <w:sz w:val="24"/>
    </w:rPr>
  </w:style>
  <w:style w:type="paragraph" w:styleId="a5">
    <w:name w:val="List Paragraph"/>
    <w:basedOn w:val="a"/>
    <w:uiPriority w:val="34"/>
    <w:qFormat/>
    <w:rsid w:val="004B4AC5"/>
    <w:pPr>
      <w:ind w:firstLineChars="200" w:firstLine="420"/>
    </w:pPr>
    <w:rPr>
      <w:rFonts w:ascii="Calibri" w:hAnsi="Calibri"/>
      <w:szCs w:val="22"/>
    </w:rPr>
  </w:style>
  <w:style w:type="paragraph" w:styleId="a6">
    <w:name w:val="header"/>
    <w:basedOn w:val="a"/>
    <w:link w:val="Char"/>
    <w:uiPriority w:val="99"/>
    <w:unhideWhenUsed/>
    <w:rsid w:val="00305A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05AB8"/>
    <w:rPr>
      <w:rFonts w:ascii="Times New Roman" w:eastAsia="宋体" w:hAnsi="Times New Roman" w:cs="Times New Roman"/>
      <w:sz w:val="18"/>
      <w:szCs w:val="18"/>
    </w:rPr>
  </w:style>
  <w:style w:type="paragraph" w:styleId="a7">
    <w:name w:val="footer"/>
    <w:basedOn w:val="a"/>
    <w:link w:val="Char0"/>
    <w:uiPriority w:val="99"/>
    <w:unhideWhenUsed/>
    <w:rsid w:val="00305AB8"/>
    <w:pPr>
      <w:tabs>
        <w:tab w:val="center" w:pos="4153"/>
        <w:tab w:val="right" w:pos="8306"/>
      </w:tabs>
      <w:snapToGrid w:val="0"/>
      <w:jc w:val="left"/>
    </w:pPr>
    <w:rPr>
      <w:sz w:val="18"/>
      <w:szCs w:val="18"/>
    </w:rPr>
  </w:style>
  <w:style w:type="character" w:customStyle="1" w:styleId="Char0">
    <w:name w:val="页脚 Char"/>
    <w:basedOn w:val="a0"/>
    <w:link w:val="a7"/>
    <w:uiPriority w:val="99"/>
    <w:rsid w:val="00305AB8"/>
    <w:rPr>
      <w:rFonts w:ascii="Times New Roman" w:eastAsia="宋体" w:hAnsi="Times New Roman" w:cs="Times New Roman"/>
      <w:sz w:val="18"/>
      <w:szCs w:val="18"/>
    </w:rPr>
  </w:style>
  <w:style w:type="paragraph" w:styleId="a8">
    <w:name w:val="Balloon Text"/>
    <w:basedOn w:val="a"/>
    <w:link w:val="Char1"/>
    <w:uiPriority w:val="99"/>
    <w:semiHidden/>
    <w:unhideWhenUsed/>
    <w:rsid w:val="00812305"/>
    <w:rPr>
      <w:sz w:val="18"/>
      <w:szCs w:val="18"/>
    </w:rPr>
  </w:style>
  <w:style w:type="character" w:customStyle="1" w:styleId="Char1">
    <w:name w:val="批注框文本 Char"/>
    <w:basedOn w:val="a0"/>
    <w:link w:val="a8"/>
    <w:uiPriority w:val="99"/>
    <w:semiHidden/>
    <w:rsid w:val="00812305"/>
    <w:rPr>
      <w:rFonts w:ascii="Times New Roman" w:eastAsia="宋体" w:hAnsi="Times New Roman" w:cs="Times New Roman"/>
      <w:sz w:val="18"/>
      <w:szCs w:val="18"/>
    </w:rPr>
  </w:style>
  <w:style w:type="paragraph" w:styleId="a9">
    <w:name w:val="Revision"/>
    <w:hidden/>
    <w:uiPriority w:val="99"/>
    <w:semiHidden/>
    <w:rsid w:val="00FD556B"/>
    <w:rPr>
      <w:rFonts w:ascii="Times New Roman" w:eastAsia="宋体" w:hAnsi="Times New Roman" w:cs="Times New Roman"/>
      <w:szCs w:val="24"/>
    </w:rPr>
  </w:style>
  <w:style w:type="character" w:customStyle="1" w:styleId="fn-color-61">
    <w:name w:val="fn-color-61"/>
    <w:basedOn w:val="a0"/>
    <w:rsid w:val="00A6073D"/>
    <w:rPr>
      <w:color w:val="666666"/>
    </w:rPr>
  </w:style>
  <w:style w:type="character" w:customStyle="1" w:styleId="2Char">
    <w:name w:val="标题 2 Char"/>
    <w:basedOn w:val="a0"/>
    <w:link w:val="2"/>
    <w:uiPriority w:val="9"/>
    <w:rsid w:val="006859A9"/>
    <w:rPr>
      <w:rFonts w:ascii="宋体" w:eastAsia="宋体" w:hAnsi="宋体" w:cs="宋体"/>
      <w:b/>
      <w:bCs/>
      <w:kern w:val="0"/>
      <w:sz w:val="36"/>
      <w:szCs w:val="36"/>
    </w:rPr>
  </w:style>
  <w:style w:type="character" w:customStyle="1" w:styleId="fn-color-6">
    <w:name w:val="fn-color-6"/>
    <w:basedOn w:val="a0"/>
    <w:rsid w:val="006859A9"/>
  </w:style>
  <w:style w:type="character" w:customStyle="1" w:styleId="1">
    <w:name w:val="未处理的提及1"/>
    <w:basedOn w:val="a0"/>
    <w:uiPriority w:val="99"/>
    <w:semiHidden/>
    <w:unhideWhenUsed/>
    <w:rsid w:val="00AF1AC4"/>
    <w:rPr>
      <w:color w:val="605E5C"/>
      <w:shd w:val="clear" w:color="auto" w:fill="E1DFDD"/>
    </w:rPr>
  </w:style>
  <w:style w:type="character" w:styleId="aa">
    <w:name w:val="annotation reference"/>
    <w:basedOn w:val="a0"/>
    <w:uiPriority w:val="99"/>
    <w:semiHidden/>
    <w:unhideWhenUsed/>
    <w:rsid w:val="00844783"/>
    <w:rPr>
      <w:sz w:val="21"/>
      <w:szCs w:val="21"/>
    </w:rPr>
  </w:style>
  <w:style w:type="paragraph" w:styleId="ab">
    <w:name w:val="annotation text"/>
    <w:basedOn w:val="a"/>
    <w:link w:val="Char2"/>
    <w:uiPriority w:val="99"/>
    <w:unhideWhenUsed/>
    <w:rsid w:val="00844783"/>
    <w:pPr>
      <w:jc w:val="left"/>
    </w:pPr>
  </w:style>
  <w:style w:type="character" w:customStyle="1" w:styleId="Char2">
    <w:name w:val="批注文字 Char"/>
    <w:basedOn w:val="a0"/>
    <w:link w:val="ab"/>
    <w:uiPriority w:val="99"/>
    <w:rsid w:val="00844783"/>
    <w:rPr>
      <w:rFonts w:ascii="Times New Roman" w:eastAsia="宋体" w:hAnsi="Times New Roman" w:cs="Times New Roman"/>
      <w:szCs w:val="24"/>
    </w:rPr>
  </w:style>
  <w:style w:type="paragraph" w:styleId="ac">
    <w:name w:val="annotation subject"/>
    <w:basedOn w:val="ab"/>
    <w:next w:val="ab"/>
    <w:link w:val="Char3"/>
    <w:uiPriority w:val="99"/>
    <w:semiHidden/>
    <w:unhideWhenUsed/>
    <w:rsid w:val="00844783"/>
    <w:rPr>
      <w:b/>
      <w:bCs/>
    </w:rPr>
  </w:style>
  <w:style w:type="character" w:customStyle="1" w:styleId="Char3">
    <w:name w:val="批注主题 Char"/>
    <w:basedOn w:val="Char2"/>
    <w:link w:val="ac"/>
    <w:uiPriority w:val="99"/>
    <w:semiHidden/>
    <w:rsid w:val="00844783"/>
    <w:rPr>
      <w:rFonts w:ascii="Times New Roman" w:eastAsia="宋体"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divs>
    <w:div w:id="243489879">
      <w:bodyDiv w:val="1"/>
      <w:marLeft w:val="0"/>
      <w:marRight w:val="0"/>
      <w:marTop w:val="0"/>
      <w:marBottom w:val="0"/>
      <w:divBdr>
        <w:top w:val="none" w:sz="0" w:space="0" w:color="auto"/>
        <w:left w:val="none" w:sz="0" w:space="0" w:color="auto"/>
        <w:bottom w:val="none" w:sz="0" w:space="0" w:color="auto"/>
        <w:right w:val="none" w:sz="0" w:space="0" w:color="auto"/>
      </w:divBdr>
    </w:div>
    <w:div w:id="521437037">
      <w:bodyDiv w:val="1"/>
      <w:marLeft w:val="0"/>
      <w:marRight w:val="0"/>
      <w:marTop w:val="0"/>
      <w:marBottom w:val="0"/>
      <w:divBdr>
        <w:top w:val="none" w:sz="0" w:space="0" w:color="auto"/>
        <w:left w:val="none" w:sz="0" w:space="0" w:color="auto"/>
        <w:bottom w:val="none" w:sz="0" w:space="0" w:color="auto"/>
        <w:right w:val="none" w:sz="0" w:space="0" w:color="auto"/>
      </w:divBdr>
    </w:div>
    <w:div w:id="529492255">
      <w:bodyDiv w:val="1"/>
      <w:marLeft w:val="0"/>
      <w:marRight w:val="0"/>
      <w:marTop w:val="0"/>
      <w:marBottom w:val="0"/>
      <w:divBdr>
        <w:top w:val="none" w:sz="0" w:space="0" w:color="auto"/>
        <w:left w:val="none" w:sz="0" w:space="0" w:color="auto"/>
        <w:bottom w:val="none" w:sz="0" w:space="0" w:color="auto"/>
        <w:right w:val="none" w:sz="0" w:space="0" w:color="auto"/>
      </w:divBdr>
    </w:div>
    <w:div w:id="581724342">
      <w:bodyDiv w:val="1"/>
      <w:marLeft w:val="0"/>
      <w:marRight w:val="0"/>
      <w:marTop w:val="0"/>
      <w:marBottom w:val="0"/>
      <w:divBdr>
        <w:top w:val="none" w:sz="0" w:space="0" w:color="auto"/>
        <w:left w:val="none" w:sz="0" w:space="0" w:color="auto"/>
        <w:bottom w:val="none" w:sz="0" w:space="0" w:color="auto"/>
        <w:right w:val="none" w:sz="0" w:space="0" w:color="auto"/>
      </w:divBdr>
    </w:div>
    <w:div w:id="662701703">
      <w:bodyDiv w:val="1"/>
      <w:marLeft w:val="0"/>
      <w:marRight w:val="0"/>
      <w:marTop w:val="0"/>
      <w:marBottom w:val="0"/>
      <w:divBdr>
        <w:top w:val="none" w:sz="0" w:space="0" w:color="auto"/>
        <w:left w:val="none" w:sz="0" w:space="0" w:color="auto"/>
        <w:bottom w:val="none" w:sz="0" w:space="0" w:color="auto"/>
        <w:right w:val="none" w:sz="0" w:space="0" w:color="auto"/>
      </w:divBdr>
    </w:div>
    <w:div w:id="807212095">
      <w:bodyDiv w:val="1"/>
      <w:marLeft w:val="0"/>
      <w:marRight w:val="0"/>
      <w:marTop w:val="0"/>
      <w:marBottom w:val="0"/>
      <w:divBdr>
        <w:top w:val="none" w:sz="0" w:space="0" w:color="auto"/>
        <w:left w:val="none" w:sz="0" w:space="0" w:color="auto"/>
        <w:bottom w:val="none" w:sz="0" w:space="0" w:color="auto"/>
        <w:right w:val="none" w:sz="0" w:space="0" w:color="auto"/>
      </w:divBdr>
    </w:div>
    <w:div w:id="860053322">
      <w:bodyDiv w:val="1"/>
      <w:marLeft w:val="0"/>
      <w:marRight w:val="0"/>
      <w:marTop w:val="0"/>
      <w:marBottom w:val="0"/>
      <w:divBdr>
        <w:top w:val="none" w:sz="0" w:space="0" w:color="auto"/>
        <w:left w:val="none" w:sz="0" w:space="0" w:color="auto"/>
        <w:bottom w:val="none" w:sz="0" w:space="0" w:color="auto"/>
        <w:right w:val="none" w:sz="0" w:space="0" w:color="auto"/>
      </w:divBdr>
    </w:div>
    <w:div w:id="969556249">
      <w:bodyDiv w:val="1"/>
      <w:marLeft w:val="0"/>
      <w:marRight w:val="0"/>
      <w:marTop w:val="0"/>
      <w:marBottom w:val="0"/>
      <w:divBdr>
        <w:top w:val="none" w:sz="0" w:space="0" w:color="auto"/>
        <w:left w:val="none" w:sz="0" w:space="0" w:color="auto"/>
        <w:bottom w:val="none" w:sz="0" w:space="0" w:color="auto"/>
        <w:right w:val="none" w:sz="0" w:space="0" w:color="auto"/>
      </w:divBdr>
    </w:div>
    <w:div w:id="972176519">
      <w:bodyDiv w:val="1"/>
      <w:marLeft w:val="0"/>
      <w:marRight w:val="0"/>
      <w:marTop w:val="0"/>
      <w:marBottom w:val="0"/>
      <w:divBdr>
        <w:top w:val="none" w:sz="0" w:space="0" w:color="auto"/>
        <w:left w:val="none" w:sz="0" w:space="0" w:color="auto"/>
        <w:bottom w:val="none" w:sz="0" w:space="0" w:color="auto"/>
        <w:right w:val="none" w:sz="0" w:space="0" w:color="auto"/>
      </w:divBdr>
    </w:div>
    <w:div w:id="1022168780">
      <w:bodyDiv w:val="1"/>
      <w:marLeft w:val="0"/>
      <w:marRight w:val="0"/>
      <w:marTop w:val="0"/>
      <w:marBottom w:val="0"/>
      <w:divBdr>
        <w:top w:val="none" w:sz="0" w:space="0" w:color="auto"/>
        <w:left w:val="none" w:sz="0" w:space="0" w:color="auto"/>
        <w:bottom w:val="none" w:sz="0" w:space="0" w:color="auto"/>
        <w:right w:val="none" w:sz="0" w:space="0" w:color="auto"/>
      </w:divBdr>
    </w:div>
    <w:div w:id="1132671183">
      <w:bodyDiv w:val="1"/>
      <w:marLeft w:val="0"/>
      <w:marRight w:val="0"/>
      <w:marTop w:val="0"/>
      <w:marBottom w:val="0"/>
      <w:divBdr>
        <w:top w:val="none" w:sz="0" w:space="0" w:color="auto"/>
        <w:left w:val="none" w:sz="0" w:space="0" w:color="auto"/>
        <w:bottom w:val="none" w:sz="0" w:space="0" w:color="auto"/>
        <w:right w:val="none" w:sz="0" w:space="0" w:color="auto"/>
      </w:divBdr>
    </w:div>
    <w:div w:id="1148399521">
      <w:bodyDiv w:val="1"/>
      <w:marLeft w:val="0"/>
      <w:marRight w:val="0"/>
      <w:marTop w:val="0"/>
      <w:marBottom w:val="0"/>
      <w:divBdr>
        <w:top w:val="none" w:sz="0" w:space="0" w:color="auto"/>
        <w:left w:val="none" w:sz="0" w:space="0" w:color="auto"/>
        <w:bottom w:val="none" w:sz="0" w:space="0" w:color="auto"/>
        <w:right w:val="none" w:sz="0" w:space="0" w:color="auto"/>
      </w:divBdr>
    </w:div>
    <w:div w:id="1181747446">
      <w:bodyDiv w:val="1"/>
      <w:marLeft w:val="0"/>
      <w:marRight w:val="0"/>
      <w:marTop w:val="0"/>
      <w:marBottom w:val="0"/>
      <w:divBdr>
        <w:top w:val="none" w:sz="0" w:space="0" w:color="auto"/>
        <w:left w:val="none" w:sz="0" w:space="0" w:color="auto"/>
        <w:bottom w:val="none" w:sz="0" w:space="0" w:color="auto"/>
        <w:right w:val="none" w:sz="0" w:space="0" w:color="auto"/>
      </w:divBdr>
    </w:div>
    <w:div w:id="1525754760">
      <w:bodyDiv w:val="1"/>
      <w:marLeft w:val="0"/>
      <w:marRight w:val="0"/>
      <w:marTop w:val="0"/>
      <w:marBottom w:val="0"/>
      <w:divBdr>
        <w:top w:val="none" w:sz="0" w:space="0" w:color="auto"/>
        <w:left w:val="none" w:sz="0" w:space="0" w:color="auto"/>
        <w:bottom w:val="none" w:sz="0" w:space="0" w:color="auto"/>
        <w:right w:val="none" w:sz="0" w:space="0" w:color="auto"/>
      </w:divBdr>
    </w:div>
    <w:div w:id="1539514431">
      <w:bodyDiv w:val="1"/>
      <w:marLeft w:val="0"/>
      <w:marRight w:val="0"/>
      <w:marTop w:val="0"/>
      <w:marBottom w:val="0"/>
      <w:divBdr>
        <w:top w:val="none" w:sz="0" w:space="0" w:color="auto"/>
        <w:left w:val="none" w:sz="0" w:space="0" w:color="auto"/>
        <w:bottom w:val="none" w:sz="0" w:space="0" w:color="auto"/>
        <w:right w:val="none" w:sz="0" w:space="0" w:color="auto"/>
      </w:divBdr>
    </w:div>
    <w:div w:id="1782800047">
      <w:bodyDiv w:val="1"/>
      <w:marLeft w:val="0"/>
      <w:marRight w:val="0"/>
      <w:marTop w:val="0"/>
      <w:marBottom w:val="0"/>
      <w:divBdr>
        <w:top w:val="none" w:sz="0" w:space="0" w:color="auto"/>
        <w:left w:val="none" w:sz="0" w:space="0" w:color="auto"/>
        <w:bottom w:val="none" w:sz="0" w:space="0" w:color="auto"/>
        <w:right w:val="none" w:sz="0" w:space="0" w:color="auto"/>
      </w:divBdr>
    </w:div>
    <w:div w:id="179767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6B7FA-0469-4D21-9C4F-4E99C54A3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3563</Characters>
  <Application>Microsoft Office Word</Application>
  <DocSecurity>4</DocSecurity>
  <Lines>29</Lines>
  <Paragraphs>8</Paragraphs>
  <ScaleCrop>false</ScaleCrop>
  <Company/>
  <LinksUpToDate>false</LinksUpToDate>
  <CharactersWithSpaces>4179</CharactersWithSpaces>
  <SharedDoc>false</SharedDoc>
  <HyperlinkBase>00000000E2DEA6A05064894D9B0F7CF0E6B650870700A1B156B2E5A26E44A9F93ABC43185B7E00000001694E000002F44E4781EAA74CBEFC45090805DBF70001B97716970000</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关于旗下部分基金新增上海大智慧基金销售有限公司并参加其费率优惠活动的公告</dc:title>
  <dc:creator>何萍</dc:creator>
  <dc:description>&lt;M&gt;楼羿南|答复: 浙商基金管理有限公司关于增加浙商全景消费混合型证券投资基金代销机构参加费率优惠及开通定期定投的公告&lt;/M&gt;</dc:description>
  <cp:lastModifiedBy>ZHONGM</cp:lastModifiedBy>
  <cp:revision>2</cp:revision>
  <dcterms:created xsi:type="dcterms:W3CDTF">2023-09-07T16:02:00Z</dcterms:created>
  <dcterms:modified xsi:type="dcterms:W3CDTF">2023-09-07T16:02:00Z</dcterms:modified>
  <cp:category>2017-11-29receive</cp:category>
</cp:coreProperties>
</file>