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F566F" w:rsidRDefault="00366107" w:rsidP="0044723E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 w:hint="eastAsia"/>
          <w:b/>
          <w:bCs/>
          <w:sz w:val="48"/>
          <w:szCs w:val="30"/>
        </w:rPr>
        <w:t>关于调整招商双债增强债券型证券投资基金</w:t>
      </w:r>
      <w:r>
        <w:rPr>
          <w:rFonts w:ascii="宋体" w:hAnsi="宋体"/>
          <w:b/>
          <w:bCs/>
          <w:sz w:val="48"/>
          <w:szCs w:val="30"/>
        </w:rPr>
        <w:t>(LOF)大额申购（含定期定额投资）和转换转入业务的公告</w:t>
      </w: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1358C" w:rsidRDefault="00F44B77" w:rsidP="00E1358C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公告送出日期：</w:t>
      </w:r>
      <w:r w:rsidR="00366107">
        <w:rPr>
          <w:rFonts w:hint="eastAsia"/>
          <w:b/>
          <w:sz w:val="24"/>
        </w:rPr>
        <w:t>2023</w:t>
      </w:r>
      <w:r w:rsidR="00366107">
        <w:rPr>
          <w:rFonts w:hint="eastAsia"/>
          <w:b/>
          <w:sz w:val="24"/>
        </w:rPr>
        <w:t>年</w:t>
      </w:r>
      <w:r w:rsidR="00366107">
        <w:rPr>
          <w:rFonts w:hint="eastAsia"/>
          <w:b/>
          <w:sz w:val="24"/>
        </w:rPr>
        <w:t>9</w:t>
      </w:r>
      <w:r w:rsidR="00366107">
        <w:rPr>
          <w:rFonts w:hint="eastAsia"/>
          <w:b/>
          <w:sz w:val="24"/>
        </w:rPr>
        <w:t>月</w:t>
      </w:r>
      <w:r w:rsidR="00366107">
        <w:rPr>
          <w:rFonts w:hint="eastAsia"/>
          <w:b/>
          <w:sz w:val="24"/>
        </w:rPr>
        <w:t>7</w:t>
      </w:r>
      <w:r w:rsidR="00366107">
        <w:rPr>
          <w:rFonts w:hint="eastAsia"/>
          <w:b/>
          <w:sz w:val="24"/>
        </w:rPr>
        <w:t>日</w:t>
      </w:r>
    </w:p>
    <w:p w:rsidR="0006750C" w:rsidRPr="00E1358C" w:rsidRDefault="00E1358C" w:rsidP="00E1358C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E46AD4" w:rsidRDefault="00366107" w:rsidP="00366107">
      <w:pPr>
        <w:pStyle w:val="-1"/>
      </w:pPr>
      <w:r>
        <w:rPr>
          <w:rFonts w:hint="eastAsia"/>
        </w:rPr>
        <w:lastRenderedPageBreak/>
        <w:t>公告基本信息</w:t>
      </w:r>
    </w:p>
    <w:tbl>
      <w:tblPr>
        <w:tblStyle w:val="-noheader"/>
        <w:tblW w:w="0" w:type="auto"/>
        <w:tblLayout w:type="fixed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366107" w:rsidTr="00947536">
        <w:tc>
          <w:tcPr>
            <w:tcW w:w="2840" w:type="dxa"/>
            <w:gridSpan w:val="2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5682" w:type="dxa"/>
            <w:gridSpan w:val="4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招商双债增强债券型证券投资基金</w:t>
            </w:r>
            <w:r>
              <w:rPr>
                <w:rFonts w:hint="eastAsia"/>
              </w:rPr>
              <w:t>(LOF)</w:t>
            </w:r>
          </w:p>
        </w:tc>
      </w:tr>
      <w:tr w:rsidR="00366107" w:rsidTr="00CD7161">
        <w:tc>
          <w:tcPr>
            <w:tcW w:w="2840" w:type="dxa"/>
            <w:gridSpan w:val="2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5682" w:type="dxa"/>
            <w:gridSpan w:val="4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招商双债增强（</w:t>
            </w:r>
            <w:r>
              <w:rPr>
                <w:rFonts w:hint="eastAsia"/>
              </w:rPr>
              <w:t>LOF</w:t>
            </w:r>
            <w:r>
              <w:rPr>
                <w:rFonts w:hint="eastAsia"/>
              </w:rPr>
              <w:t>）（场内简称：招商双债</w:t>
            </w:r>
            <w:r>
              <w:rPr>
                <w:rFonts w:hint="eastAsia"/>
              </w:rPr>
              <w:t>LOF</w:t>
            </w:r>
            <w:r>
              <w:rPr>
                <w:rFonts w:hint="eastAsia"/>
              </w:rPr>
              <w:t>）</w:t>
            </w:r>
          </w:p>
        </w:tc>
      </w:tr>
      <w:tr w:rsidR="00366107" w:rsidTr="00621CA2">
        <w:tc>
          <w:tcPr>
            <w:tcW w:w="2840" w:type="dxa"/>
            <w:gridSpan w:val="2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5682" w:type="dxa"/>
            <w:gridSpan w:val="4"/>
          </w:tcPr>
          <w:p w:rsidR="00366107" w:rsidRDefault="00366107" w:rsidP="00366107">
            <w:pPr>
              <w:jc w:val="left"/>
            </w:pPr>
            <w:r>
              <w:t>161716</w:t>
            </w:r>
          </w:p>
        </w:tc>
      </w:tr>
      <w:tr w:rsidR="00366107" w:rsidTr="00D9273B">
        <w:tc>
          <w:tcPr>
            <w:tcW w:w="2840" w:type="dxa"/>
            <w:gridSpan w:val="2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5682" w:type="dxa"/>
            <w:gridSpan w:val="4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招商基金管理有限公司</w:t>
            </w:r>
          </w:p>
        </w:tc>
      </w:tr>
      <w:tr w:rsidR="00366107" w:rsidTr="00306541">
        <w:tc>
          <w:tcPr>
            <w:tcW w:w="2840" w:type="dxa"/>
            <w:gridSpan w:val="2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5682" w:type="dxa"/>
            <w:gridSpan w:val="4"/>
          </w:tcPr>
          <w:p w:rsidR="00366107" w:rsidRDefault="00366107" w:rsidP="00366107">
            <w:r>
              <w:rPr>
                <w:rFonts w:hint="eastAsia"/>
              </w:rPr>
              <w:t>根据法律法规及《招商双债增强债券型证券投资基金</w:t>
            </w:r>
            <w:r>
              <w:rPr>
                <w:rFonts w:hint="eastAsia"/>
              </w:rPr>
              <w:t>(LOF)</w:t>
            </w:r>
            <w:r>
              <w:rPr>
                <w:rFonts w:hint="eastAsia"/>
              </w:rPr>
              <w:t>基金合同》、《招商双债增强债券型证券投资基金</w:t>
            </w:r>
            <w:r>
              <w:rPr>
                <w:rFonts w:hint="eastAsia"/>
              </w:rPr>
              <w:t>(LOF)</w:t>
            </w:r>
            <w:r>
              <w:rPr>
                <w:rFonts w:hint="eastAsia"/>
              </w:rPr>
              <w:t>招募说明书》等相关规定。</w:t>
            </w:r>
          </w:p>
        </w:tc>
      </w:tr>
      <w:tr w:rsidR="00366107" w:rsidTr="00FC463B">
        <w:tc>
          <w:tcPr>
            <w:tcW w:w="1420" w:type="dxa"/>
            <w:vMerge w:val="restart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1420" w:type="dxa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暂停大额申购起始日</w:t>
            </w:r>
          </w:p>
        </w:tc>
        <w:tc>
          <w:tcPr>
            <w:tcW w:w="5682" w:type="dxa"/>
            <w:gridSpan w:val="4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  <w:tr w:rsidR="00366107" w:rsidTr="003D6A05">
        <w:tc>
          <w:tcPr>
            <w:tcW w:w="1420" w:type="dxa"/>
            <w:vMerge/>
          </w:tcPr>
          <w:p w:rsidR="00366107" w:rsidRDefault="00366107" w:rsidP="00366107">
            <w:pPr>
              <w:jc w:val="left"/>
            </w:pPr>
          </w:p>
        </w:tc>
        <w:tc>
          <w:tcPr>
            <w:tcW w:w="1420" w:type="dxa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暂停大额转换转入起始日</w:t>
            </w:r>
          </w:p>
        </w:tc>
        <w:tc>
          <w:tcPr>
            <w:tcW w:w="5682" w:type="dxa"/>
            <w:gridSpan w:val="4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  <w:tr w:rsidR="00366107" w:rsidTr="000A15A8">
        <w:tc>
          <w:tcPr>
            <w:tcW w:w="1420" w:type="dxa"/>
            <w:vMerge/>
          </w:tcPr>
          <w:p w:rsidR="00366107" w:rsidRDefault="00366107" w:rsidP="00366107">
            <w:pPr>
              <w:jc w:val="left"/>
            </w:pPr>
          </w:p>
        </w:tc>
        <w:tc>
          <w:tcPr>
            <w:tcW w:w="1420" w:type="dxa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限制申购金额（单位：人民币元）</w:t>
            </w:r>
          </w:p>
        </w:tc>
        <w:tc>
          <w:tcPr>
            <w:tcW w:w="5682" w:type="dxa"/>
            <w:gridSpan w:val="4"/>
          </w:tcPr>
          <w:p w:rsidR="00366107" w:rsidRDefault="00366107" w:rsidP="00366107">
            <w:pPr>
              <w:jc w:val="right"/>
            </w:pPr>
            <w:r>
              <w:t>5,000,000.00</w:t>
            </w:r>
          </w:p>
        </w:tc>
      </w:tr>
      <w:tr w:rsidR="00366107" w:rsidTr="00B1578E">
        <w:tc>
          <w:tcPr>
            <w:tcW w:w="1420" w:type="dxa"/>
            <w:vMerge/>
          </w:tcPr>
          <w:p w:rsidR="00366107" w:rsidRDefault="00366107" w:rsidP="00366107">
            <w:pPr>
              <w:jc w:val="left"/>
            </w:pPr>
          </w:p>
        </w:tc>
        <w:tc>
          <w:tcPr>
            <w:tcW w:w="1420" w:type="dxa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限制转换转入金额（单位：人民币元）</w:t>
            </w:r>
          </w:p>
        </w:tc>
        <w:tc>
          <w:tcPr>
            <w:tcW w:w="5682" w:type="dxa"/>
            <w:gridSpan w:val="4"/>
          </w:tcPr>
          <w:p w:rsidR="00366107" w:rsidRDefault="00366107" w:rsidP="00366107">
            <w:pPr>
              <w:jc w:val="right"/>
            </w:pPr>
            <w:r>
              <w:t>5,000,000.00</w:t>
            </w:r>
          </w:p>
        </w:tc>
      </w:tr>
      <w:tr w:rsidR="00366107" w:rsidTr="00DD09F7">
        <w:tc>
          <w:tcPr>
            <w:tcW w:w="1420" w:type="dxa"/>
            <w:vMerge/>
          </w:tcPr>
          <w:p w:rsidR="00366107" w:rsidRDefault="00366107" w:rsidP="00366107">
            <w:pPr>
              <w:jc w:val="left"/>
            </w:pPr>
          </w:p>
        </w:tc>
        <w:tc>
          <w:tcPr>
            <w:tcW w:w="1420" w:type="dxa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暂停（大额）申购（转换转入、赎回、转换转出、定期定额投资）的原因说明</w:t>
            </w:r>
          </w:p>
        </w:tc>
        <w:tc>
          <w:tcPr>
            <w:tcW w:w="5682" w:type="dxa"/>
            <w:gridSpan w:val="4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为满足投资者需求。</w:t>
            </w:r>
          </w:p>
        </w:tc>
      </w:tr>
      <w:tr w:rsidR="00366107" w:rsidTr="000B5E76">
        <w:tc>
          <w:tcPr>
            <w:tcW w:w="2840" w:type="dxa"/>
            <w:gridSpan w:val="2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下属分级基金的基金简称</w:t>
            </w:r>
          </w:p>
        </w:tc>
        <w:tc>
          <w:tcPr>
            <w:tcW w:w="1420" w:type="dxa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招商双债增强债券</w:t>
            </w:r>
            <w:r>
              <w:rPr>
                <w:rFonts w:hint="eastAsia"/>
              </w:rPr>
              <w:t>C</w:t>
            </w:r>
          </w:p>
        </w:tc>
        <w:tc>
          <w:tcPr>
            <w:tcW w:w="1420" w:type="dxa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招商双债增强债券</w:t>
            </w:r>
            <w:r>
              <w:rPr>
                <w:rFonts w:hint="eastAsia"/>
              </w:rPr>
              <w:t>D</w:t>
            </w:r>
          </w:p>
        </w:tc>
        <w:tc>
          <w:tcPr>
            <w:tcW w:w="1421" w:type="dxa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招商双债增强债券</w:t>
            </w:r>
            <w:r>
              <w:rPr>
                <w:rFonts w:hint="eastAsia"/>
              </w:rPr>
              <w:t>E</w:t>
            </w:r>
          </w:p>
        </w:tc>
        <w:tc>
          <w:tcPr>
            <w:tcW w:w="1421" w:type="dxa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招商双债增强债券</w:t>
            </w:r>
            <w:r>
              <w:rPr>
                <w:rFonts w:hint="eastAsia"/>
              </w:rPr>
              <w:t>I</w:t>
            </w:r>
          </w:p>
        </w:tc>
      </w:tr>
      <w:tr w:rsidR="00366107" w:rsidTr="00A33136">
        <w:tc>
          <w:tcPr>
            <w:tcW w:w="2840" w:type="dxa"/>
            <w:gridSpan w:val="2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下属分级基金的交易代码</w:t>
            </w:r>
          </w:p>
        </w:tc>
        <w:tc>
          <w:tcPr>
            <w:tcW w:w="1420" w:type="dxa"/>
          </w:tcPr>
          <w:p w:rsidR="00366107" w:rsidRDefault="00366107" w:rsidP="00366107">
            <w:pPr>
              <w:jc w:val="left"/>
            </w:pPr>
            <w:r>
              <w:t>161716</w:t>
            </w:r>
          </w:p>
        </w:tc>
        <w:tc>
          <w:tcPr>
            <w:tcW w:w="1420" w:type="dxa"/>
          </w:tcPr>
          <w:p w:rsidR="00366107" w:rsidRDefault="00366107" w:rsidP="00366107">
            <w:pPr>
              <w:jc w:val="left"/>
            </w:pPr>
            <w:r>
              <w:t>009580</w:t>
            </w:r>
          </w:p>
        </w:tc>
        <w:tc>
          <w:tcPr>
            <w:tcW w:w="1421" w:type="dxa"/>
          </w:tcPr>
          <w:p w:rsidR="00366107" w:rsidRDefault="00366107" w:rsidP="00366107">
            <w:pPr>
              <w:jc w:val="left"/>
            </w:pPr>
            <w:r>
              <w:t>003297</w:t>
            </w:r>
          </w:p>
        </w:tc>
        <w:tc>
          <w:tcPr>
            <w:tcW w:w="1421" w:type="dxa"/>
          </w:tcPr>
          <w:p w:rsidR="00366107" w:rsidRDefault="00366107" w:rsidP="00366107">
            <w:pPr>
              <w:jc w:val="left"/>
            </w:pPr>
            <w:r>
              <w:t>019391</w:t>
            </w:r>
          </w:p>
        </w:tc>
      </w:tr>
      <w:tr w:rsidR="00366107" w:rsidTr="004F6E44">
        <w:tc>
          <w:tcPr>
            <w:tcW w:w="2840" w:type="dxa"/>
            <w:gridSpan w:val="2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该分级基金是否暂停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恢复（大额）申购（转换转入、赎回、转换转出、定期定额投资）</w:t>
            </w:r>
          </w:p>
        </w:tc>
        <w:tc>
          <w:tcPr>
            <w:tcW w:w="1420" w:type="dxa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是</w:t>
            </w:r>
          </w:p>
        </w:tc>
        <w:tc>
          <w:tcPr>
            <w:tcW w:w="1420" w:type="dxa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是</w:t>
            </w:r>
          </w:p>
        </w:tc>
        <w:tc>
          <w:tcPr>
            <w:tcW w:w="1421" w:type="dxa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是</w:t>
            </w:r>
          </w:p>
        </w:tc>
        <w:tc>
          <w:tcPr>
            <w:tcW w:w="1421" w:type="dxa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是</w:t>
            </w:r>
          </w:p>
        </w:tc>
      </w:tr>
      <w:tr w:rsidR="00366107" w:rsidTr="00D752F8">
        <w:tc>
          <w:tcPr>
            <w:tcW w:w="2840" w:type="dxa"/>
            <w:gridSpan w:val="2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下属分级基金的限制申购金额（单位：人民币元）</w:t>
            </w:r>
          </w:p>
        </w:tc>
        <w:tc>
          <w:tcPr>
            <w:tcW w:w="1420" w:type="dxa"/>
          </w:tcPr>
          <w:p w:rsidR="00366107" w:rsidRDefault="00366107" w:rsidP="00366107">
            <w:pPr>
              <w:jc w:val="right"/>
            </w:pPr>
            <w:r>
              <w:t>5,000,000.00</w:t>
            </w:r>
          </w:p>
        </w:tc>
        <w:tc>
          <w:tcPr>
            <w:tcW w:w="1420" w:type="dxa"/>
          </w:tcPr>
          <w:p w:rsidR="00366107" w:rsidRDefault="00366107" w:rsidP="00366107">
            <w:pPr>
              <w:jc w:val="right"/>
            </w:pPr>
            <w:r>
              <w:t>5,000,000.00</w:t>
            </w:r>
          </w:p>
        </w:tc>
        <w:tc>
          <w:tcPr>
            <w:tcW w:w="1421" w:type="dxa"/>
          </w:tcPr>
          <w:p w:rsidR="00366107" w:rsidRDefault="00366107" w:rsidP="00366107">
            <w:pPr>
              <w:jc w:val="right"/>
            </w:pPr>
            <w:r>
              <w:t>5,000,000.00</w:t>
            </w:r>
          </w:p>
        </w:tc>
        <w:tc>
          <w:tcPr>
            <w:tcW w:w="1421" w:type="dxa"/>
          </w:tcPr>
          <w:p w:rsidR="00366107" w:rsidRDefault="00366107" w:rsidP="00366107">
            <w:pPr>
              <w:jc w:val="right"/>
            </w:pPr>
            <w:r>
              <w:t>5,000,000.00</w:t>
            </w:r>
          </w:p>
        </w:tc>
      </w:tr>
      <w:tr w:rsidR="00366107" w:rsidTr="007A1E14">
        <w:tc>
          <w:tcPr>
            <w:tcW w:w="2840" w:type="dxa"/>
            <w:gridSpan w:val="2"/>
          </w:tcPr>
          <w:p w:rsidR="00366107" w:rsidRDefault="00366107" w:rsidP="00366107">
            <w:pPr>
              <w:jc w:val="left"/>
            </w:pPr>
            <w:r>
              <w:rPr>
                <w:rFonts w:hint="eastAsia"/>
              </w:rPr>
              <w:t>下属分级基金的限制转换转入金额（单位：人民币元）</w:t>
            </w:r>
          </w:p>
        </w:tc>
        <w:tc>
          <w:tcPr>
            <w:tcW w:w="1420" w:type="dxa"/>
          </w:tcPr>
          <w:p w:rsidR="00366107" w:rsidRDefault="00366107" w:rsidP="00366107">
            <w:pPr>
              <w:jc w:val="right"/>
            </w:pPr>
            <w:r>
              <w:t>5,000,000.00</w:t>
            </w:r>
          </w:p>
        </w:tc>
        <w:tc>
          <w:tcPr>
            <w:tcW w:w="1420" w:type="dxa"/>
          </w:tcPr>
          <w:p w:rsidR="00366107" w:rsidRDefault="00366107" w:rsidP="00366107">
            <w:pPr>
              <w:jc w:val="right"/>
            </w:pPr>
            <w:r>
              <w:t>5,000,000.00</w:t>
            </w:r>
          </w:p>
        </w:tc>
        <w:tc>
          <w:tcPr>
            <w:tcW w:w="1421" w:type="dxa"/>
          </w:tcPr>
          <w:p w:rsidR="00366107" w:rsidRDefault="00366107" w:rsidP="00366107">
            <w:pPr>
              <w:jc w:val="right"/>
            </w:pPr>
            <w:r>
              <w:t>5,000,000.00</w:t>
            </w:r>
          </w:p>
        </w:tc>
        <w:tc>
          <w:tcPr>
            <w:tcW w:w="1421" w:type="dxa"/>
          </w:tcPr>
          <w:p w:rsidR="00366107" w:rsidRDefault="00366107" w:rsidP="00366107">
            <w:pPr>
              <w:jc w:val="right"/>
            </w:pPr>
            <w:r>
              <w:t>5,000,000.00</w:t>
            </w:r>
          </w:p>
        </w:tc>
      </w:tr>
    </w:tbl>
    <w:p w:rsidR="00366107" w:rsidRDefault="00366107" w:rsidP="00366107">
      <w:pPr>
        <w:pStyle w:val="-8"/>
      </w:pPr>
      <w:r>
        <w:rPr>
          <w:rFonts w:hint="eastAsia"/>
        </w:rPr>
        <w:t>注：暂停大额定期定额投资起始日：2023年9月8日</w:t>
      </w:r>
    </w:p>
    <w:p w:rsidR="00366107" w:rsidRDefault="00366107" w:rsidP="00366107">
      <w:pPr>
        <w:pStyle w:val="-"/>
        <w:ind w:firstLine="420"/>
      </w:pPr>
      <w:r>
        <w:rPr>
          <w:rFonts w:hint="eastAsia"/>
        </w:rPr>
        <w:t>限制定期定额投资金额：5,000,000.00元</w:t>
      </w:r>
    </w:p>
    <w:p w:rsidR="00366107" w:rsidRDefault="00366107" w:rsidP="00366107">
      <w:pPr>
        <w:pStyle w:val="-1"/>
      </w:pPr>
      <w:r>
        <w:rPr>
          <w:rFonts w:hint="eastAsia"/>
        </w:rPr>
        <w:t>其他需要提示的事项</w:t>
      </w:r>
    </w:p>
    <w:p w:rsidR="00366107" w:rsidRDefault="00366107" w:rsidP="00366107">
      <w:pPr>
        <w:pStyle w:val="-"/>
        <w:ind w:firstLine="420"/>
      </w:pPr>
      <w:r>
        <w:rPr>
          <w:rFonts w:hint="eastAsia"/>
        </w:rPr>
        <w:lastRenderedPageBreak/>
        <w:t>招商基金管理有限公司（以下简称“本公司”）曾于2022年11月26日发布公告，自2022年11月28日起调整招商双债增强债券型证券投资基金(LOF)（以下简称“本基金”）大额申购（含定期定额投资）和转换转入业务的限额，如单日单个基金账户单笔或累计申请金额超过10万元（C类份额）、100万元（D类份额）、10万元（E类份额），本基金有权部分或全部拒绝。为满足投资者需求，现自2023年9月8日起对本基金暂停大额申购（含定期定额投资）和转换转入业务的内容进行调整，如单日单个基金账户单笔或累计申请金额超过500万元，本基金有权部分或全部拒绝。本公司特别提醒投资者注意，本基金I类份额单个基金账户单笔最低申购金额起点为500万元人民币。</w:t>
      </w:r>
    </w:p>
    <w:p w:rsidR="00366107" w:rsidRDefault="00366107" w:rsidP="00366107">
      <w:pPr>
        <w:pStyle w:val="-"/>
        <w:ind w:firstLine="420"/>
      </w:pPr>
      <w:r>
        <w:rPr>
          <w:rFonts w:hint="eastAsia"/>
        </w:rPr>
        <w:t>在上述期间的交易日，本基金作为转出方的转换、赎回等其他业务仍照常办理。</w:t>
      </w:r>
    </w:p>
    <w:p w:rsidR="00366107" w:rsidRDefault="00366107" w:rsidP="00366107">
      <w:pPr>
        <w:pStyle w:val="-"/>
        <w:ind w:firstLine="420"/>
      </w:pPr>
      <w:r>
        <w:rPr>
          <w:rFonts w:hint="eastAsia"/>
        </w:rPr>
        <w:t>如有疑问，请拨打客户服务热线：400-887-9555（免长途话费），或登陆网站www.cmfchina.com获取相关信息。</w:t>
      </w:r>
    </w:p>
    <w:p w:rsidR="00366107" w:rsidRDefault="00366107" w:rsidP="00366107">
      <w:pPr>
        <w:pStyle w:val="-"/>
        <w:ind w:firstLine="420"/>
      </w:pPr>
      <w:r>
        <w:rPr>
          <w:rFonts w:hint="eastAsia"/>
        </w:rPr>
        <w:t>特此公告。</w:t>
      </w:r>
    </w:p>
    <w:p w:rsidR="00366107" w:rsidRDefault="00366107" w:rsidP="00366107">
      <w:bookmarkStart w:id="0" w:name="_GoBack"/>
      <w:bookmarkEnd w:id="0"/>
    </w:p>
    <w:p w:rsidR="00A11620" w:rsidRDefault="00A11620" w:rsidP="00A11620"/>
    <w:p w:rsidR="00EF566F" w:rsidRDefault="00366107" w:rsidP="00EF566F">
      <w:pPr>
        <w:jc w:val="right"/>
      </w:pPr>
      <w:r>
        <w:rPr>
          <w:rFonts w:hint="eastAsia"/>
        </w:rPr>
        <w:t>招商基金管理有限公司</w:t>
      </w:r>
    </w:p>
    <w:p w:rsidR="000911A2" w:rsidRPr="004F540B" w:rsidRDefault="00366107" w:rsidP="000911A2">
      <w:pPr>
        <w:jc w:val="right"/>
      </w:pP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</w:p>
    <w:p w:rsidR="00D44E4D" w:rsidRPr="009161C4" w:rsidRDefault="00D44E4D" w:rsidP="00D44E4D">
      <w:pPr>
        <w:jc w:val="left"/>
      </w:pPr>
    </w:p>
    <w:sectPr w:rsidR="00D44E4D" w:rsidRPr="009161C4" w:rsidSect="00B3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3F7" w:rsidRDefault="00CC63F7" w:rsidP="00D17C56">
      <w:r>
        <w:separator/>
      </w:r>
    </w:p>
  </w:endnote>
  <w:endnote w:type="continuationSeparator" w:id="0">
    <w:p w:rsidR="00CC63F7" w:rsidRDefault="00CC63F7" w:rsidP="00D17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107" w:rsidRDefault="0036610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Pr="000008DB" w:rsidRDefault="000008DB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F104D5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F104D5">
      <w:fldChar w:fldCharType="separate"/>
    </w:r>
    <w:r w:rsidR="00951383">
      <w:rPr>
        <w:noProof/>
      </w:rPr>
      <w:t>1</w:t>
    </w:r>
    <w:r w:rsidR="00F104D5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951383">
        <w:rPr>
          <w:noProof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Default="00316817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F104D5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F104D5">
      <w:fldChar w:fldCharType="separate"/>
    </w:r>
    <w:r w:rsidR="00B32544">
      <w:rPr>
        <w:noProof/>
      </w:rPr>
      <w:t>1</w:t>
    </w:r>
    <w:r w:rsidR="00F104D5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B32544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3F7" w:rsidRDefault="00CC63F7" w:rsidP="00D17C56">
      <w:r>
        <w:separator/>
      </w:r>
    </w:p>
  </w:footnote>
  <w:footnote w:type="continuationSeparator" w:id="0">
    <w:p w:rsidR="00CC63F7" w:rsidRDefault="00CC63F7" w:rsidP="00D17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107" w:rsidRDefault="0036610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C9A" w:rsidRPr="004976B5" w:rsidRDefault="00366107" w:rsidP="00154533">
    <w:pPr>
      <w:pStyle w:val="a6"/>
    </w:pPr>
    <w:r>
      <w:rPr>
        <w:rFonts w:hint="eastAsia"/>
      </w:rPr>
      <w:t>关于调整招商双债增强债券型证券投资基金</w:t>
    </w:r>
    <w:r>
      <w:rPr>
        <w:rFonts w:hint="eastAsia"/>
      </w:rPr>
      <w:t>(LOF)</w:t>
    </w:r>
    <w:r>
      <w:rPr>
        <w:rFonts w:hint="eastAsia"/>
      </w:rPr>
      <w:t>大额申购（含定期定额投资）和转换转入业务的公告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11F" w:rsidRDefault="00366107" w:rsidP="00154533">
    <w:pPr>
      <w:pStyle w:val="a6"/>
    </w:pPr>
    <w:r>
      <w:rPr>
        <w:rFonts w:hint="eastAsia"/>
      </w:rPr>
      <w:t>关于调整招商双债增强债券型证券投资基金</w:t>
    </w:r>
    <w:r>
      <w:rPr>
        <w:rFonts w:hint="eastAsia"/>
      </w:rPr>
      <w:t>(LOF)</w:t>
    </w:r>
    <w:r>
      <w:rPr>
        <w:rFonts w:hint="eastAsia"/>
      </w:rPr>
      <w:t>大额申购（含定期定额投资）和转换转入业务的公告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72ACE"/>
    <w:multiLevelType w:val="multilevel"/>
    <w:tmpl w:val="0A5E2194"/>
    <w:lvl w:ilvl="0">
      <w:start w:val="1"/>
      <w:numFmt w:val="decimal"/>
      <w:pStyle w:val="-1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-2"/>
      <w:suff w:val="space"/>
      <w:lvlText w:val="（%2）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pStyle w:val="-3"/>
      <w:suff w:val="space"/>
      <w:lvlText w:val="%1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pStyle w:val="-4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pStyle w:val="-5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pStyle w:val="-6"/>
      <w:suff w:val="space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B7A4927"/>
    <w:multiLevelType w:val="hybridMultilevel"/>
    <w:tmpl w:val="60CAB9A4"/>
    <w:lvl w:ilvl="0" w:tplc="3B8861CA">
      <w:start w:val="1"/>
      <w:numFmt w:val="decimal"/>
      <w:lvlText w:val="%1、"/>
      <w:lvlJc w:val="left"/>
      <w:pPr>
        <w:ind w:left="8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AD4"/>
    <w:rsid w:val="000008DB"/>
    <w:rsid w:val="00003EE6"/>
    <w:rsid w:val="000053DD"/>
    <w:rsid w:val="0006750C"/>
    <w:rsid w:val="0008658E"/>
    <w:rsid w:val="000911A2"/>
    <w:rsid w:val="000B13B9"/>
    <w:rsid w:val="000E6AC1"/>
    <w:rsid w:val="000F2489"/>
    <w:rsid w:val="001201F8"/>
    <w:rsid w:val="00125BAB"/>
    <w:rsid w:val="00154533"/>
    <w:rsid w:val="00187B2C"/>
    <w:rsid w:val="00190F30"/>
    <w:rsid w:val="001978C6"/>
    <w:rsid w:val="001B0F0F"/>
    <w:rsid w:val="001B5550"/>
    <w:rsid w:val="001E3F04"/>
    <w:rsid w:val="001E67D0"/>
    <w:rsid w:val="00215E43"/>
    <w:rsid w:val="00223D4F"/>
    <w:rsid w:val="00224F3E"/>
    <w:rsid w:val="00241CEB"/>
    <w:rsid w:val="002815AC"/>
    <w:rsid w:val="0028733D"/>
    <w:rsid w:val="00296093"/>
    <w:rsid w:val="002972F4"/>
    <w:rsid w:val="002E4ABB"/>
    <w:rsid w:val="00316817"/>
    <w:rsid w:val="00366107"/>
    <w:rsid w:val="003C0F9E"/>
    <w:rsid w:val="0044723E"/>
    <w:rsid w:val="00456341"/>
    <w:rsid w:val="00472DF5"/>
    <w:rsid w:val="00491C2B"/>
    <w:rsid w:val="004976B5"/>
    <w:rsid w:val="004A3B54"/>
    <w:rsid w:val="004A57DB"/>
    <w:rsid w:val="004B21F4"/>
    <w:rsid w:val="004B41FD"/>
    <w:rsid w:val="004B7673"/>
    <w:rsid w:val="004F540B"/>
    <w:rsid w:val="00532A63"/>
    <w:rsid w:val="00544CE0"/>
    <w:rsid w:val="005C29BB"/>
    <w:rsid w:val="005C314A"/>
    <w:rsid w:val="0061364E"/>
    <w:rsid w:val="00615E54"/>
    <w:rsid w:val="00625A41"/>
    <w:rsid w:val="00666AF5"/>
    <w:rsid w:val="00685A42"/>
    <w:rsid w:val="006A2E19"/>
    <w:rsid w:val="006C0249"/>
    <w:rsid w:val="006C3766"/>
    <w:rsid w:val="00705609"/>
    <w:rsid w:val="007108F0"/>
    <w:rsid w:val="00750C9A"/>
    <w:rsid w:val="0078485C"/>
    <w:rsid w:val="00793ACB"/>
    <w:rsid w:val="00800FA0"/>
    <w:rsid w:val="00801F0A"/>
    <w:rsid w:val="00823E12"/>
    <w:rsid w:val="009161C4"/>
    <w:rsid w:val="00922090"/>
    <w:rsid w:val="00951383"/>
    <w:rsid w:val="00971CBF"/>
    <w:rsid w:val="00981362"/>
    <w:rsid w:val="009A4AD8"/>
    <w:rsid w:val="009A742C"/>
    <w:rsid w:val="00A11620"/>
    <w:rsid w:val="00A2003F"/>
    <w:rsid w:val="00A5309E"/>
    <w:rsid w:val="00A70C69"/>
    <w:rsid w:val="00AC3470"/>
    <w:rsid w:val="00AE1D3F"/>
    <w:rsid w:val="00AE7A8E"/>
    <w:rsid w:val="00AF0D8D"/>
    <w:rsid w:val="00AF3CA2"/>
    <w:rsid w:val="00B073CA"/>
    <w:rsid w:val="00B2044A"/>
    <w:rsid w:val="00B25090"/>
    <w:rsid w:val="00B32544"/>
    <w:rsid w:val="00B41CCE"/>
    <w:rsid w:val="00B6311F"/>
    <w:rsid w:val="00B85D10"/>
    <w:rsid w:val="00BA48F2"/>
    <w:rsid w:val="00BC081F"/>
    <w:rsid w:val="00C27E02"/>
    <w:rsid w:val="00C30704"/>
    <w:rsid w:val="00C40EF3"/>
    <w:rsid w:val="00C8294A"/>
    <w:rsid w:val="00C975C3"/>
    <w:rsid w:val="00CA298C"/>
    <w:rsid w:val="00CC63F7"/>
    <w:rsid w:val="00D17C56"/>
    <w:rsid w:val="00D361E6"/>
    <w:rsid w:val="00D44E4D"/>
    <w:rsid w:val="00DB0932"/>
    <w:rsid w:val="00E063EF"/>
    <w:rsid w:val="00E10B01"/>
    <w:rsid w:val="00E1358C"/>
    <w:rsid w:val="00E23A47"/>
    <w:rsid w:val="00E30DC1"/>
    <w:rsid w:val="00E46AD4"/>
    <w:rsid w:val="00E65F29"/>
    <w:rsid w:val="00E8706E"/>
    <w:rsid w:val="00EA4DB2"/>
    <w:rsid w:val="00EE12CF"/>
    <w:rsid w:val="00EE719A"/>
    <w:rsid w:val="00EF566F"/>
    <w:rsid w:val="00F03A80"/>
    <w:rsid w:val="00F104D5"/>
    <w:rsid w:val="00F448CB"/>
    <w:rsid w:val="00F44B77"/>
    <w:rsid w:val="00F45ADF"/>
    <w:rsid w:val="00F6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06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link w:val="2Char"/>
    <w:uiPriority w:val="9"/>
    <w:qFormat/>
    <w:rsid w:val="00E063EF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18"/>
      <w:szCs w:val="1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unhideWhenUsed/>
    <w:rsid w:val="00800F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paragraph" w:customStyle="1" w:styleId="-">
    <w:name w:val="模板-正文"/>
    <w:basedOn w:val="a3"/>
    <w:link w:val="-Char"/>
    <w:qFormat/>
    <w:rsid w:val="003C0F9E"/>
    <w:pPr>
      <w:shd w:val="clear" w:color="auto" w:fill="FFFFFF"/>
      <w:snapToGrid w:val="0"/>
      <w:spacing w:before="0" w:beforeAutospacing="0" w:after="0" w:afterAutospacing="0" w:line="360" w:lineRule="auto"/>
      <w:ind w:firstLineChars="200" w:firstLine="200"/>
      <w:jc w:val="both"/>
    </w:pPr>
    <w:rPr>
      <w:color w:val="222222"/>
      <w:sz w:val="21"/>
      <w:szCs w:val="21"/>
    </w:rPr>
  </w:style>
  <w:style w:type="character" w:customStyle="1" w:styleId="2Char">
    <w:name w:val="标题 2 Char"/>
    <w:link w:val="2"/>
    <w:uiPriority w:val="9"/>
    <w:rsid w:val="00E063EF"/>
    <w:rPr>
      <w:rFonts w:ascii="宋体" w:hAnsi="宋体" w:cs="宋体"/>
      <w:b/>
      <w:bCs/>
      <w:sz w:val="18"/>
      <w:szCs w:val="18"/>
    </w:rPr>
  </w:style>
  <w:style w:type="character" w:customStyle="1" w:styleId="Char">
    <w:name w:val="普通(网站) Char"/>
    <w:link w:val="a3"/>
    <w:uiPriority w:val="99"/>
    <w:rsid w:val="00800FA0"/>
    <w:rPr>
      <w:rFonts w:ascii="宋体" w:hAnsi="宋体" w:cs="宋体"/>
      <w:sz w:val="24"/>
      <w:szCs w:val="24"/>
    </w:rPr>
  </w:style>
  <w:style w:type="character" w:customStyle="1" w:styleId="-Char">
    <w:name w:val="模板-正文 Char"/>
    <w:link w:val="-"/>
    <w:rsid w:val="003C0F9E"/>
    <w:rPr>
      <w:rFonts w:ascii="宋体" w:hAnsi="宋体"/>
      <w:color w:val="222222"/>
      <w:sz w:val="21"/>
      <w:szCs w:val="21"/>
      <w:shd w:val="clear" w:color="auto" w:fill="FFFFFF"/>
      <w:lang/>
    </w:rPr>
  </w:style>
  <w:style w:type="character" w:customStyle="1" w:styleId="docorderno">
    <w:name w:val="doc_order_no"/>
    <w:rsid w:val="00E063EF"/>
  </w:style>
  <w:style w:type="paragraph" w:customStyle="1" w:styleId="-2">
    <w:name w:val="模板-标题 2"/>
    <w:basedOn w:val="2"/>
    <w:link w:val="-2Char"/>
    <w:qFormat/>
    <w:rsid w:val="0008658E"/>
    <w:pPr>
      <w:numPr>
        <w:ilvl w:val="1"/>
        <w:numId w:val="2"/>
      </w:numPr>
      <w:shd w:val="clear" w:color="auto" w:fill="FFFFFF"/>
      <w:jc w:val="both"/>
    </w:pPr>
    <w:rPr>
      <w:color w:val="222222"/>
      <w:sz w:val="24"/>
    </w:rPr>
  </w:style>
  <w:style w:type="paragraph" w:styleId="20">
    <w:name w:val="toc 2"/>
    <w:basedOn w:val="a"/>
    <w:next w:val="a"/>
    <w:autoRedefine/>
    <w:uiPriority w:val="39"/>
    <w:rsid w:val="00E063EF"/>
    <w:pPr>
      <w:ind w:leftChars="200" w:left="420"/>
    </w:pPr>
  </w:style>
  <w:style w:type="character" w:customStyle="1" w:styleId="-2Char">
    <w:name w:val="模板-标题 2 Char"/>
    <w:link w:val="-2"/>
    <w:rsid w:val="0008658E"/>
    <w:rPr>
      <w:rFonts w:ascii="宋体" w:hAnsi="宋体"/>
      <w:b/>
      <w:bCs/>
      <w:color w:val="222222"/>
      <w:sz w:val="24"/>
      <w:szCs w:val="18"/>
      <w:shd w:val="clear" w:color="auto" w:fill="FFFFFF"/>
      <w:lang/>
    </w:rPr>
  </w:style>
  <w:style w:type="character" w:styleId="a4">
    <w:name w:val="Hyperlink"/>
    <w:uiPriority w:val="99"/>
    <w:unhideWhenUsed/>
    <w:rsid w:val="00E063EF"/>
    <w:rPr>
      <w:color w:val="0000FF"/>
      <w:u w:val="single"/>
    </w:rPr>
  </w:style>
  <w:style w:type="character" w:customStyle="1" w:styleId="1Char">
    <w:name w:val="标题 1 Char"/>
    <w:link w:val="1"/>
    <w:uiPriority w:val="9"/>
    <w:rsid w:val="00E063EF"/>
    <w:rPr>
      <w:b/>
      <w:bCs/>
      <w:kern w:val="44"/>
      <w:sz w:val="44"/>
      <w:szCs w:val="44"/>
    </w:rPr>
  </w:style>
  <w:style w:type="paragraph" w:customStyle="1" w:styleId="-1">
    <w:name w:val="模板-标题 1"/>
    <w:basedOn w:val="1"/>
    <w:link w:val="-1Char"/>
    <w:qFormat/>
    <w:rsid w:val="00793ACB"/>
    <w:pPr>
      <w:keepNext w:val="0"/>
      <w:keepLines w:val="0"/>
      <w:widowControl/>
      <w:numPr>
        <w:numId w:val="2"/>
      </w:numPr>
      <w:shd w:val="clear" w:color="auto" w:fill="FFFFFF"/>
      <w:adjustRightInd w:val="0"/>
      <w:spacing w:before="100" w:beforeAutospacing="1" w:after="100" w:afterAutospacing="1" w:line="240" w:lineRule="auto"/>
      <w:jc w:val="left"/>
    </w:pPr>
    <w:rPr>
      <w:rFonts w:ascii="宋体" w:hAnsi="宋体"/>
      <w:color w:val="222222"/>
      <w:kern w:val="36"/>
      <w:sz w:val="28"/>
      <w:szCs w:val="24"/>
    </w:rPr>
  </w:style>
  <w:style w:type="paragraph" w:styleId="10">
    <w:name w:val="toc 1"/>
    <w:basedOn w:val="a"/>
    <w:next w:val="a"/>
    <w:autoRedefine/>
    <w:uiPriority w:val="39"/>
    <w:rsid w:val="00E063EF"/>
  </w:style>
  <w:style w:type="character" w:customStyle="1" w:styleId="-1Char">
    <w:name w:val="模板-标题 1 Char"/>
    <w:link w:val="-1"/>
    <w:rsid w:val="00793ACB"/>
    <w:rPr>
      <w:rFonts w:ascii="宋体" w:hAnsi="宋体"/>
      <w:b/>
      <w:bCs/>
      <w:color w:val="222222"/>
      <w:kern w:val="36"/>
      <w:sz w:val="28"/>
      <w:szCs w:val="24"/>
      <w:shd w:val="clear" w:color="auto" w:fill="FFFFFF"/>
      <w:lang/>
    </w:rPr>
  </w:style>
  <w:style w:type="paragraph" w:customStyle="1" w:styleId="-3">
    <w:name w:val="模板-标题 3"/>
    <w:basedOn w:val="a"/>
    <w:link w:val="-3Char"/>
    <w:qFormat/>
    <w:rsid w:val="009161C4"/>
    <w:pPr>
      <w:numPr>
        <w:ilvl w:val="2"/>
        <w:numId w:val="2"/>
      </w:numPr>
      <w:spacing w:before="100" w:beforeAutospacing="1" w:after="100" w:afterAutospacing="1"/>
    </w:pPr>
    <w:rPr>
      <w:b/>
      <w:color w:val="222222"/>
      <w:sz w:val="24"/>
      <w:szCs w:val="18"/>
      <w:lang/>
    </w:rPr>
  </w:style>
  <w:style w:type="table" w:styleId="a5">
    <w:name w:val="Table Grid"/>
    <w:basedOn w:val="a1"/>
    <w:rsid w:val="00C97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3Char">
    <w:name w:val="模板-标题 3 Char"/>
    <w:link w:val="-3"/>
    <w:rsid w:val="009161C4"/>
    <w:rPr>
      <w:b/>
      <w:color w:val="222222"/>
      <w:kern w:val="2"/>
      <w:sz w:val="24"/>
      <w:szCs w:val="18"/>
      <w:lang/>
    </w:rPr>
  </w:style>
  <w:style w:type="table" w:customStyle="1" w:styleId="-0">
    <w:name w:val="模板-表格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tblPr/>
      <w:tcPr>
        <w:shd w:val="clear" w:color="auto" w:fill="BFBFBF"/>
      </w:tcPr>
    </w:tblStylePr>
  </w:style>
  <w:style w:type="paragraph" w:styleId="a6">
    <w:name w:val="header"/>
    <w:basedOn w:val="a"/>
    <w:link w:val="Char0"/>
    <w:rsid w:val="00D1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D17C56"/>
    <w:rPr>
      <w:kern w:val="2"/>
      <w:sz w:val="18"/>
      <w:szCs w:val="18"/>
    </w:rPr>
  </w:style>
  <w:style w:type="paragraph" w:styleId="a7">
    <w:name w:val="footer"/>
    <w:basedOn w:val="a"/>
    <w:link w:val="Char1"/>
    <w:rsid w:val="00D17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rsid w:val="00D17C56"/>
    <w:rPr>
      <w:kern w:val="2"/>
      <w:sz w:val="18"/>
      <w:szCs w:val="18"/>
    </w:rPr>
  </w:style>
  <w:style w:type="paragraph" w:styleId="a8">
    <w:name w:val="Title"/>
    <w:basedOn w:val="a"/>
    <w:next w:val="a"/>
    <w:link w:val="Char2"/>
    <w:qFormat/>
    <w:rsid w:val="00BA48F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link w:val="a8"/>
    <w:rsid w:val="00BA48F2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-7">
    <w:name w:val="模板-标题"/>
    <w:basedOn w:val="a8"/>
    <w:qFormat/>
    <w:rsid w:val="00BA48F2"/>
    <w:pPr>
      <w:outlineLvl w:val="9"/>
    </w:pPr>
  </w:style>
  <w:style w:type="paragraph" w:customStyle="1" w:styleId="-4">
    <w:name w:val="模板-标题 4"/>
    <w:basedOn w:val="a"/>
    <w:qFormat/>
    <w:rsid w:val="00CA298C"/>
    <w:pPr>
      <w:numPr>
        <w:ilvl w:val="3"/>
        <w:numId w:val="2"/>
      </w:numPr>
    </w:pPr>
    <w:rPr>
      <w:b/>
      <w:sz w:val="24"/>
    </w:rPr>
  </w:style>
  <w:style w:type="paragraph" w:customStyle="1" w:styleId="-5">
    <w:name w:val="模板-标题 5"/>
    <w:basedOn w:val="-4"/>
    <w:qFormat/>
    <w:rsid w:val="00CA298C"/>
    <w:pPr>
      <w:numPr>
        <w:ilvl w:val="4"/>
      </w:numPr>
    </w:pPr>
  </w:style>
  <w:style w:type="paragraph" w:customStyle="1" w:styleId="-6">
    <w:name w:val="模板-标题 6"/>
    <w:basedOn w:val="-5"/>
    <w:qFormat/>
    <w:rsid w:val="00CA298C"/>
    <w:pPr>
      <w:numPr>
        <w:ilvl w:val="5"/>
      </w:numPr>
    </w:pPr>
  </w:style>
  <w:style w:type="table" w:customStyle="1" w:styleId="-noheader">
    <w:name w:val="模板-表格_noheader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</w:style>
  <w:style w:type="paragraph" w:customStyle="1" w:styleId="-8">
    <w:name w:val="模板-正文无缩进"/>
    <w:basedOn w:val="-"/>
    <w:link w:val="-Char0"/>
    <w:qFormat/>
    <w:rsid w:val="00D44E4D"/>
    <w:pPr>
      <w:ind w:firstLineChars="0" w:firstLine="0"/>
    </w:pPr>
  </w:style>
  <w:style w:type="character" w:customStyle="1" w:styleId="-Char0">
    <w:name w:val="模板-正文无缩进 Char"/>
    <w:basedOn w:val="-Char"/>
    <w:link w:val="-8"/>
    <w:rsid w:val="00D44E4D"/>
    <w:rPr>
      <w:rFonts w:ascii="宋体" w:hAnsi="宋体"/>
      <w:color w:val="222222"/>
      <w:sz w:val="21"/>
      <w:szCs w:val="21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C0241-826C-41C6-8806-3C5B8D5D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1053</Characters>
  <Application>Microsoft Office Word</Application>
  <DocSecurity>4</DocSecurity>
  <Lines>8</Lines>
  <Paragraphs>2</Paragraphs>
  <ScaleCrop>false</ScaleCrop>
  <Company>MC SYSTEM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cp:lastModifiedBy>ZHONGM</cp:lastModifiedBy>
  <cp:revision>2</cp:revision>
  <dcterms:created xsi:type="dcterms:W3CDTF">2023-09-06T16:02:00Z</dcterms:created>
  <dcterms:modified xsi:type="dcterms:W3CDTF">2023-09-06T16:02:00Z</dcterms:modified>
</cp:coreProperties>
</file>