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53E" w:rsidRDefault="00E3053E">
      <w:pPr>
        <w:adjustRightInd w:val="0"/>
        <w:snapToGrid w:val="0"/>
        <w:spacing w:line="360" w:lineRule="auto"/>
        <w:jc w:val="center"/>
        <w:rPr>
          <w:rFonts w:hint="eastAsia"/>
          <w:b/>
          <w:sz w:val="28"/>
          <w:szCs w:val="28"/>
        </w:rPr>
      </w:pPr>
      <w:r>
        <w:rPr>
          <w:rFonts w:hint="eastAsia"/>
          <w:b/>
          <w:sz w:val="28"/>
          <w:szCs w:val="28"/>
        </w:rPr>
        <w:t>银华基金管理股份有限公司</w:t>
      </w:r>
      <w:r w:rsidR="0013230F">
        <w:rPr>
          <w:rFonts w:hint="eastAsia"/>
          <w:b/>
          <w:sz w:val="28"/>
          <w:szCs w:val="28"/>
        </w:rPr>
        <w:t>旗下部分基金</w:t>
      </w:r>
      <w:r>
        <w:rPr>
          <w:rFonts w:hint="eastAsia"/>
          <w:b/>
          <w:sz w:val="28"/>
          <w:szCs w:val="28"/>
        </w:rPr>
        <w:t>调整</w:t>
      </w:r>
      <w:r w:rsidR="00372409">
        <w:rPr>
          <w:rFonts w:hint="eastAsia"/>
          <w:b/>
          <w:sz w:val="28"/>
          <w:szCs w:val="28"/>
        </w:rPr>
        <w:t>资金清算条款</w:t>
      </w:r>
      <w:r>
        <w:rPr>
          <w:b/>
          <w:sz w:val="28"/>
          <w:szCs w:val="28"/>
        </w:rPr>
        <w:t>并修订</w:t>
      </w:r>
      <w:r>
        <w:rPr>
          <w:rFonts w:hint="eastAsia"/>
          <w:b/>
          <w:sz w:val="28"/>
          <w:szCs w:val="28"/>
        </w:rPr>
        <w:t>托管协议</w:t>
      </w:r>
      <w:r>
        <w:rPr>
          <w:b/>
          <w:sz w:val="28"/>
          <w:szCs w:val="28"/>
        </w:rPr>
        <w:t>的公告</w:t>
      </w:r>
    </w:p>
    <w:p w:rsidR="00E3053E" w:rsidRDefault="00E3053E">
      <w:pPr>
        <w:adjustRightInd w:val="0"/>
        <w:snapToGrid w:val="0"/>
        <w:spacing w:beforeLines="50" w:afterLines="50" w:line="360" w:lineRule="auto"/>
        <w:outlineLvl w:val="0"/>
        <w:rPr>
          <w:b/>
        </w:rPr>
      </w:pPr>
    </w:p>
    <w:p w:rsidR="002C46A3" w:rsidRDefault="00E3053E">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为更好地服务投资</w:t>
      </w:r>
      <w:r w:rsidR="00684FC7">
        <w:rPr>
          <w:rFonts w:ascii="宋体" w:hAnsi="宋体" w:cs="宋体" w:hint="eastAsia"/>
          <w:sz w:val="24"/>
          <w:szCs w:val="24"/>
        </w:rPr>
        <w:t>人</w:t>
      </w:r>
      <w:r>
        <w:rPr>
          <w:rFonts w:ascii="宋体" w:hAnsi="宋体" w:cs="宋体" w:hint="eastAsia"/>
          <w:sz w:val="24"/>
          <w:szCs w:val="24"/>
        </w:rPr>
        <w:t>，经与基金托管人协商一致，银华基金管理股份有限公司（以下简称“基金管理人”）决定自</w:t>
      </w:r>
      <w:r w:rsidR="0028513A">
        <w:rPr>
          <w:rFonts w:ascii="宋体" w:hAnsi="宋体" w:cs="宋体"/>
          <w:sz w:val="24"/>
          <w:szCs w:val="24"/>
        </w:rPr>
        <w:t>2023</w:t>
      </w:r>
      <w:r>
        <w:rPr>
          <w:rFonts w:ascii="宋体" w:hAnsi="宋体" w:cs="宋体" w:hint="eastAsia"/>
          <w:sz w:val="24"/>
          <w:szCs w:val="24"/>
        </w:rPr>
        <w:t>年</w:t>
      </w:r>
      <w:r w:rsidR="00F2774C">
        <w:rPr>
          <w:rFonts w:ascii="宋体" w:hAnsi="宋体" w:cs="宋体" w:hint="eastAsia"/>
          <w:sz w:val="24"/>
          <w:szCs w:val="24"/>
        </w:rPr>
        <w:t>9</w:t>
      </w:r>
      <w:r>
        <w:rPr>
          <w:rFonts w:ascii="宋体" w:hAnsi="宋体" w:cs="宋体" w:hint="eastAsia"/>
          <w:sz w:val="24"/>
          <w:szCs w:val="24"/>
        </w:rPr>
        <w:t>月</w:t>
      </w:r>
      <w:r w:rsidR="00F2774C">
        <w:rPr>
          <w:rFonts w:ascii="宋体" w:hAnsi="宋体" w:cs="宋体" w:hint="eastAsia"/>
          <w:sz w:val="24"/>
          <w:szCs w:val="24"/>
        </w:rPr>
        <w:t>6</w:t>
      </w:r>
      <w:r>
        <w:rPr>
          <w:rFonts w:ascii="宋体" w:hAnsi="宋体" w:cs="宋体" w:hint="eastAsia"/>
          <w:sz w:val="24"/>
          <w:szCs w:val="24"/>
        </w:rPr>
        <w:t>日起，调整</w:t>
      </w:r>
      <w:r w:rsidR="00593B4B" w:rsidRPr="00593B4B">
        <w:rPr>
          <w:rFonts w:ascii="宋体" w:hAnsi="宋体" w:cs="宋体" w:hint="eastAsia"/>
          <w:sz w:val="24"/>
          <w:szCs w:val="24"/>
        </w:rPr>
        <w:t>《</w:t>
      </w:r>
      <w:r w:rsidR="00C778FD" w:rsidRPr="00C778FD">
        <w:rPr>
          <w:rFonts w:ascii="宋体" w:hAnsi="宋体" w:cs="宋体" w:hint="eastAsia"/>
          <w:sz w:val="24"/>
          <w:szCs w:val="24"/>
        </w:rPr>
        <w:t>银华稳晟39个月定期开放债券型证券投资基金</w:t>
      </w:r>
      <w:r w:rsidR="00C778FD">
        <w:rPr>
          <w:rFonts w:ascii="宋体" w:hAnsi="宋体" w:cs="宋体" w:hint="eastAsia"/>
          <w:sz w:val="24"/>
          <w:szCs w:val="24"/>
        </w:rPr>
        <w:t>托管协议</w:t>
      </w:r>
      <w:r w:rsidR="00593B4B" w:rsidRPr="00593B4B">
        <w:rPr>
          <w:rFonts w:ascii="宋体" w:hAnsi="宋体" w:cs="宋体" w:hint="eastAsia"/>
          <w:sz w:val="24"/>
          <w:szCs w:val="24"/>
        </w:rPr>
        <w:t>》</w:t>
      </w:r>
      <w:r w:rsidR="00C778FD">
        <w:rPr>
          <w:rFonts w:ascii="宋体" w:hAnsi="宋体" w:cs="宋体" w:hint="eastAsia"/>
          <w:sz w:val="24"/>
          <w:szCs w:val="24"/>
        </w:rPr>
        <w:t>、</w:t>
      </w:r>
      <w:r w:rsidR="00C778FD" w:rsidRPr="00593B4B">
        <w:rPr>
          <w:rFonts w:ascii="宋体" w:hAnsi="宋体" w:cs="宋体" w:hint="eastAsia"/>
          <w:sz w:val="24"/>
          <w:szCs w:val="24"/>
        </w:rPr>
        <w:t>《</w:t>
      </w:r>
      <w:r w:rsidR="00FF7CEB" w:rsidRPr="00FF7CEB">
        <w:rPr>
          <w:rFonts w:ascii="宋体" w:hAnsi="宋体" w:cs="宋体" w:hint="eastAsia"/>
          <w:sz w:val="24"/>
          <w:szCs w:val="24"/>
        </w:rPr>
        <w:t>银华丰华三个月定期开放债券型发起式证券投资基金</w:t>
      </w:r>
      <w:r w:rsidR="00C778FD">
        <w:rPr>
          <w:rFonts w:ascii="宋体" w:hAnsi="宋体" w:cs="宋体" w:hint="eastAsia"/>
          <w:sz w:val="24"/>
          <w:szCs w:val="24"/>
        </w:rPr>
        <w:t>托管协议</w:t>
      </w:r>
      <w:r w:rsidR="00C778FD" w:rsidRPr="00593B4B">
        <w:rPr>
          <w:rFonts w:ascii="宋体" w:hAnsi="宋体" w:cs="宋体" w:hint="eastAsia"/>
          <w:sz w:val="24"/>
          <w:szCs w:val="24"/>
        </w:rPr>
        <w:t>》</w:t>
      </w:r>
      <w:r w:rsidR="00C778FD">
        <w:rPr>
          <w:rFonts w:ascii="宋体" w:hAnsi="宋体" w:cs="宋体" w:hint="eastAsia"/>
          <w:sz w:val="24"/>
          <w:szCs w:val="24"/>
        </w:rPr>
        <w:t>、</w:t>
      </w:r>
      <w:r w:rsidR="00C778FD" w:rsidRPr="00593B4B">
        <w:rPr>
          <w:rFonts w:ascii="宋体" w:hAnsi="宋体" w:cs="宋体" w:hint="eastAsia"/>
          <w:sz w:val="24"/>
          <w:szCs w:val="24"/>
        </w:rPr>
        <w:t>《</w:t>
      </w:r>
      <w:r w:rsidR="00FF7CEB" w:rsidRPr="00FF7CEB">
        <w:rPr>
          <w:rFonts w:ascii="宋体" w:hAnsi="宋体" w:cs="宋体" w:hint="eastAsia"/>
          <w:sz w:val="24"/>
          <w:szCs w:val="24"/>
        </w:rPr>
        <w:t>银华信用精选一年定期开放债券型发起式证券投资基金</w:t>
      </w:r>
      <w:r w:rsidR="00FC4B2F">
        <w:rPr>
          <w:rFonts w:ascii="宋体" w:hAnsi="宋体" w:cs="宋体" w:hint="eastAsia"/>
          <w:sz w:val="24"/>
          <w:szCs w:val="24"/>
        </w:rPr>
        <w:t>托管协议</w:t>
      </w:r>
      <w:r w:rsidR="00C778FD" w:rsidRPr="00593B4B">
        <w:rPr>
          <w:rFonts w:ascii="宋体" w:hAnsi="宋体" w:cs="宋体" w:hint="eastAsia"/>
          <w:sz w:val="24"/>
          <w:szCs w:val="24"/>
        </w:rPr>
        <w:t>》</w:t>
      </w:r>
      <w:r w:rsidR="00C778FD">
        <w:rPr>
          <w:rFonts w:ascii="宋体" w:hAnsi="宋体" w:cs="宋体" w:hint="eastAsia"/>
          <w:sz w:val="24"/>
          <w:szCs w:val="24"/>
        </w:rPr>
        <w:t>、</w:t>
      </w:r>
      <w:r w:rsidR="00C778FD" w:rsidRPr="00593B4B">
        <w:rPr>
          <w:rFonts w:ascii="宋体" w:hAnsi="宋体" w:cs="宋体" w:hint="eastAsia"/>
          <w:sz w:val="24"/>
          <w:szCs w:val="24"/>
        </w:rPr>
        <w:t>《</w:t>
      </w:r>
      <w:r w:rsidR="00FF7CEB" w:rsidRPr="00FF7CEB">
        <w:rPr>
          <w:rFonts w:ascii="宋体" w:hAnsi="宋体" w:cs="宋体" w:hint="eastAsia"/>
          <w:sz w:val="24"/>
          <w:szCs w:val="24"/>
        </w:rPr>
        <w:t>银华添益定期开放债券型证券投资基金</w:t>
      </w:r>
      <w:r w:rsidR="00FC4B2F">
        <w:rPr>
          <w:rFonts w:ascii="宋体" w:hAnsi="宋体" w:cs="宋体" w:hint="eastAsia"/>
          <w:sz w:val="24"/>
          <w:szCs w:val="24"/>
        </w:rPr>
        <w:t>托管协议</w:t>
      </w:r>
      <w:r w:rsidR="00C778FD" w:rsidRPr="00593B4B">
        <w:rPr>
          <w:rFonts w:ascii="宋体" w:hAnsi="宋体" w:cs="宋体" w:hint="eastAsia"/>
          <w:sz w:val="24"/>
          <w:szCs w:val="24"/>
        </w:rPr>
        <w:t>》</w:t>
      </w:r>
      <w:r w:rsidR="00C778FD">
        <w:rPr>
          <w:rFonts w:ascii="宋体" w:hAnsi="宋体" w:cs="宋体" w:hint="eastAsia"/>
          <w:sz w:val="24"/>
          <w:szCs w:val="24"/>
        </w:rPr>
        <w:t>、</w:t>
      </w:r>
      <w:r w:rsidR="00C778FD" w:rsidRPr="00593B4B">
        <w:rPr>
          <w:rFonts w:ascii="宋体" w:hAnsi="宋体" w:cs="宋体" w:hint="eastAsia"/>
          <w:sz w:val="24"/>
          <w:szCs w:val="24"/>
        </w:rPr>
        <w:t>《</w:t>
      </w:r>
      <w:r w:rsidR="00FF7CEB" w:rsidRPr="00FF7CEB">
        <w:rPr>
          <w:rFonts w:ascii="宋体" w:hAnsi="宋体" w:cs="宋体" w:hint="eastAsia"/>
          <w:sz w:val="24"/>
          <w:szCs w:val="24"/>
        </w:rPr>
        <w:t>银华永盛债券型证券投资基金</w:t>
      </w:r>
      <w:r w:rsidR="00C778FD">
        <w:rPr>
          <w:rFonts w:ascii="宋体" w:hAnsi="宋体" w:cs="宋体" w:hint="eastAsia"/>
          <w:sz w:val="24"/>
          <w:szCs w:val="24"/>
        </w:rPr>
        <w:t>托管协议</w:t>
      </w:r>
      <w:r w:rsidR="00C778FD" w:rsidRPr="00593B4B">
        <w:rPr>
          <w:rFonts w:ascii="宋体" w:hAnsi="宋体" w:cs="宋体" w:hint="eastAsia"/>
          <w:sz w:val="24"/>
          <w:szCs w:val="24"/>
        </w:rPr>
        <w:t>》</w:t>
      </w:r>
      <w:r>
        <w:rPr>
          <w:rFonts w:ascii="宋体" w:hAnsi="宋体" w:cs="宋体" w:hint="eastAsia"/>
          <w:sz w:val="24"/>
          <w:szCs w:val="24"/>
        </w:rPr>
        <w:t>（以下</w:t>
      </w:r>
      <w:r w:rsidR="00C778FD">
        <w:rPr>
          <w:rFonts w:ascii="宋体" w:hAnsi="宋体" w:cs="宋体" w:hint="eastAsia"/>
          <w:sz w:val="24"/>
          <w:szCs w:val="24"/>
        </w:rPr>
        <w:t>统称</w:t>
      </w:r>
      <w:r>
        <w:rPr>
          <w:rFonts w:ascii="宋体" w:hAnsi="宋体" w:cs="宋体" w:hint="eastAsia"/>
          <w:sz w:val="24"/>
          <w:szCs w:val="24"/>
        </w:rPr>
        <w:t>“《</w:t>
      </w:r>
      <w:r w:rsidR="00C778FD">
        <w:rPr>
          <w:rFonts w:ascii="宋体" w:hAnsi="宋体" w:cs="宋体" w:hint="eastAsia"/>
          <w:sz w:val="24"/>
          <w:szCs w:val="24"/>
        </w:rPr>
        <w:t>托管协议</w:t>
      </w:r>
      <w:r>
        <w:rPr>
          <w:rFonts w:ascii="宋体" w:hAnsi="宋体" w:cs="宋体" w:hint="eastAsia"/>
          <w:sz w:val="24"/>
          <w:szCs w:val="24"/>
        </w:rPr>
        <w:t>》”）</w:t>
      </w:r>
      <w:r w:rsidR="00C778FD">
        <w:rPr>
          <w:rFonts w:ascii="宋体" w:hAnsi="宋体" w:cs="宋体" w:hint="eastAsia"/>
          <w:sz w:val="24"/>
          <w:szCs w:val="24"/>
        </w:rPr>
        <w:t>的资金清算</w:t>
      </w:r>
      <w:r>
        <w:rPr>
          <w:rFonts w:ascii="宋体" w:hAnsi="宋体" w:cs="宋体" w:hint="eastAsia"/>
          <w:sz w:val="24"/>
          <w:szCs w:val="24"/>
        </w:rPr>
        <w:t>条款。</w:t>
      </w:r>
    </w:p>
    <w:p w:rsidR="00E3053E" w:rsidRDefault="00D21882">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具体修订内容详见附件“《托管协议》修订内容对照表”</w:t>
      </w:r>
      <w:r w:rsidR="002C46A3">
        <w:rPr>
          <w:rFonts w:ascii="宋体" w:hAnsi="宋体" w:cs="宋体" w:hint="eastAsia"/>
          <w:sz w:val="24"/>
          <w:szCs w:val="24"/>
        </w:rPr>
        <w:t>，</w:t>
      </w:r>
      <w:r w:rsidR="002C46A3" w:rsidRPr="002C46A3">
        <w:rPr>
          <w:rFonts w:ascii="宋体" w:hAnsi="宋体" w:cs="宋体" w:hint="eastAsia"/>
          <w:sz w:val="24"/>
          <w:szCs w:val="24"/>
        </w:rPr>
        <w:t>修订后的《托管协议》自</w:t>
      </w:r>
      <w:r w:rsidR="00C335FF">
        <w:rPr>
          <w:rFonts w:ascii="宋体" w:hAnsi="宋体" w:cs="宋体"/>
          <w:sz w:val="24"/>
          <w:szCs w:val="24"/>
        </w:rPr>
        <w:t>2023</w:t>
      </w:r>
      <w:r w:rsidR="00C335FF">
        <w:rPr>
          <w:rFonts w:ascii="宋体" w:hAnsi="宋体" w:cs="宋体" w:hint="eastAsia"/>
          <w:sz w:val="24"/>
          <w:szCs w:val="24"/>
        </w:rPr>
        <w:t>年</w:t>
      </w:r>
      <w:r w:rsidR="00F2774C">
        <w:rPr>
          <w:rFonts w:ascii="宋体" w:hAnsi="宋体" w:cs="宋体" w:hint="eastAsia"/>
          <w:sz w:val="24"/>
          <w:szCs w:val="24"/>
        </w:rPr>
        <w:t>9</w:t>
      </w:r>
      <w:r w:rsidR="00C335FF">
        <w:rPr>
          <w:rFonts w:ascii="宋体" w:hAnsi="宋体" w:cs="宋体" w:hint="eastAsia"/>
          <w:sz w:val="24"/>
          <w:szCs w:val="24"/>
        </w:rPr>
        <w:t>月</w:t>
      </w:r>
      <w:r w:rsidR="00F2774C">
        <w:rPr>
          <w:rFonts w:ascii="宋体" w:hAnsi="宋体" w:cs="宋体" w:hint="eastAsia"/>
          <w:sz w:val="24"/>
          <w:szCs w:val="24"/>
        </w:rPr>
        <w:t>6</w:t>
      </w:r>
      <w:r w:rsidR="00C335FF">
        <w:rPr>
          <w:rFonts w:ascii="宋体" w:hAnsi="宋体" w:cs="宋体" w:hint="eastAsia"/>
          <w:sz w:val="24"/>
          <w:szCs w:val="24"/>
        </w:rPr>
        <w:t>日</w:t>
      </w:r>
      <w:r w:rsidR="002C46A3" w:rsidRPr="002C46A3">
        <w:rPr>
          <w:rFonts w:ascii="宋体" w:hAnsi="宋体" w:cs="宋体" w:hint="eastAsia"/>
          <w:sz w:val="24"/>
          <w:szCs w:val="24"/>
        </w:rPr>
        <w:t>起生效。</w:t>
      </w:r>
    </w:p>
    <w:p w:rsidR="00FE6C96" w:rsidRPr="00FE6C96" w:rsidRDefault="00FE6C96" w:rsidP="00FE6C96">
      <w:pPr>
        <w:adjustRightInd w:val="0"/>
        <w:snapToGrid w:val="0"/>
        <w:spacing w:line="360" w:lineRule="auto"/>
        <w:ind w:firstLineChars="200" w:firstLine="480"/>
        <w:rPr>
          <w:rFonts w:ascii="宋体" w:hAnsi="宋体" w:cs="宋体" w:hint="eastAsia"/>
          <w:sz w:val="24"/>
          <w:szCs w:val="24"/>
        </w:rPr>
      </w:pPr>
      <w:r w:rsidRPr="00FE6C96">
        <w:rPr>
          <w:rFonts w:ascii="宋体" w:hAnsi="宋体" w:cs="宋体" w:hint="eastAsia"/>
          <w:sz w:val="24"/>
          <w:szCs w:val="24"/>
        </w:rPr>
        <w:t>投资</w:t>
      </w:r>
      <w:r w:rsidR="00700CDB">
        <w:rPr>
          <w:rFonts w:ascii="宋体" w:hAnsi="宋体" w:cs="宋体" w:hint="eastAsia"/>
          <w:sz w:val="24"/>
          <w:szCs w:val="24"/>
        </w:rPr>
        <w:t>人</w:t>
      </w:r>
      <w:r w:rsidRPr="00FE6C96">
        <w:rPr>
          <w:rFonts w:ascii="宋体" w:hAnsi="宋体" w:cs="宋体" w:hint="eastAsia"/>
          <w:sz w:val="24"/>
          <w:szCs w:val="24"/>
        </w:rPr>
        <w:t>可以登录基金管理人网站（www.yhfund.com.cn）查阅修订后的托管协议全文或拨打客户服务电话（400-678-3333）咨询相关信息，本次修订不涉及上述基金的基金合同。</w:t>
      </w:r>
    </w:p>
    <w:p w:rsidR="00FE6C96" w:rsidRDefault="00FE6C96" w:rsidP="00FE6C96">
      <w:pPr>
        <w:adjustRightInd w:val="0"/>
        <w:snapToGrid w:val="0"/>
        <w:spacing w:line="360" w:lineRule="auto"/>
        <w:ind w:firstLineChars="200" w:firstLine="480"/>
        <w:rPr>
          <w:rFonts w:ascii="宋体" w:hAnsi="宋体" w:cs="宋体" w:hint="eastAsia"/>
          <w:sz w:val="24"/>
          <w:szCs w:val="24"/>
        </w:rPr>
      </w:pPr>
      <w:r w:rsidRPr="00FE6C96">
        <w:rPr>
          <w:rFonts w:ascii="宋体" w:hAnsi="宋体" w:cs="宋体" w:hint="eastAsia"/>
          <w:sz w:val="24"/>
          <w:szCs w:val="24"/>
        </w:rPr>
        <w:t>本公告的解释权归银华基金管理股份有限公司。</w:t>
      </w:r>
    </w:p>
    <w:p w:rsidR="00876550" w:rsidRDefault="00876550">
      <w:pPr>
        <w:tabs>
          <w:tab w:val="left" w:pos="3694"/>
        </w:tabs>
        <w:adjustRightInd w:val="0"/>
        <w:snapToGrid w:val="0"/>
        <w:spacing w:line="360" w:lineRule="auto"/>
        <w:ind w:firstLineChars="200" w:firstLine="480"/>
        <w:rPr>
          <w:rFonts w:ascii="宋体" w:hAnsi="宋体" w:cs="宋体"/>
          <w:sz w:val="24"/>
          <w:szCs w:val="24"/>
        </w:rPr>
      </w:pPr>
    </w:p>
    <w:p w:rsidR="00E3053E" w:rsidRPr="00FE6C96" w:rsidRDefault="00E3053E">
      <w:pPr>
        <w:tabs>
          <w:tab w:val="left" w:pos="3694"/>
        </w:tabs>
        <w:adjustRightInd w:val="0"/>
        <w:snapToGrid w:val="0"/>
        <w:spacing w:line="360" w:lineRule="auto"/>
        <w:ind w:firstLineChars="200" w:firstLine="482"/>
        <w:rPr>
          <w:rFonts w:ascii="宋体" w:hAnsi="宋体" w:cs="宋体" w:hint="eastAsia"/>
          <w:b/>
          <w:sz w:val="24"/>
          <w:szCs w:val="24"/>
        </w:rPr>
      </w:pPr>
      <w:r w:rsidRPr="00FE6C96">
        <w:rPr>
          <w:rFonts w:ascii="宋体" w:hAnsi="宋体" w:cs="宋体" w:hint="eastAsia"/>
          <w:b/>
          <w:sz w:val="24"/>
          <w:szCs w:val="24"/>
        </w:rPr>
        <w:t>重要提示</w:t>
      </w:r>
    </w:p>
    <w:p w:rsidR="00972BFD" w:rsidRPr="00972BFD" w:rsidRDefault="00F5027B" w:rsidP="00B25E04">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1、</w:t>
      </w:r>
      <w:r w:rsidR="00972BFD" w:rsidRPr="00972BFD">
        <w:rPr>
          <w:rFonts w:ascii="宋体" w:hAnsi="宋体" w:hint="eastAsia"/>
          <w:sz w:val="24"/>
          <w:szCs w:val="24"/>
        </w:rPr>
        <w:t>本基金管理人承诺以恪尽职守、诚实信用、谨慎勤勉的原则管理和运用基金资产，但不保证基金一定盈利，也不保证最低收益。投资人应当认真阅读基金合同、基金招募说明书等信息披露文件，自主判断基金的投资价值，自主做出投资决策，自行承担投资风险。基金的过往业绩及其净值高低并不预示其未来业绩表现。本基金管理人所管理的其他基金的业绩并不构成对</w:t>
      </w:r>
      <w:r w:rsidR="00700CDB">
        <w:rPr>
          <w:rFonts w:ascii="宋体" w:hAnsi="宋体" w:hint="eastAsia"/>
          <w:sz w:val="24"/>
          <w:szCs w:val="24"/>
        </w:rPr>
        <w:t>上述</w:t>
      </w:r>
      <w:r w:rsidR="00972BFD" w:rsidRPr="00972BFD">
        <w:rPr>
          <w:rFonts w:ascii="宋体" w:hAnsi="宋体" w:hint="eastAsia"/>
          <w:sz w:val="24"/>
          <w:szCs w:val="24"/>
        </w:rPr>
        <w:t>基金业绩表现的保证。本基金管理人提醒投资人基金投资的“买者自负”原则，在做出投资决策后，基金运营状况与基金净值变化引致的投资风险，由投资人自行负担。</w:t>
      </w:r>
    </w:p>
    <w:p w:rsidR="00FE6C96" w:rsidRDefault="00F5027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2、投资者欲了解上述基金的详细情况，可登陆基金管理人网站（w</w:t>
      </w:r>
      <w:r>
        <w:rPr>
          <w:rFonts w:ascii="宋体" w:hAnsi="宋体" w:cs="宋体"/>
          <w:sz w:val="24"/>
          <w:szCs w:val="24"/>
        </w:rPr>
        <w:t>ww.yhfund.com.cn</w:t>
      </w:r>
      <w:r>
        <w:rPr>
          <w:rFonts w:ascii="宋体" w:hAnsi="宋体" w:cs="宋体" w:hint="eastAsia"/>
          <w:sz w:val="24"/>
          <w:szCs w:val="24"/>
        </w:rPr>
        <w:t>）查询或者拨打基金管理人的客户服务电话（4</w:t>
      </w:r>
      <w:r>
        <w:rPr>
          <w:rFonts w:ascii="宋体" w:hAnsi="宋体" w:cs="宋体"/>
          <w:sz w:val="24"/>
          <w:szCs w:val="24"/>
        </w:rPr>
        <w:t>00</w:t>
      </w:r>
      <w:r>
        <w:rPr>
          <w:rFonts w:ascii="宋体" w:hAnsi="宋体" w:cs="宋体" w:hint="eastAsia"/>
          <w:sz w:val="24"/>
          <w:szCs w:val="24"/>
        </w:rPr>
        <w:t>-</w:t>
      </w:r>
      <w:r>
        <w:rPr>
          <w:rFonts w:ascii="宋体" w:hAnsi="宋体" w:cs="宋体"/>
          <w:sz w:val="24"/>
          <w:szCs w:val="24"/>
        </w:rPr>
        <w:t>678</w:t>
      </w:r>
      <w:r>
        <w:rPr>
          <w:rFonts w:ascii="宋体" w:hAnsi="宋体" w:cs="宋体" w:hint="eastAsia"/>
          <w:sz w:val="24"/>
          <w:szCs w:val="24"/>
        </w:rPr>
        <w:t>-</w:t>
      </w:r>
      <w:r>
        <w:rPr>
          <w:rFonts w:ascii="宋体" w:hAnsi="宋体" w:cs="宋体"/>
          <w:sz w:val="24"/>
          <w:szCs w:val="24"/>
        </w:rPr>
        <w:t>3333</w:t>
      </w:r>
      <w:r>
        <w:rPr>
          <w:rFonts w:ascii="宋体" w:hAnsi="宋体" w:cs="宋体" w:hint="eastAsia"/>
          <w:sz w:val="24"/>
          <w:szCs w:val="24"/>
        </w:rPr>
        <w:t>）垂询相关事宜。</w:t>
      </w:r>
    </w:p>
    <w:p w:rsidR="00F5027B" w:rsidRDefault="00F5027B">
      <w:pPr>
        <w:adjustRightInd w:val="0"/>
        <w:snapToGrid w:val="0"/>
        <w:spacing w:line="360" w:lineRule="auto"/>
        <w:ind w:firstLineChars="200" w:firstLine="480"/>
        <w:rPr>
          <w:rFonts w:ascii="宋体" w:hAnsi="宋体" w:cs="宋体" w:hint="eastAsia"/>
          <w:sz w:val="24"/>
          <w:szCs w:val="24"/>
        </w:rPr>
      </w:pPr>
    </w:p>
    <w:p w:rsidR="00E3053E" w:rsidRDefault="00E3053E">
      <w:pPr>
        <w:adjustRightInd w:val="0"/>
        <w:snapToGrid w:val="0"/>
        <w:spacing w:line="360" w:lineRule="auto"/>
        <w:ind w:firstLineChars="200" w:firstLine="480"/>
        <w:rPr>
          <w:rFonts w:ascii="宋体" w:hAnsi="宋体" w:cs="宋体"/>
          <w:sz w:val="24"/>
          <w:szCs w:val="24"/>
        </w:rPr>
      </w:pPr>
      <w:r>
        <w:rPr>
          <w:rFonts w:ascii="宋体" w:hAnsi="宋体" w:cs="宋体"/>
          <w:sz w:val="24"/>
          <w:szCs w:val="24"/>
        </w:rPr>
        <w:t>特此公告。</w:t>
      </w:r>
    </w:p>
    <w:p w:rsidR="00FE6C96" w:rsidRDefault="00FE6C96">
      <w:pPr>
        <w:adjustRightInd w:val="0"/>
        <w:snapToGrid w:val="0"/>
        <w:spacing w:line="360" w:lineRule="auto"/>
        <w:ind w:firstLineChars="200" w:firstLine="480"/>
        <w:rPr>
          <w:rFonts w:ascii="宋体" w:hAnsi="宋体" w:cs="宋体" w:hint="eastAsia"/>
          <w:sz w:val="24"/>
          <w:szCs w:val="24"/>
        </w:rPr>
      </w:pPr>
    </w:p>
    <w:p w:rsidR="00E3053E" w:rsidRDefault="00876550">
      <w:pPr>
        <w:adjustRightInd w:val="0"/>
        <w:snapToGrid w:val="0"/>
        <w:spacing w:line="360" w:lineRule="auto"/>
        <w:ind w:firstLineChars="200" w:firstLine="480"/>
        <w:rPr>
          <w:rFonts w:ascii="宋体" w:hAnsi="宋体"/>
          <w:sz w:val="24"/>
          <w:szCs w:val="24"/>
        </w:rPr>
      </w:pPr>
      <w:r>
        <w:rPr>
          <w:rFonts w:ascii="宋体" w:hAnsi="宋体" w:hint="eastAsia"/>
          <w:sz w:val="24"/>
          <w:szCs w:val="24"/>
        </w:rPr>
        <w:t>附件：《托管协议》修订内容对照表</w:t>
      </w:r>
    </w:p>
    <w:p w:rsidR="00876550" w:rsidRDefault="00876550">
      <w:pPr>
        <w:adjustRightInd w:val="0"/>
        <w:snapToGrid w:val="0"/>
        <w:spacing w:line="360" w:lineRule="auto"/>
        <w:ind w:firstLineChars="200" w:firstLine="480"/>
        <w:rPr>
          <w:rFonts w:ascii="宋体" w:hAnsi="宋体"/>
          <w:sz w:val="24"/>
          <w:szCs w:val="24"/>
        </w:rPr>
      </w:pPr>
    </w:p>
    <w:p w:rsidR="00FE6C96" w:rsidRDefault="00FE6C96">
      <w:pPr>
        <w:adjustRightInd w:val="0"/>
        <w:snapToGrid w:val="0"/>
        <w:spacing w:line="360" w:lineRule="auto"/>
        <w:ind w:firstLineChars="200" w:firstLine="480"/>
        <w:rPr>
          <w:rFonts w:ascii="宋体" w:hAnsi="宋体"/>
          <w:sz w:val="24"/>
          <w:szCs w:val="24"/>
        </w:rPr>
      </w:pPr>
    </w:p>
    <w:p w:rsidR="00FE6C96" w:rsidRDefault="00FE6C96">
      <w:pPr>
        <w:adjustRightInd w:val="0"/>
        <w:snapToGrid w:val="0"/>
        <w:spacing w:line="360" w:lineRule="auto"/>
        <w:ind w:firstLineChars="200" w:firstLine="480"/>
        <w:rPr>
          <w:rFonts w:ascii="宋体" w:hAnsi="宋体" w:hint="eastAsia"/>
          <w:sz w:val="24"/>
          <w:szCs w:val="24"/>
        </w:rPr>
      </w:pPr>
    </w:p>
    <w:p w:rsidR="00E3053E" w:rsidRDefault="00E3053E">
      <w:pPr>
        <w:adjustRightInd w:val="0"/>
        <w:snapToGrid w:val="0"/>
        <w:spacing w:line="360" w:lineRule="auto"/>
        <w:ind w:firstLineChars="200" w:firstLine="480"/>
        <w:jc w:val="right"/>
        <w:rPr>
          <w:rFonts w:ascii="宋体" w:hAnsi="宋体"/>
          <w:sz w:val="24"/>
          <w:szCs w:val="24"/>
        </w:rPr>
      </w:pPr>
      <w:r>
        <w:rPr>
          <w:rFonts w:ascii="宋体" w:hAnsi="宋体"/>
          <w:sz w:val="24"/>
          <w:szCs w:val="24"/>
        </w:rPr>
        <w:t>银华基金管理股份有限公司</w:t>
      </w:r>
    </w:p>
    <w:p w:rsidR="00876550" w:rsidRDefault="0028513A">
      <w:pPr>
        <w:adjustRightInd w:val="0"/>
        <w:snapToGrid w:val="0"/>
        <w:spacing w:line="360" w:lineRule="auto"/>
        <w:ind w:firstLineChars="200" w:firstLine="480"/>
        <w:jc w:val="right"/>
        <w:rPr>
          <w:rFonts w:ascii="宋体" w:hAnsi="宋体"/>
          <w:sz w:val="24"/>
          <w:szCs w:val="24"/>
        </w:rPr>
      </w:pPr>
      <w:r>
        <w:rPr>
          <w:rFonts w:ascii="宋体" w:hAnsi="宋体"/>
          <w:sz w:val="24"/>
          <w:szCs w:val="24"/>
        </w:rPr>
        <w:t>2023</w:t>
      </w:r>
      <w:r w:rsidR="00E3053E">
        <w:rPr>
          <w:rFonts w:ascii="宋体" w:hAnsi="宋体"/>
          <w:sz w:val="24"/>
          <w:szCs w:val="24"/>
        </w:rPr>
        <w:t>年</w:t>
      </w:r>
      <w:r w:rsidR="00F2774C">
        <w:rPr>
          <w:rFonts w:ascii="宋体" w:hAnsi="宋体"/>
          <w:sz w:val="24"/>
          <w:szCs w:val="24"/>
        </w:rPr>
        <w:t>9</w:t>
      </w:r>
      <w:r w:rsidR="00E3053E">
        <w:rPr>
          <w:rFonts w:ascii="宋体" w:hAnsi="宋体"/>
          <w:sz w:val="24"/>
          <w:szCs w:val="24"/>
        </w:rPr>
        <w:t>月</w:t>
      </w:r>
      <w:r w:rsidR="00F2774C">
        <w:rPr>
          <w:rFonts w:ascii="宋体" w:hAnsi="宋体" w:hint="eastAsia"/>
          <w:sz w:val="24"/>
          <w:szCs w:val="24"/>
        </w:rPr>
        <w:t>6</w:t>
      </w:r>
      <w:r w:rsidR="00E3053E">
        <w:rPr>
          <w:rFonts w:ascii="宋体" w:hAnsi="宋体"/>
          <w:sz w:val="24"/>
          <w:szCs w:val="24"/>
        </w:rPr>
        <w:t>日</w:t>
      </w:r>
    </w:p>
    <w:p w:rsidR="00777F47" w:rsidRPr="00876550" w:rsidRDefault="00876550" w:rsidP="00805FC5">
      <w:pPr>
        <w:adjustRightInd w:val="0"/>
        <w:snapToGrid w:val="0"/>
        <w:spacing w:line="360" w:lineRule="auto"/>
        <w:ind w:firstLineChars="200" w:firstLine="480"/>
        <w:jc w:val="left"/>
        <w:rPr>
          <w:rFonts w:ascii="宋体" w:hAnsi="宋体"/>
          <w:b/>
          <w:sz w:val="24"/>
          <w:szCs w:val="24"/>
        </w:rPr>
      </w:pPr>
      <w:r>
        <w:rPr>
          <w:rFonts w:ascii="宋体" w:hAnsi="宋体"/>
          <w:sz w:val="24"/>
          <w:szCs w:val="24"/>
        </w:rPr>
        <w:br w:type="page"/>
      </w:r>
      <w:r w:rsidRPr="00876550">
        <w:rPr>
          <w:rFonts w:ascii="宋体" w:hAnsi="宋体"/>
          <w:b/>
          <w:sz w:val="24"/>
          <w:szCs w:val="24"/>
        </w:rPr>
        <w:lastRenderedPageBreak/>
        <w:t>附件</w:t>
      </w:r>
      <w:r w:rsidRPr="00876550">
        <w:rPr>
          <w:rFonts w:ascii="宋体" w:hAnsi="宋体" w:hint="eastAsia"/>
          <w:b/>
          <w:sz w:val="24"/>
          <w:szCs w:val="24"/>
        </w:rPr>
        <w:t>：</w:t>
      </w:r>
    </w:p>
    <w:p w:rsidR="00876550" w:rsidRPr="00876550" w:rsidRDefault="00876550" w:rsidP="00805FC5">
      <w:pPr>
        <w:adjustRightInd w:val="0"/>
        <w:snapToGrid w:val="0"/>
        <w:spacing w:line="360" w:lineRule="auto"/>
        <w:ind w:firstLineChars="200" w:firstLine="482"/>
        <w:jc w:val="center"/>
        <w:rPr>
          <w:rFonts w:ascii="宋体" w:hAnsi="宋体"/>
          <w:b/>
          <w:sz w:val="24"/>
          <w:szCs w:val="24"/>
        </w:rPr>
      </w:pPr>
      <w:r w:rsidRPr="00876550">
        <w:rPr>
          <w:rFonts w:ascii="宋体" w:hAnsi="宋体" w:hint="eastAsia"/>
          <w:b/>
          <w:sz w:val="24"/>
          <w:szCs w:val="24"/>
        </w:rPr>
        <w:t>《托管协议》修订内容对照表</w:t>
      </w:r>
    </w:p>
    <w:p w:rsidR="00805FC5" w:rsidRDefault="00805FC5" w:rsidP="00805FC5">
      <w:pPr>
        <w:adjustRightInd w:val="0"/>
        <w:snapToGrid w:val="0"/>
        <w:spacing w:line="360" w:lineRule="auto"/>
        <w:ind w:firstLineChars="200" w:firstLine="480"/>
        <w:jc w:val="left"/>
        <w:rPr>
          <w:rFonts w:ascii="宋体" w:hAnsi="宋体"/>
          <w:sz w:val="24"/>
          <w:szCs w:val="24"/>
        </w:rPr>
      </w:pPr>
    </w:p>
    <w:p w:rsidR="00FE6C96" w:rsidRDefault="00B11758" w:rsidP="00805FC5">
      <w:pPr>
        <w:adjustRightInd w:val="0"/>
        <w:snapToGrid w:val="0"/>
        <w:spacing w:line="360" w:lineRule="auto"/>
        <w:ind w:firstLineChars="200" w:firstLine="480"/>
        <w:jc w:val="left"/>
        <w:rPr>
          <w:rFonts w:ascii="宋体" w:hAnsi="宋体"/>
          <w:sz w:val="24"/>
          <w:szCs w:val="24"/>
        </w:rPr>
      </w:pPr>
      <w:r>
        <w:rPr>
          <w:rFonts w:ascii="宋体" w:hAnsi="宋体"/>
          <w:sz w:val="24"/>
          <w:szCs w:val="24"/>
        </w:rPr>
        <w:t>一</w:t>
      </w:r>
      <w:r w:rsidR="00FE6C96">
        <w:rPr>
          <w:rFonts w:ascii="宋体" w:hAnsi="宋体" w:hint="eastAsia"/>
          <w:sz w:val="24"/>
          <w:szCs w:val="24"/>
        </w:rPr>
        <w:t>、</w:t>
      </w:r>
      <w:r w:rsidR="00DA330E" w:rsidRPr="00DA330E">
        <w:rPr>
          <w:rFonts w:ascii="宋体" w:hAnsi="宋体" w:hint="eastAsia"/>
          <w:sz w:val="24"/>
          <w:szCs w:val="24"/>
        </w:rPr>
        <w:t>银华稳晟39个月定期开放债券型证券投资基金和银华丰华三个月定期开放债券型发起式证券投资基金</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4536"/>
        <w:gridCol w:w="3544"/>
      </w:tblGrid>
      <w:tr w:rsidR="00AD792A" w:rsidRPr="00182CD3" w:rsidTr="00807412">
        <w:tc>
          <w:tcPr>
            <w:tcW w:w="1985" w:type="dxa"/>
            <w:shd w:val="clear" w:color="auto" w:fill="auto"/>
          </w:tcPr>
          <w:p w:rsidR="00AD792A" w:rsidRPr="00182CD3" w:rsidRDefault="00AD792A" w:rsidP="00AD792A">
            <w:pPr>
              <w:pStyle w:val="12"/>
              <w:adjustRightInd w:val="0"/>
              <w:snapToGrid w:val="0"/>
              <w:spacing w:line="360" w:lineRule="auto"/>
              <w:ind w:left="0"/>
              <w:rPr>
                <w:rFonts w:ascii="宋体" w:eastAsia="宋体" w:hAnsi="宋体" w:hint="eastAsia"/>
                <w:b/>
                <w:kern w:val="2"/>
                <w:sz w:val="24"/>
              </w:rPr>
            </w:pPr>
            <w:r w:rsidRPr="00182CD3">
              <w:rPr>
                <w:rFonts w:ascii="宋体" w:eastAsia="宋体" w:hAnsi="宋体" w:hint="eastAsia"/>
                <w:b/>
                <w:kern w:val="2"/>
                <w:sz w:val="24"/>
              </w:rPr>
              <w:t>章节</w:t>
            </w:r>
          </w:p>
        </w:tc>
        <w:tc>
          <w:tcPr>
            <w:tcW w:w="4536" w:type="dxa"/>
            <w:shd w:val="clear" w:color="auto" w:fill="auto"/>
          </w:tcPr>
          <w:p w:rsidR="00AD792A" w:rsidRPr="00182CD3" w:rsidRDefault="00AD792A" w:rsidP="00AD792A">
            <w:pPr>
              <w:pStyle w:val="12"/>
              <w:adjustRightInd w:val="0"/>
              <w:snapToGrid w:val="0"/>
              <w:spacing w:line="360" w:lineRule="auto"/>
              <w:ind w:left="0"/>
              <w:jc w:val="center"/>
              <w:rPr>
                <w:rFonts w:ascii="宋体" w:eastAsia="宋体" w:hAnsi="宋体"/>
                <w:b/>
                <w:kern w:val="2"/>
                <w:sz w:val="24"/>
              </w:rPr>
            </w:pPr>
            <w:r w:rsidRPr="00182CD3">
              <w:rPr>
                <w:rFonts w:ascii="宋体" w:eastAsia="宋体" w:hAnsi="宋体" w:hint="eastAsia"/>
                <w:b/>
                <w:kern w:val="2"/>
                <w:sz w:val="24"/>
              </w:rPr>
              <w:t>原表述</w:t>
            </w:r>
          </w:p>
        </w:tc>
        <w:tc>
          <w:tcPr>
            <w:tcW w:w="3544" w:type="dxa"/>
            <w:shd w:val="clear" w:color="auto" w:fill="auto"/>
          </w:tcPr>
          <w:p w:rsidR="00AD792A" w:rsidRPr="00182CD3" w:rsidRDefault="00AD792A" w:rsidP="00AD792A">
            <w:pPr>
              <w:pStyle w:val="12"/>
              <w:adjustRightInd w:val="0"/>
              <w:snapToGrid w:val="0"/>
              <w:spacing w:line="360" w:lineRule="auto"/>
              <w:ind w:left="0"/>
              <w:jc w:val="center"/>
              <w:rPr>
                <w:rFonts w:ascii="宋体" w:eastAsia="宋体" w:hAnsi="宋体"/>
                <w:b/>
                <w:kern w:val="2"/>
                <w:sz w:val="24"/>
              </w:rPr>
            </w:pPr>
            <w:r w:rsidRPr="00182CD3">
              <w:rPr>
                <w:rFonts w:ascii="宋体" w:eastAsia="宋体" w:hAnsi="宋体" w:hint="eastAsia"/>
                <w:b/>
                <w:kern w:val="2"/>
                <w:sz w:val="24"/>
              </w:rPr>
              <w:t>修改后</w:t>
            </w:r>
          </w:p>
        </w:tc>
      </w:tr>
      <w:tr w:rsidR="00AD792A" w:rsidRPr="00182CD3" w:rsidTr="00807412">
        <w:tc>
          <w:tcPr>
            <w:tcW w:w="1985" w:type="dxa"/>
            <w:shd w:val="clear" w:color="auto" w:fill="auto"/>
          </w:tcPr>
          <w:p w:rsidR="00AD792A" w:rsidRPr="00182CD3" w:rsidRDefault="00AD792A" w:rsidP="007F3A30">
            <w:pPr>
              <w:pStyle w:val="12"/>
              <w:adjustRightInd w:val="0"/>
              <w:snapToGrid w:val="0"/>
              <w:spacing w:line="360" w:lineRule="auto"/>
              <w:ind w:left="0"/>
              <w:rPr>
                <w:rFonts w:ascii="宋体" w:eastAsia="宋体" w:hAnsi="宋体" w:hint="eastAsia"/>
                <w:kern w:val="2"/>
                <w:sz w:val="24"/>
              </w:rPr>
            </w:pPr>
            <w:r w:rsidRPr="00182CD3">
              <w:rPr>
                <w:rFonts w:ascii="宋体" w:eastAsia="宋体" w:hAnsi="宋体" w:hint="eastAsia"/>
                <w:kern w:val="2"/>
                <w:sz w:val="24"/>
              </w:rPr>
              <w:t>七、交易及清算交收安排“（四）申赎净额结算”</w:t>
            </w:r>
          </w:p>
        </w:tc>
        <w:tc>
          <w:tcPr>
            <w:tcW w:w="4536" w:type="dxa"/>
            <w:shd w:val="clear" w:color="auto" w:fill="auto"/>
          </w:tcPr>
          <w:p w:rsidR="00AD792A" w:rsidRPr="00182CD3" w:rsidRDefault="00AD792A" w:rsidP="007F3A30">
            <w:pPr>
              <w:pStyle w:val="12"/>
              <w:adjustRightInd w:val="0"/>
              <w:snapToGrid w:val="0"/>
              <w:spacing w:line="360" w:lineRule="auto"/>
              <w:ind w:left="0"/>
              <w:rPr>
                <w:rFonts w:ascii="宋体" w:eastAsia="宋体" w:hAnsi="宋体"/>
                <w:kern w:val="2"/>
                <w:sz w:val="24"/>
              </w:rPr>
            </w:pPr>
            <w:r w:rsidRPr="00182CD3">
              <w:rPr>
                <w:rFonts w:ascii="宋体" w:eastAsia="宋体" w:hAnsi="宋体" w:hint="eastAsia"/>
                <w:kern w:val="2"/>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基金托管人在资金到账后应立即通知基金管理人；当存在托管账户净应付额时，基金管理人应在T-1日将划款指令发送给基金托管人，基金托管人按基金管理人的划款指令将托管账户净应付额在T日12:00之前划往基金清算账户，基金托管人在资金划出后立即通知基金管理人。</w:t>
            </w:r>
          </w:p>
        </w:tc>
        <w:tc>
          <w:tcPr>
            <w:tcW w:w="3544" w:type="dxa"/>
            <w:shd w:val="clear" w:color="auto" w:fill="auto"/>
          </w:tcPr>
          <w:p w:rsidR="00AD792A" w:rsidRPr="00182CD3" w:rsidRDefault="00AD792A" w:rsidP="007F3A30">
            <w:pPr>
              <w:pStyle w:val="12"/>
              <w:adjustRightInd w:val="0"/>
              <w:snapToGrid w:val="0"/>
              <w:spacing w:line="360" w:lineRule="auto"/>
              <w:ind w:left="0"/>
              <w:rPr>
                <w:rFonts w:ascii="宋体" w:eastAsia="宋体" w:hAnsi="宋体"/>
                <w:kern w:val="2"/>
                <w:sz w:val="24"/>
              </w:rPr>
            </w:pPr>
            <w:r w:rsidRPr="00182CD3">
              <w:rPr>
                <w:rFonts w:ascii="宋体" w:eastAsia="宋体" w:hAnsi="宋体" w:hint="eastAsia"/>
                <w:kern w:val="2"/>
                <w:sz w:val="24"/>
              </w:rPr>
              <w:t>基金托管账户与“基金清算账户”间的资金结算遵循“全额清算、净额交收”的原则，每日按照托管账户应收资金与应付资金的差额来确定托管账户净应收额或净应付额，以此确定资金交收额，基金托管人应当为基金管理人提供适当方式，便于基金管理人进行查询和账务管理。当存在托管账户净应收额时，基金管理人应在资金交收日15:00之前从基金清算账户划到基金托管账户；当存在托管账户净应付额时，基金管理人应在资金交收日10:00前将划款指令发送给基金托管人，基金托管人按基金管理人的划款指令将托管账户净应付额在资金交收日15:00之前划往基金清算账户。</w:t>
            </w:r>
          </w:p>
        </w:tc>
      </w:tr>
    </w:tbl>
    <w:p w:rsidR="00AD792A" w:rsidRDefault="00AD792A" w:rsidP="00805FC5">
      <w:pPr>
        <w:adjustRightInd w:val="0"/>
        <w:snapToGrid w:val="0"/>
        <w:spacing w:line="360" w:lineRule="auto"/>
        <w:ind w:firstLineChars="200" w:firstLine="480"/>
        <w:jc w:val="left"/>
        <w:rPr>
          <w:rFonts w:ascii="宋体" w:hAnsi="宋体"/>
          <w:sz w:val="24"/>
          <w:szCs w:val="24"/>
        </w:rPr>
      </w:pPr>
    </w:p>
    <w:p w:rsidR="0085426C" w:rsidRDefault="00B11758" w:rsidP="00805FC5">
      <w:pPr>
        <w:adjustRightInd w:val="0"/>
        <w:snapToGrid w:val="0"/>
        <w:spacing w:line="360" w:lineRule="auto"/>
        <w:ind w:firstLineChars="200" w:firstLine="480"/>
        <w:jc w:val="left"/>
        <w:rPr>
          <w:rFonts w:ascii="宋体" w:hAnsi="宋体"/>
          <w:sz w:val="24"/>
          <w:szCs w:val="24"/>
        </w:rPr>
      </w:pPr>
      <w:r>
        <w:rPr>
          <w:rFonts w:ascii="宋体" w:hAnsi="宋体"/>
          <w:sz w:val="24"/>
          <w:szCs w:val="24"/>
        </w:rPr>
        <w:t>二</w:t>
      </w:r>
      <w:r w:rsidR="0085426C" w:rsidRPr="0085426C">
        <w:rPr>
          <w:rFonts w:ascii="宋体" w:hAnsi="宋体" w:hint="eastAsia"/>
          <w:sz w:val="24"/>
          <w:szCs w:val="24"/>
        </w:rPr>
        <w:t>、银华信用精选一年定期开放债券型发起式证券投资基金</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4536"/>
        <w:gridCol w:w="3544"/>
      </w:tblGrid>
      <w:tr w:rsidR="0085426C" w:rsidRPr="00182CD3" w:rsidTr="00EF6A98">
        <w:tc>
          <w:tcPr>
            <w:tcW w:w="1985" w:type="dxa"/>
            <w:shd w:val="clear" w:color="auto" w:fill="auto"/>
          </w:tcPr>
          <w:p w:rsidR="0085426C" w:rsidRPr="00182CD3" w:rsidRDefault="0085426C" w:rsidP="00182CD3">
            <w:pPr>
              <w:pStyle w:val="12"/>
              <w:adjustRightInd w:val="0"/>
              <w:snapToGrid w:val="0"/>
              <w:spacing w:line="360" w:lineRule="auto"/>
              <w:ind w:left="0"/>
              <w:jc w:val="center"/>
              <w:rPr>
                <w:rFonts w:ascii="宋体" w:eastAsia="宋体" w:hAnsi="宋体" w:cs="仿宋" w:hint="eastAsia"/>
                <w:b/>
                <w:sz w:val="24"/>
              </w:rPr>
            </w:pPr>
            <w:r w:rsidRPr="00182CD3">
              <w:rPr>
                <w:rFonts w:ascii="宋体" w:eastAsia="宋体" w:hAnsi="宋体" w:hint="eastAsia"/>
                <w:b/>
                <w:kern w:val="2"/>
                <w:sz w:val="24"/>
              </w:rPr>
              <w:t>章节</w:t>
            </w:r>
          </w:p>
        </w:tc>
        <w:tc>
          <w:tcPr>
            <w:tcW w:w="4536" w:type="dxa"/>
            <w:shd w:val="clear" w:color="auto" w:fill="auto"/>
          </w:tcPr>
          <w:p w:rsidR="0085426C" w:rsidRPr="00182CD3" w:rsidRDefault="0085426C" w:rsidP="00182CD3">
            <w:pPr>
              <w:pStyle w:val="12"/>
              <w:adjustRightInd w:val="0"/>
              <w:snapToGrid w:val="0"/>
              <w:spacing w:line="360" w:lineRule="auto"/>
              <w:ind w:left="0"/>
              <w:jc w:val="center"/>
              <w:rPr>
                <w:rFonts w:ascii="宋体" w:eastAsia="宋体" w:hAnsi="宋体" w:cs="仿宋"/>
                <w:b/>
                <w:sz w:val="24"/>
              </w:rPr>
            </w:pPr>
            <w:r w:rsidRPr="00182CD3">
              <w:rPr>
                <w:rFonts w:ascii="宋体" w:eastAsia="宋体" w:hAnsi="宋体" w:hint="eastAsia"/>
                <w:b/>
                <w:kern w:val="2"/>
                <w:sz w:val="24"/>
              </w:rPr>
              <w:t>原表述</w:t>
            </w:r>
          </w:p>
        </w:tc>
        <w:tc>
          <w:tcPr>
            <w:tcW w:w="3544" w:type="dxa"/>
            <w:shd w:val="clear" w:color="auto" w:fill="auto"/>
          </w:tcPr>
          <w:p w:rsidR="0085426C" w:rsidRPr="00182CD3" w:rsidRDefault="0085426C" w:rsidP="00182CD3">
            <w:pPr>
              <w:pStyle w:val="12"/>
              <w:adjustRightInd w:val="0"/>
              <w:snapToGrid w:val="0"/>
              <w:spacing w:line="360" w:lineRule="auto"/>
              <w:ind w:left="0"/>
              <w:jc w:val="center"/>
              <w:rPr>
                <w:rFonts w:ascii="宋体" w:eastAsia="宋体" w:hAnsi="宋体" w:cs="仿宋"/>
                <w:b/>
                <w:sz w:val="24"/>
              </w:rPr>
            </w:pPr>
            <w:r w:rsidRPr="00182CD3">
              <w:rPr>
                <w:rFonts w:ascii="宋体" w:eastAsia="宋体" w:hAnsi="宋体" w:hint="eastAsia"/>
                <w:b/>
                <w:kern w:val="2"/>
                <w:sz w:val="24"/>
              </w:rPr>
              <w:t>修改后</w:t>
            </w:r>
          </w:p>
        </w:tc>
      </w:tr>
      <w:tr w:rsidR="00B11758" w:rsidRPr="00182CD3" w:rsidTr="00EF6A98">
        <w:tc>
          <w:tcPr>
            <w:tcW w:w="1985" w:type="dxa"/>
            <w:shd w:val="clear" w:color="auto" w:fill="auto"/>
          </w:tcPr>
          <w:p w:rsidR="00B11758" w:rsidRPr="00182CD3" w:rsidRDefault="00B11758" w:rsidP="007F3A30">
            <w:pPr>
              <w:pStyle w:val="12"/>
              <w:adjustRightInd w:val="0"/>
              <w:snapToGrid w:val="0"/>
              <w:spacing w:line="360" w:lineRule="auto"/>
              <w:ind w:left="0"/>
              <w:rPr>
                <w:rFonts w:ascii="宋体" w:eastAsia="宋体" w:hAnsi="宋体" w:cs="仿宋" w:hint="eastAsia"/>
                <w:b/>
                <w:sz w:val="24"/>
              </w:rPr>
            </w:pPr>
            <w:r w:rsidRPr="00182CD3">
              <w:rPr>
                <w:rFonts w:ascii="宋体" w:eastAsia="宋体" w:hAnsi="宋体" w:hint="eastAsia"/>
                <w:kern w:val="2"/>
                <w:sz w:val="24"/>
                <w:lang w:val="zh-CN"/>
              </w:rPr>
              <w:t>七</w:t>
            </w:r>
            <w:r w:rsidRPr="00182CD3">
              <w:rPr>
                <w:rFonts w:ascii="宋体" w:eastAsia="宋体" w:hAnsi="宋体"/>
                <w:kern w:val="2"/>
                <w:sz w:val="24"/>
                <w:lang w:val="zh-CN"/>
              </w:rPr>
              <w:t>、</w:t>
            </w:r>
            <w:r w:rsidRPr="00182CD3">
              <w:rPr>
                <w:rFonts w:ascii="宋体" w:eastAsia="宋体" w:hAnsi="宋体" w:hint="eastAsia"/>
                <w:kern w:val="2"/>
                <w:sz w:val="24"/>
                <w:lang w:val="zh-CN"/>
              </w:rPr>
              <w:t>交易及清算交收安排</w:t>
            </w:r>
            <w:r w:rsidRPr="00182CD3">
              <w:rPr>
                <w:rFonts w:ascii="宋体" w:eastAsia="宋体" w:hAnsi="宋体"/>
                <w:kern w:val="2"/>
                <w:sz w:val="24"/>
                <w:lang w:val="zh-CN"/>
              </w:rPr>
              <w:t>“</w:t>
            </w:r>
            <w:r w:rsidRPr="00182CD3">
              <w:rPr>
                <w:rFonts w:ascii="宋体" w:eastAsia="宋体" w:hAnsi="宋体" w:hint="eastAsia"/>
                <w:kern w:val="2"/>
                <w:sz w:val="24"/>
                <w:lang w:val="zh-CN"/>
              </w:rPr>
              <w:t>（四）申赎净额结算</w:t>
            </w:r>
            <w:r w:rsidRPr="00182CD3">
              <w:rPr>
                <w:rFonts w:ascii="宋体" w:eastAsia="宋体" w:hAnsi="宋体"/>
                <w:kern w:val="2"/>
                <w:sz w:val="24"/>
                <w:lang w:val="zh-CN"/>
              </w:rPr>
              <w:t>”</w:t>
            </w:r>
          </w:p>
        </w:tc>
        <w:tc>
          <w:tcPr>
            <w:tcW w:w="4536" w:type="dxa"/>
            <w:shd w:val="clear" w:color="auto" w:fill="auto"/>
          </w:tcPr>
          <w:p w:rsidR="00B11758" w:rsidRPr="00182CD3" w:rsidRDefault="00B11758" w:rsidP="007F3A30">
            <w:pPr>
              <w:pStyle w:val="12"/>
              <w:adjustRightInd w:val="0"/>
              <w:snapToGrid w:val="0"/>
              <w:spacing w:line="360" w:lineRule="auto"/>
              <w:ind w:left="0"/>
              <w:rPr>
                <w:rFonts w:ascii="宋体" w:eastAsia="宋体" w:hAnsi="宋体" w:cs="仿宋"/>
                <w:sz w:val="24"/>
              </w:rPr>
            </w:pPr>
            <w:r w:rsidRPr="00182CD3">
              <w:rPr>
                <w:rFonts w:ascii="宋体" w:eastAsia="宋体" w:hAnsi="宋体" w:cs="仿宋"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tc>
        <w:tc>
          <w:tcPr>
            <w:tcW w:w="3544" w:type="dxa"/>
            <w:shd w:val="clear" w:color="auto" w:fill="auto"/>
          </w:tcPr>
          <w:p w:rsidR="00B11758" w:rsidRPr="00182CD3" w:rsidRDefault="00B11758" w:rsidP="007F3A30">
            <w:pPr>
              <w:pStyle w:val="12"/>
              <w:adjustRightInd w:val="0"/>
              <w:snapToGrid w:val="0"/>
              <w:spacing w:line="360" w:lineRule="auto"/>
              <w:ind w:left="0"/>
              <w:rPr>
                <w:rFonts w:ascii="宋体" w:eastAsia="宋体" w:hAnsi="宋体" w:cs="仿宋"/>
                <w:sz w:val="24"/>
              </w:rPr>
            </w:pPr>
            <w:r w:rsidRPr="00182CD3">
              <w:rPr>
                <w:rFonts w:ascii="宋体" w:eastAsia="宋体" w:hAnsi="宋体" w:cs="仿宋" w:hint="eastAsia"/>
                <w:sz w:val="24"/>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资金交收日15:00之前从基金清算账户划到基金托管账户；当存在托管账户净应付额时，基金管理人应在资金交收日10:00前将划款指令发送给基金托管人，基金托管人按基金管理人的划款指令将托管账户净应付额在资金交收日15:00之前划往基金清算账户。</w:t>
            </w:r>
          </w:p>
        </w:tc>
      </w:tr>
    </w:tbl>
    <w:p w:rsidR="0085426C" w:rsidRDefault="0085426C" w:rsidP="00805FC5">
      <w:pPr>
        <w:adjustRightInd w:val="0"/>
        <w:snapToGrid w:val="0"/>
        <w:spacing w:line="360" w:lineRule="auto"/>
        <w:ind w:firstLineChars="200" w:firstLine="480"/>
        <w:jc w:val="left"/>
        <w:rPr>
          <w:rFonts w:ascii="宋体" w:hAnsi="宋体"/>
          <w:sz w:val="24"/>
          <w:szCs w:val="24"/>
        </w:rPr>
      </w:pPr>
    </w:p>
    <w:p w:rsidR="00B81B48" w:rsidRDefault="00B11758" w:rsidP="00805FC5">
      <w:pPr>
        <w:adjustRightInd w:val="0"/>
        <w:snapToGrid w:val="0"/>
        <w:spacing w:line="360" w:lineRule="auto"/>
        <w:ind w:firstLineChars="200" w:firstLine="480"/>
        <w:jc w:val="left"/>
        <w:rPr>
          <w:rFonts w:ascii="宋体" w:hAnsi="宋体"/>
          <w:sz w:val="24"/>
          <w:szCs w:val="24"/>
        </w:rPr>
      </w:pPr>
      <w:r>
        <w:rPr>
          <w:rFonts w:ascii="宋体" w:hAnsi="宋体"/>
          <w:sz w:val="24"/>
          <w:szCs w:val="24"/>
        </w:rPr>
        <w:t>三</w:t>
      </w:r>
      <w:r w:rsidR="00B81B48">
        <w:rPr>
          <w:rFonts w:ascii="宋体" w:hAnsi="宋体" w:hint="eastAsia"/>
          <w:sz w:val="24"/>
          <w:szCs w:val="24"/>
        </w:rPr>
        <w:t>、</w:t>
      </w:r>
      <w:r w:rsidR="00B81B48" w:rsidRPr="00B81B48">
        <w:rPr>
          <w:rFonts w:ascii="宋体" w:hAnsi="宋体" w:hint="eastAsia"/>
          <w:sz w:val="24"/>
          <w:szCs w:val="24"/>
        </w:rPr>
        <w:t>银华添益定期开放债券型证券投资基金</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4536"/>
        <w:gridCol w:w="3544"/>
      </w:tblGrid>
      <w:tr w:rsidR="00B81B48" w:rsidRPr="00182CD3" w:rsidTr="00807412">
        <w:tc>
          <w:tcPr>
            <w:tcW w:w="1985" w:type="dxa"/>
            <w:shd w:val="clear" w:color="auto" w:fill="auto"/>
          </w:tcPr>
          <w:p w:rsidR="00B81B48" w:rsidRPr="00182CD3" w:rsidRDefault="00B81B48" w:rsidP="00182CD3">
            <w:pPr>
              <w:pStyle w:val="12"/>
              <w:adjustRightInd w:val="0"/>
              <w:snapToGrid w:val="0"/>
              <w:spacing w:line="360" w:lineRule="auto"/>
              <w:ind w:left="0"/>
              <w:jc w:val="center"/>
              <w:rPr>
                <w:rFonts w:ascii="宋体" w:eastAsia="宋体" w:hAnsi="宋体" w:cs="仿宋" w:hint="eastAsia"/>
                <w:b/>
                <w:sz w:val="24"/>
              </w:rPr>
            </w:pPr>
            <w:r w:rsidRPr="00182CD3">
              <w:rPr>
                <w:rFonts w:ascii="宋体" w:eastAsia="宋体" w:hAnsi="宋体"/>
                <w:b/>
                <w:sz w:val="24"/>
                <w:lang w:val="zh-CN"/>
              </w:rPr>
              <w:t>章节</w:t>
            </w:r>
          </w:p>
        </w:tc>
        <w:tc>
          <w:tcPr>
            <w:tcW w:w="4536" w:type="dxa"/>
            <w:shd w:val="clear" w:color="auto" w:fill="auto"/>
          </w:tcPr>
          <w:p w:rsidR="00B81B48" w:rsidRPr="00182CD3" w:rsidRDefault="00B81B48" w:rsidP="00182CD3">
            <w:pPr>
              <w:pStyle w:val="12"/>
              <w:adjustRightInd w:val="0"/>
              <w:snapToGrid w:val="0"/>
              <w:spacing w:line="360" w:lineRule="auto"/>
              <w:ind w:left="0"/>
              <w:jc w:val="center"/>
              <w:rPr>
                <w:rFonts w:ascii="宋体" w:eastAsia="宋体" w:hAnsi="宋体" w:cs="仿宋"/>
                <w:b/>
                <w:sz w:val="24"/>
              </w:rPr>
            </w:pPr>
            <w:r w:rsidRPr="00182CD3">
              <w:rPr>
                <w:rFonts w:ascii="宋体" w:eastAsia="宋体" w:hAnsi="宋体"/>
                <w:b/>
                <w:sz w:val="24"/>
                <w:lang w:val="zh-CN"/>
              </w:rPr>
              <w:t>原表述</w:t>
            </w:r>
          </w:p>
        </w:tc>
        <w:tc>
          <w:tcPr>
            <w:tcW w:w="3544" w:type="dxa"/>
            <w:shd w:val="clear" w:color="auto" w:fill="auto"/>
          </w:tcPr>
          <w:p w:rsidR="00B81B48" w:rsidRPr="00182CD3" w:rsidRDefault="00B81B48" w:rsidP="00182CD3">
            <w:pPr>
              <w:pStyle w:val="12"/>
              <w:adjustRightInd w:val="0"/>
              <w:snapToGrid w:val="0"/>
              <w:spacing w:line="360" w:lineRule="auto"/>
              <w:ind w:left="0"/>
              <w:jc w:val="center"/>
              <w:rPr>
                <w:rFonts w:ascii="宋体" w:eastAsia="宋体" w:hAnsi="宋体" w:cs="仿宋"/>
                <w:b/>
                <w:sz w:val="24"/>
              </w:rPr>
            </w:pPr>
            <w:r w:rsidRPr="00182CD3">
              <w:rPr>
                <w:rFonts w:ascii="宋体" w:eastAsia="宋体" w:hAnsi="宋体"/>
                <w:b/>
                <w:sz w:val="24"/>
                <w:lang w:val="zh-CN"/>
              </w:rPr>
              <w:t>修改后</w:t>
            </w:r>
          </w:p>
        </w:tc>
      </w:tr>
      <w:tr w:rsidR="00B81B48" w:rsidRPr="00182CD3" w:rsidTr="00807412">
        <w:tc>
          <w:tcPr>
            <w:tcW w:w="1985" w:type="dxa"/>
            <w:shd w:val="clear" w:color="auto" w:fill="auto"/>
          </w:tcPr>
          <w:p w:rsidR="00B81B48" w:rsidRPr="00182CD3" w:rsidRDefault="00B81B48" w:rsidP="007F3A30">
            <w:pPr>
              <w:pStyle w:val="12"/>
              <w:adjustRightInd w:val="0"/>
              <w:snapToGrid w:val="0"/>
              <w:spacing w:line="360" w:lineRule="auto"/>
              <w:rPr>
                <w:rFonts w:ascii="宋体" w:eastAsia="宋体" w:hAnsi="宋体" w:cs="仿宋" w:hint="eastAsia"/>
                <w:b/>
                <w:sz w:val="24"/>
              </w:rPr>
            </w:pPr>
            <w:r w:rsidRPr="00182CD3">
              <w:rPr>
                <w:rFonts w:ascii="宋体" w:eastAsia="宋体" w:hAnsi="宋体" w:hint="eastAsia"/>
                <w:kern w:val="2"/>
                <w:sz w:val="24"/>
                <w:lang w:val="zh-CN"/>
              </w:rPr>
              <w:t>七、交易及清算交收安排“（四）申赎净额结算”</w:t>
            </w:r>
          </w:p>
        </w:tc>
        <w:tc>
          <w:tcPr>
            <w:tcW w:w="4536" w:type="dxa"/>
            <w:shd w:val="clear" w:color="auto" w:fill="auto"/>
          </w:tcPr>
          <w:p w:rsidR="00B81B48" w:rsidRPr="00182CD3" w:rsidRDefault="00B81B48" w:rsidP="007F3A30">
            <w:pPr>
              <w:pStyle w:val="12"/>
              <w:adjustRightInd w:val="0"/>
              <w:snapToGrid w:val="0"/>
              <w:spacing w:line="360" w:lineRule="auto"/>
              <w:ind w:left="0"/>
              <w:rPr>
                <w:rFonts w:ascii="宋体" w:eastAsia="宋体" w:hAnsi="宋体" w:cs="仿宋"/>
                <w:sz w:val="24"/>
              </w:rPr>
            </w:pPr>
            <w:r w:rsidRPr="00182CD3">
              <w:rPr>
                <w:rFonts w:ascii="宋体" w:eastAsia="宋体" w:hAnsi="宋体" w:cs="仿宋" w:hint="eastAsia"/>
                <w:sz w:val="24"/>
              </w:rPr>
              <w:t>基金托管账户与基金管理人开立的“清算账户”间的资金结算遵循“全额清算、净额交收”的原则，即每日(L日：资金交收日，下同)按照托管账户应收资金（L-2日申购申请对应申购金额与L-3日基金转换入申请对应金额之和）与应付资金（L-3日赎回申请对应赎回金额与L-3日基金转换出申请对应金额之和）的差额来确定托管账户净应收额或净应付额，以此确定资金交收额。当存在托管账户净应收额时，基金管理人应在L日15:00之前从基金清算账户划到基金托管账户，基金托管人在资金到账后应立即通知基金管理人，并将有关书面凭证传真给基金管理人进行账务管理；当存在托管账户净应付额时，基金管理人应在L-1日将划款指令发送给基金托管人，基金托管人按基金管理人的划款指令将托管账户净应付额在L日12:00之前划往基金清算账户，基金托管人在资金划出后立即通知基金管理人，并将有关书面凭证交给基金管理人进行账务管理。</w:t>
            </w:r>
          </w:p>
        </w:tc>
        <w:tc>
          <w:tcPr>
            <w:tcW w:w="3544" w:type="dxa"/>
            <w:shd w:val="clear" w:color="auto" w:fill="auto"/>
          </w:tcPr>
          <w:p w:rsidR="00B81B48" w:rsidRPr="00182CD3" w:rsidRDefault="00B81B48" w:rsidP="007F3A30">
            <w:pPr>
              <w:pStyle w:val="12"/>
              <w:adjustRightInd w:val="0"/>
              <w:snapToGrid w:val="0"/>
              <w:spacing w:line="360" w:lineRule="auto"/>
              <w:ind w:left="0"/>
              <w:rPr>
                <w:rFonts w:ascii="宋体" w:eastAsia="宋体" w:hAnsi="宋体" w:cs="仿宋"/>
                <w:sz w:val="24"/>
              </w:rPr>
            </w:pPr>
            <w:r w:rsidRPr="00182CD3">
              <w:rPr>
                <w:rFonts w:ascii="宋体" w:eastAsia="宋体" w:hAnsi="宋体" w:cs="仿宋" w:hint="eastAsia"/>
                <w:sz w:val="24"/>
              </w:rPr>
              <w:t>基金托管账户与“清算账户”间的资金结算遵循“全额清算、净额交收”的原则，每日按照托管账户应收资金与应付资金的差额来确定托管账户净应收额或净应付额，以此确定资金交收额。当存在托管账户净应收额时，基金管理人应在资金交收日（T日）15:00之前从基金清算账户划到基金托管账户，基金托管人在资金到账后应立即通知基金管理人，并将有关书面凭证传真给基金管理人进行账务管理；当存在托管账户净应付额时，基金管理人应在资金交收日10:00前将划款指令发送给基金托管人，基金托管人按基金管理人的划款指令将托管账户净应付额在资金交收日15:00之前划往基金清算账户，基金托管人在资金划出后立即通知基金管理人，并将有关书面凭证交给基金管理人进行账务管理。</w:t>
            </w:r>
          </w:p>
        </w:tc>
      </w:tr>
    </w:tbl>
    <w:p w:rsidR="00B81B48" w:rsidRPr="00182CD3" w:rsidRDefault="00B81B48" w:rsidP="00805FC5">
      <w:pPr>
        <w:adjustRightInd w:val="0"/>
        <w:snapToGrid w:val="0"/>
        <w:spacing w:line="360" w:lineRule="auto"/>
        <w:ind w:firstLineChars="200" w:firstLine="480"/>
        <w:jc w:val="left"/>
        <w:rPr>
          <w:rFonts w:ascii="宋体" w:hAnsi="宋体"/>
          <w:sz w:val="24"/>
          <w:szCs w:val="24"/>
        </w:rPr>
      </w:pPr>
    </w:p>
    <w:p w:rsidR="00B81B48" w:rsidRDefault="00B11758" w:rsidP="00805FC5">
      <w:pPr>
        <w:adjustRightInd w:val="0"/>
        <w:snapToGrid w:val="0"/>
        <w:spacing w:line="360" w:lineRule="auto"/>
        <w:ind w:firstLineChars="200" w:firstLine="480"/>
        <w:jc w:val="left"/>
        <w:rPr>
          <w:rFonts w:ascii="宋体" w:hAnsi="宋体"/>
          <w:sz w:val="24"/>
          <w:szCs w:val="24"/>
        </w:rPr>
      </w:pPr>
      <w:r>
        <w:rPr>
          <w:rFonts w:ascii="宋体" w:hAnsi="宋体"/>
          <w:sz w:val="24"/>
          <w:szCs w:val="24"/>
        </w:rPr>
        <w:t>四</w:t>
      </w:r>
      <w:r w:rsidR="00B81B48" w:rsidRPr="00B81B48">
        <w:rPr>
          <w:rFonts w:ascii="宋体" w:hAnsi="宋体" w:hint="eastAsia"/>
          <w:sz w:val="24"/>
          <w:szCs w:val="24"/>
        </w:rPr>
        <w:t>、银华永盛债券型证券投资基金</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4536"/>
        <w:gridCol w:w="3544"/>
      </w:tblGrid>
      <w:tr w:rsidR="00B81B48" w:rsidRPr="00182CD3" w:rsidTr="00807412">
        <w:tc>
          <w:tcPr>
            <w:tcW w:w="1985" w:type="dxa"/>
            <w:shd w:val="clear" w:color="auto" w:fill="auto"/>
          </w:tcPr>
          <w:p w:rsidR="00B81B48" w:rsidRPr="00182CD3" w:rsidRDefault="00B81B48" w:rsidP="00182CD3">
            <w:pPr>
              <w:pStyle w:val="12"/>
              <w:adjustRightInd w:val="0"/>
              <w:snapToGrid w:val="0"/>
              <w:spacing w:line="360" w:lineRule="auto"/>
              <w:ind w:left="0"/>
              <w:jc w:val="center"/>
              <w:rPr>
                <w:rFonts w:ascii="宋体" w:eastAsia="宋体" w:hAnsi="宋体" w:cs="仿宋" w:hint="eastAsia"/>
                <w:b/>
                <w:sz w:val="24"/>
              </w:rPr>
            </w:pPr>
            <w:r w:rsidRPr="00182CD3">
              <w:rPr>
                <w:rFonts w:ascii="宋体" w:eastAsia="宋体" w:hAnsi="宋体"/>
                <w:b/>
                <w:sz w:val="24"/>
                <w:lang w:val="zh-CN"/>
              </w:rPr>
              <w:t>章节</w:t>
            </w:r>
          </w:p>
        </w:tc>
        <w:tc>
          <w:tcPr>
            <w:tcW w:w="4536" w:type="dxa"/>
            <w:shd w:val="clear" w:color="auto" w:fill="auto"/>
          </w:tcPr>
          <w:p w:rsidR="00B81B48" w:rsidRPr="00182CD3" w:rsidRDefault="00B81B48" w:rsidP="00182CD3">
            <w:pPr>
              <w:pStyle w:val="12"/>
              <w:adjustRightInd w:val="0"/>
              <w:snapToGrid w:val="0"/>
              <w:spacing w:line="360" w:lineRule="auto"/>
              <w:ind w:left="0"/>
              <w:jc w:val="center"/>
              <w:rPr>
                <w:rFonts w:ascii="宋体" w:eastAsia="宋体" w:hAnsi="宋体" w:cs="仿宋"/>
                <w:b/>
                <w:sz w:val="24"/>
              </w:rPr>
            </w:pPr>
            <w:r w:rsidRPr="00182CD3">
              <w:rPr>
                <w:rFonts w:ascii="宋体" w:eastAsia="宋体" w:hAnsi="宋体"/>
                <w:b/>
                <w:sz w:val="24"/>
                <w:lang w:val="zh-CN"/>
              </w:rPr>
              <w:t>原表述</w:t>
            </w:r>
          </w:p>
        </w:tc>
        <w:tc>
          <w:tcPr>
            <w:tcW w:w="3544" w:type="dxa"/>
            <w:shd w:val="clear" w:color="auto" w:fill="auto"/>
          </w:tcPr>
          <w:p w:rsidR="00B81B48" w:rsidRPr="00182CD3" w:rsidRDefault="00B81B48" w:rsidP="00182CD3">
            <w:pPr>
              <w:pStyle w:val="12"/>
              <w:adjustRightInd w:val="0"/>
              <w:snapToGrid w:val="0"/>
              <w:spacing w:line="360" w:lineRule="auto"/>
              <w:ind w:left="0"/>
              <w:jc w:val="center"/>
              <w:rPr>
                <w:rFonts w:ascii="宋体" w:eastAsia="宋体" w:hAnsi="宋体" w:cs="仿宋"/>
                <w:b/>
                <w:sz w:val="24"/>
              </w:rPr>
            </w:pPr>
            <w:r w:rsidRPr="007F3A30">
              <w:rPr>
                <w:rFonts w:ascii="宋体" w:eastAsia="宋体" w:hAnsi="宋体"/>
                <w:b/>
                <w:sz w:val="24"/>
                <w:lang w:val="zh-CN"/>
              </w:rPr>
              <w:t>修改</w:t>
            </w:r>
            <w:r w:rsidRPr="00182CD3">
              <w:rPr>
                <w:rFonts w:ascii="宋体" w:eastAsia="宋体" w:hAnsi="宋体"/>
                <w:b/>
                <w:sz w:val="24"/>
                <w:lang w:val="zh-CN"/>
              </w:rPr>
              <w:t>后</w:t>
            </w:r>
          </w:p>
        </w:tc>
      </w:tr>
      <w:tr w:rsidR="00B81B48" w:rsidRPr="00182CD3" w:rsidTr="00807412">
        <w:tc>
          <w:tcPr>
            <w:tcW w:w="1985" w:type="dxa"/>
            <w:shd w:val="clear" w:color="auto" w:fill="auto"/>
          </w:tcPr>
          <w:p w:rsidR="00B81B48" w:rsidRPr="00182CD3" w:rsidRDefault="00B81B48" w:rsidP="007F3A30">
            <w:pPr>
              <w:pStyle w:val="12"/>
              <w:adjustRightInd w:val="0"/>
              <w:snapToGrid w:val="0"/>
              <w:spacing w:line="360" w:lineRule="auto"/>
              <w:rPr>
                <w:rFonts w:ascii="宋体" w:eastAsia="宋体" w:hAnsi="宋体" w:cs="仿宋" w:hint="eastAsia"/>
                <w:b/>
                <w:sz w:val="24"/>
              </w:rPr>
            </w:pPr>
            <w:r w:rsidRPr="00182CD3">
              <w:rPr>
                <w:rFonts w:ascii="宋体" w:eastAsia="宋体" w:hAnsi="宋体" w:hint="eastAsia"/>
                <w:kern w:val="2"/>
                <w:sz w:val="24"/>
                <w:lang w:val="zh-CN"/>
              </w:rPr>
              <w:t>第七条</w:t>
            </w:r>
            <w:r w:rsidRPr="00182CD3">
              <w:rPr>
                <w:rFonts w:ascii="宋体" w:eastAsia="宋体" w:hAnsi="宋体"/>
                <w:kern w:val="2"/>
                <w:sz w:val="24"/>
                <w:lang w:val="zh-CN"/>
              </w:rPr>
              <w:t>、</w:t>
            </w:r>
            <w:r w:rsidRPr="00182CD3">
              <w:rPr>
                <w:rFonts w:ascii="宋体" w:eastAsia="宋体" w:hAnsi="宋体" w:hint="eastAsia"/>
                <w:kern w:val="2"/>
                <w:sz w:val="24"/>
                <w:lang w:val="zh-CN"/>
              </w:rPr>
              <w:t>交易及清算交收安排</w:t>
            </w:r>
            <w:r w:rsidRPr="00182CD3">
              <w:rPr>
                <w:rFonts w:ascii="宋体" w:eastAsia="宋体" w:hAnsi="宋体"/>
                <w:kern w:val="2"/>
                <w:sz w:val="24"/>
                <w:lang w:val="zh-CN"/>
              </w:rPr>
              <w:t>“</w:t>
            </w:r>
            <w:r w:rsidRPr="00182CD3">
              <w:rPr>
                <w:rFonts w:ascii="宋体" w:eastAsia="宋体" w:hAnsi="宋体" w:hint="eastAsia"/>
                <w:kern w:val="2"/>
                <w:sz w:val="24"/>
                <w:lang w:val="zh-CN"/>
              </w:rPr>
              <w:t>（四）申赎净额结算</w:t>
            </w:r>
            <w:r w:rsidRPr="00182CD3">
              <w:rPr>
                <w:rFonts w:ascii="宋体" w:eastAsia="宋体" w:hAnsi="宋体"/>
                <w:kern w:val="2"/>
                <w:sz w:val="24"/>
                <w:lang w:val="zh-CN"/>
              </w:rPr>
              <w:t>”</w:t>
            </w:r>
          </w:p>
        </w:tc>
        <w:tc>
          <w:tcPr>
            <w:tcW w:w="4536" w:type="dxa"/>
            <w:shd w:val="clear" w:color="auto" w:fill="auto"/>
          </w:tcPr>
          <w:p w:rsidR="00B81B48" w:rsidRPr="00182CD3" w:rsidRDefault="00B81B48" w:rsidP="007F3A30">
            <w:pPr>
              <w:pStyle w:val="12"/>
              <w:adjustRightInd w:val="0"/>
              <w:snapToGrid w:val="0"/>
              <w:spacing w:line="360" w:lineRule="auto"/>
              <w:ind w:left="0"/>
              <w:rPr>
                <w:rFonts w:ascii="宋体" w:eastAsia="宋体" w:hAnsi="宋体" w:cs="仿宋"/>
                <w:sz w:val="24"/>
              </w:rPr>
            </w:pPr>
            <w:r w:rsidRPr="00182CD3">
              <w:rPr>
                <w:rFonts w:ascii="宋体" w:eastAsia="宋体" w:hAnsi="宋体" w:cs="仿宋"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16: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tc>
        <w:tc>
          <w:tcPr>
            <w:tcW w:w="3544" w:type="dxa"/>
            <w:shd w:val="clear" w:color="auto" w:fill="auto"/>
          </w:tcPr>
          <w:p w:rsidR="00B81B48" w:rsidRPr="00182CD3" w:rsidRDefault="00B81B48" w:rsidP="007F3A30">
            <w:pPr>
              <w:pStyle w:val="12"/>
              <w:adjustRightInd w:val="0"/>
              <w:snapToGrid w:val="0"/>
              <w:spacing w:line="360" w:lineRule="auto"/>
              <w:ind w:left="0"/>
              <w:rPr>
                <w:rFonts w:ascii="宋体" w:eastAsia="宋体" w:hAnsi="宋体" w:cs="仿宋"/>
                <w:sz w:val="24"/>
              </w:rPr>
            </w:pPr>
            <w:r w:rsidRPr="00182CD3">
              <w:rPr>
                <w:rFonts w:ascii="宋体" w:eastAsia="宋体" w:hAnsi="宋体" w:cs="仿宋" w:hint="eastAsia"/>
                <w:sz w:val="24"/>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资金交收日15:00之前从基金清算账户划到基金托管账户；当存在托管账户净应付额时，基金管理人应在资金交收日10:00前将划款指令发送给基金托管人，基金托管人按基金管理人的划款指令将托管账户净应付额在资金交收日15:00之前划往基金清算账户。</w:t>
            </w:r>
          </w:p>
        </w:tc>
      </w:tr>
    </w:tbl>
    <w:p w:rsidR="00B81B48" w:rsidRDefault="00B81B48" w:rsidP="00805FC5">
      <w:pPr>
        <w:adjustRightInd w:val="0"/>
        <w:snapToGrid w:val="0"/>
        <w:spacing w:line="360" w:lineRule="auto"/>
        <w:ind w:firstLineChars="200" w:firstLine="480"/>
        <w:jc w:val="left"/>
        <w:rPr>
          <w:rFonts w:ascii="宋体" w:hAnsi="宋体"/>
          <w:sz w:val="24"/>
          <w:szCs w:val="24"/>
        </w:rPr>
      </w:pPr>
    </w:p>
    <w:p w:rsidR="00527A05" w:rsidRPr="00182CD3" w:rsidRDefault="00527A05" w:rsidP="00805FC5">
      <w:pPr>
        <w:adjustRightInd w:val="0"/>
        <w:snapToGrid w:val="0"/>
        <w:spacing w:line="360" w:lineRule="auto"/>
        <w:ind w:firstLineChars="200" w:firstLine="480"/>
        <w:jc w:val="left"/>
        <w:rPr>
          <w:rFonts w:ascii="宋体" w:hAnsi="宋体" w:hint="eastAsia"/>
          <w:sz w:val="24"/>
          <w:szCs w:val="24"/>
        </w:rPr>
      </w:pPr>
    </w:p>
    <w:sectPr w:rsidR="00527A05" w:rsidRPr="00182CD3">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095" w:rsidRDefault="00C24095">
      <w:r>
        <w:separator/>
      </w:r>
    </w:p>
  </w:endnote>
  <w:endnote w:type="continuationSeparator" w:id="0">
    <w:p w:rsidR="00C24095" w:rsidRDefault="00C240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53E" w:rsidRDefault="00E3053E">
    <w:pPr>
      <w:pStyle w:val="ac"/>
      <w:framePr w:wrap="around" w:vAnchor="text" w:hAnchor="margin" w:xAlign="center" w:y="1"/>
      <w:rPr>
        <w:rStyle w:val="af5"/>
      </w:rPr>
    </w:pPr>
    <w:r>
      <w:fldChar w:fldCharType="begin"/>
    </w:r>
    <w:r>
      <w:rPr>
        <w:rStyle w:val="af5"/>
      </w:rPr>
      <w:instrText xml:space="preserve">PAGE  </w:instrText>
    </w:r>
    <w:r>
      <w:fldChar w:fldCharType="end"/>
    </w:r>
  </w:p>
  <w:p w:rsidR="00E3053E" w:rsidRDefault="00E3053E">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53E" w:rsidRDefault="00E3053E">
    <w:pPr>
      <w:pStyle w:val="ac"/>
      <w:framePr w:wrap="around" w:vAnchor="text" w:hAnchor="margin" w:xAlign="center" w:y="1"/>
      <w:rPr>
        <w:rStyle w:val="af5"/>
      </w:rPr>
    </w:pPr>
    <w:r>
      <w:fldChar w:fldCharType="begin"/>
    </w:r>
    <w:r>
      <w:rPr>
        <w:rStyle w:val="af5"/>
      </w:rPr>
      <w:instrText xml:space="preserve">PAGE  </w:instrText>
    </w:r>
    <w:r>
      <w:fldChar w:fldCharType="separate"/>
    </w:r>
    <w:r w:rsidR="00730C3D">
      <w:rPr>
        <w:rStyle w:val="af5"/>
        <w:noProof/>
      </w:rPr>
      <w:t>1</w:t>
    </w:r>
    <w:r>
      <w:fldChar w:fldCharType="end"/>
    </w:r>
  </w:p>
  <w:p w:rsidR="00E3053E" w:rsidRDefault="00E3053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095" w:rsidRDefault="00C24095">
      <w:r>
        <w:separator/>
      </w:r>
    </w:p>
  </w:footnote>
  <w:footnote w:type="continuationSeparator" w:id="0">
    <w:p w:rsidR="00C24095" w:rsidRDefault="00C240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ttachedTemplate r:id="rId1"/>
  <w:stylePaneFormatFilter w:val="3F01"/>
  <w:trackRevisions/>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AD8"/>
    <w:rsid w:val="00003582"/>
    <w:rsid w:val="0000610F"/>
    <w:rsid w:val="00006221"/>
    <w:rsid w:val="00006635"/>
    <w:rsid w:val="0001150F"/>
    <w:rsid w:val="000133C0"/>
    <w:rsid w:val="000162F1"/>
    <w:rsid w:val="00016E7E"/>
    <w:rsid w:val="00020A00"/>
    <w:rsid w:val="00027A31"/>
    <w:rsid w:val="00027D90"/>
    <w:rsid w:val="00031207"/>
    <w:rsid w:val="00032C39"/>
    <w:rsid w:val="00034198"/>
    <w:rsid w:val="00035519"/>
    <w:rsid w:val="000355E2"/>
    <w:rsid w:val="00035D2C"/>
    <w:rsid w:val="00035FEF"/>
    <w:rsid w:val="00036452"/>
    <w:rsid w:val="000376D8"/>
    <w:rsid w:val="00037CC3"/>
    <w:rsid w:val="000430BC"/>
    <w:rsid w:val="00044744"/>
    <w:rsid w:val="00044D2A"/>
    <w:rsid w:val="00045BDD"/>
    <w:rsid w:val="0004600E"/>
    <w:rsid w:val="0004627A"/>
    <w:rsid w:val="00047A1A"/>
    <w:rsid w:val="000543E4"/>
    <w:rsid w:val="000543E5"/>
    <w:rsid w:val="00054E50"/>
    <w:rsid w:val="000558AB"/>
    <w:rsid w:val="0005593F"/>
    <w:rsid w:val="00056159"/>
    <w:rsid w:val="000568E1"/>
    <w:rsid w:val="00062BC6"/>
    <w:rsid w:val="000634B2"/>
    <w:rsid w:val="000651F2"/>
    <w:rsid w:val="0006719F"/>
    <w:rsid w:val="000673C4"/>
    <w:rsid w:val="00067F54"/>
    <w:rsid w:val="00070241"/>
    <w:rsid w:val="00070ED3"/>
    <w:rsid w:val="000710AD"/>
    <w:rsid w:val="0007336F"/>
    <w:rsid w:val="0007395A"/>
    <w:rsid w:val="00073BBA"/>
    <w:rsid w:val="00074AD9"/>
    <w:rsid w:val="00075234"/>
    <w:rsid w:val="00076296"/>
    <w:rsid w:val="000768FA"/>
    <w:rsid w:val="000770B2"/>
    <w:rsid w:val="00077473"/>
    <w:rsid w:val="00077AAF"/>
    <w:rsid w:val="00077B1A"/>
    <w:rsid w:val="000806A7"/>
    <w:rsid w:val="0008095B"/>
    <w:rsid w:val="00080CDC"/>
    <w:rsid w:val="000831EE"/>
    <w:rsid w:val="00084E18"/>
    <w:rsid w:val="00084EC5"/>
    <w:rsid w:val="0008596A"/>
    <w:rsid w:val="00085E81"/>
    <w:rsid w:val="000866C2"/>
    <w:rsid w:val="00092C50"/>
    <w:rsid w:val="00094A89"/>
    <w:rsid w:val="00095AB4"/>
    <w:rsid w:val="000973EE"/>
    <w:rsid w:val="00097712"/>
    <w:rsid w:val="000A08C7"/>
    <w:rsid w:val="000A1378"/>
    <w:rsid w:val="000A226C"/>
    <w:rsid w:val="000A3A14"/>
    <w:rsid w:val="000A5E75"/>
    <w:rsid w:val="000A6BE0"/>
    <w:rsid w:val="000B01E9"/>
    <w:rsid w:val="000B281E"/>
    <w:rsid w:val="000B4630"/>
    <w:rsid w:val="000C1707"/>
    <w:rsid w:val="000C4524"/>
    <w:rsid w:val="000C5807"/>
    <w:rsid w:val="000C58D3"/>
    <w:rsid w:val="000C5DD3"/>
    <w:rsid w:val="000C65DA"/>
    <w:rsid w:val="000D0E61"/>
    <w:rsid w:val="000D1B4B"/>
    <w:rsid w:val="000D1BDC"/>
    <w:rsid w:val="000D3957"/>
    <w:rsid w:val="000D49D0"/>
    <w:rsid w:val="000D4F1B"/>
    <w:rsid w:val="000E288D"/>
    <w:rsid w:val="000E37C8"/>
    <w:rsid w:val="000E5C09"/>
    <w:rsid w:val="000E5CAA"/>
    <w:rsid w:val="000E7095"/>
    <w:rsid w:val="000F0BF3"/>
    <w:rsid w:val="000F1FEA"/>
    <w:rsid w:val="000F2F5D"/>
    <w:rsid w:val="000F3CA1"/>
    <w:rsid w:val="000F50D9"/>
    <w:rsid w:val="000F52E7"/>
    <w:rsid w:val="000F5914"/>
    <w:rsid w:val="000F677B"/>
    <w:rsid w:val="000F7324"/>
    <w:rsid w:val="0010059A"/>
    <w:rsid w:val="00100ACB"/>
    <w:rsid w:val="0010114B"/>
    <w:rsid w:val="00101697"/>
    <w:rsid w:val="0010233B"/>
    <w:rsid w:val="001031CD"/>
    <w:rsid w:val="00103D23"/>
    <w:rsid w:val="00103EA5"/>
    <w:rsid w:val="001046AD"/>
    <w:rsid w:val="001105B0"/>
    <w:rsid w:val="00110CA1"/>
    <w:rsid w:val="001173C2"/>
    <w:rsid w:val="001203B6"/>
    <w:rsid w:val="001227D2"/>
    <w:rsid w:val="0012445D"/>
    <w:rsid w:val="0012493E"/>
    <w:rsid w:val="00126539"/>
    <w:rsid w:val="00127C71"/>
    <w:rsid w:val="0013230F"/>
    <w:rsid w:val="00133A83"/>
    <w:rsid w:val="00134710"/>
    <w:rsid w:val="0014216F"/>
    <w:rsid w:val="00144910"/>
    <w:rsid w:val="00154A29"/>
    <w:rsid w:val="001553C4"/>
    <w:rsid w:val="00155548"/>
    <w:rsid w:val="00155550"/>
    <w:rsid w:val="00156EFB"/>
    <w:rsid w:val="001607F9"/>
    <w:rsid w:val="00163611"/>
    <w:rsid w:val="0016372E"/>
    <w:rsid w:val="001673DC"/>
    <w:rsid w:val="001678E7"/>
    <w:rsid w:val="001709A2"/>
    <w:rsid w:val="00170E99"/>
    <w:rsid w:val="001747A5"/>
    <w:rsid w:val="00174905"/>
    <w:rsid w:val="00177AA2"/>
    <w:rsid w:val="001800C4"/>
    <w:rsid w:val="001802F7"/>
    <w:rsid w:val="0018283F"/>
    <w:rsid w:val="00182C53"/>
    <w:rsid w:val="00182CD3"/>
    <w:rsid w:val="001847FB"/>
    <w:rsid w:val="00190138"/>
    <w:rsid w:val="00190815"/>
    <w:rsid w:val="00191B97"/>
    <w:rsid w:val="00194E9C"/>
    <w:rsid w:val="00195C77"/>
    <w:rsid w:val="001A0643"/>
    <w:rsid w:val="001A1DDC"/>
    <w:rsid w:val="001A3F77"/>
    <w:rsid w:val="001A6BB0"/>
    <w:rsid w:val="001A7F66"/>
    <w:rsid w:val="001B157E"/>
    <w:rsid w:val="001B4AC0"/>
    <w:rsid w:val="001B68F4"/>
    <w:rsid w:val="001C1192"/>
    <w:rsid w:val="001C2990"/>
    <w:rsid w:val="001C429D"/>
    <w:rsid w:val="001D19C6"/>
    <w:rsid w:val="001D27E9"/>
    <w:rsid w:val="001D4FB7"/>
    <w:rsid w:val="001D540E"/>
    <w:rsid w:val="001D6C09"/>
    <w:rsid w:val="001D6D60"/>
    <w:rsid w:val="001D79E3"/>
    <w:rsid w:val="001D7F63"/>
    <w:rsid w:val="001E169F"/>
    <w:rsid w:val="001E1C24"/>
    <w:rsid w:val="001E31A1"/>
    <w:rsid w:val="001E36BE"/>
    <w:rsid w:val="001E4785"/>
    <w:rsid w:val="001E56D8"/>
    <w:rsid w:val="001E67FE"/>
    <w:rsid w:val="001F032F"/>
    <w:rsid w:val="001F0D23"/>
    <w:rsid w:val="001F22E9"/>
    <w:rsid w:val="001F429C"/>
    <w:rsid w:val="001F571D"/>
    <w:rsid w:val="001F61DF"/>
    <w:rsid w:val="002001A3"/>
    <w:rsid w:val="002009A7"/>
    <w:rsid w:val="00200FC4"/>
    <w:rsid w:val="00203BCF"/>
    <w:rsid w:val="00204D6E"/>
    <w:rsid w:val="00212ACB"/>
    <w:rsid w:val="0021302A"/>
    <w:rsid w:val="0021305D"/>
    <w:rsid w:val="00213514"/>
    <w:rsid w:val="002143F2"/>
    <w:rsid w:val="00214A5F"/>
    <w:rsid w:val="0021600B"/>
    <w:rsid w:val="0021645E"/>
    <w:rsid w:val="00222D7B"/>
    <w:rsid w:val="0022347B"/>
    <w:rsid w:val="002238F7"/>
    <w:rsid w:val="00234A32"/>
    <w:rsid w:val="002375DC"/>
    <w:rsid w:val="00237AA7"/>
    <w:rsid w:val="00241CCC"/>
    <w:rsid w:val="002450D7"/>
    <w:rsid w:val="002553B6"/>
    <w:rsid w:val="00256872"/>
    <w:rsid w:val="00262D57"/>
    <w:rsid w:val="00263EC6"/>
    <w:rsid w:val="00265029"/>
    <w:rsid w:val="002659CE"/>
    <w:rsid w:val="00267713"/>
    <w:rsid w:val="002700C1"/>
    <w:rsid w:val="00273B43"/>
    <w:rsid w:val="002747BD"/>
    <w:rsid w:val="00274A42"/>
    <w:rsid w:val="00276248"/>
    <w:rsid w:val="00281337"/>
    <w:rsid w:val="002829C6"/>
    <w:rsid w:val="00284DAF"/>
    <w:rsid w:val="0028513A"/>
    <w:rsid w:val="00290DE4"/>
    <w:rsid w:val="00294E42"/>
    <w:rsid w:val="00294F58"/>
    <w:rsid w:val="002962D9"/>
    <w:rsid w:val="00297377"/>
    <w:rsid w:val="002A12D9"/>
    <w:rsid w:val="002A2EB8"/>
    <w:rsid w:val="002A2F21"/>
    <w:rsid w:val="002B11B9"/>
    <w:rsid w:val="002B2702"/>
    <w:rsid w:val="002B50F1"/>
    <w:rsid w:val="002B5874"/>
    <w:rsid w:val="002B68A7"/>
    <w:rsid w:val="002B71EE"/>
    <w:rsid w:val="002B737E"/>
    <w:rsid w:val="002C09A8"/>
    <w:rsid w:val="002C19FE"/>
    <w:rsid w:val="002C34F5"/>
    <w:rsid w:val="002C461C"/>
    <w:rsid w:val="002C46A3"/>
    <w:rsid w:val="002C6180"/>
    <w:rsid w:val="002C7E4D"/>
    <w:rsid w:val="002D1387"/>
    <w:rsid w:val="002D35BB"/>
    <w:rsid w:val="002D366A"/>
    <w:rsid w:val="002D5A22"/>
    <w:rsid w:val="002D647E"/>
    <w:rsid w:val="002E50FA"/>
    <w:rsid w:val="002E61AB"/>
    <w:rsid w:val="002F035A"/>
    <w:rsid w:val="002F42E3"/>
    <w:rsid w:val="002F49E2"/>
    <w:rsid w:val="002F53F9"/>
    <w:rsid w:val="00300DD2"/>
    <w:rsid w:val="00304F39"/>
    <w:rsid w:val="00305E70"/>
    <w:rsid w:val="003060C2"/>
    <w:rsid w:val="00306606"/>
    <w:rsid w:val="00307875"/>
    <w:rsid w:val="00307D17"/>
    <w:rsid w:val="003120C4"/>
    <w:rsid w:val="00314B33"/>
    <w:rsid w:val="00316E6E"/>
    <w:rsid w:val="00317F6A"/>
    <w:rsid w:val="00320A4D"/>
    <w:rsid w:val="00320B69"/>
    <w:rsid w:val="0032514A"/>
    <w:rsid w:val="003275C1"/>
    <w:rsid w:val="003303C1"/>
    <w:rsid w:val="00330D46"/>
    <w:rsid w:val="00332D68"/>
    <w:rsid w:val="0033343A"/>
    <w:rsid w:val="00336451"/>
    <w:rsid w:val="003367C6"/>
    <w:rsid w:val="003379B4"/>
    <w:rsid w:val="00337C00"/>
    <w:rsid w:val="00337DCC"/>
    <w:rsid w:val="00340717"/>
    <w:rsid w:val="003428AF"/>
    <w:rsid w:val="00342B2A"/>
    <w:rsid w:val="003441D8"/>
    <w:rsid w:val="00345809"/>
    <w:rsid w:val="00345D11"/>
    <w:rsid w:val="0034627E"/>
    <w:rsid w:val="00347AF2"/>
    <w:rsid w:val="00350531"/>
    <w:rsid w:val="003506D3"/>
    <w:rsid w:val="003519BA"/>
    <w:rsid w:val="00353A0A"/>
    <w:rsid w:val="003542A7"/>
    <w:rsid w:val="00355EF7"/>
    <w:rsid w:val="003566EC"/>
    <w:rsid w:val="0035740A"/>
    <w:rsid w:val="00360B54"/>
    <w:rsid w:val="003612B3"/>
    <w:rsid w:val="003636F4"/>
    <w:rsid w:val="003655EC"/>
    <w:rsid w:val="003704F8"/>
    <w:rsid w:val="00370E15"/>
    <w:rsid w:val="003715E8"/>
    <w:rsid w:val="00371B0B"/>
    <w:rsid w:val="00372409"/>
    <w:rsid w:val="00373545"/>
    <w:rsid w:val="00374317"/>
    <w:rsid w:val="00375227"/>
    <w:rsid w:val="00375959"/>
    <w:rsid w:val="003818C3"/>
    <w:rsid w:val="00382428"/>
    <w:rsid w:val="003842BB"/>
    <w:rsid w:val="0038442D"/>
    <w:rsid w:val="00384FEB"/>
    <w:rsid w:val="00385A48"/>
    <w:rsid w:val="00385DA6"/>
    <w:rsid w:val="0038762F"/>
    <w:rsid w:val="0039065B"/>
    <w:rsid w:val="00391FE7"/>
    <w:rsid w:val="003938F2"/>
    <w:rsid w:val="003953CD"/>
    <w:rsid w:val="0039771A"/>
    <w:rsid w:val="003A0F75"/>
    <w:rsid w:val="003A1329"/>
    <w:rsid w:val="003A196E"/>
    <w:rsid w:val="003A35C4"/>
    <w:rsid w:val="003B22A4"/>
    <w:rsid w:val="003B284B"/>
    <w:rsid w:val="003B29D4"/>
    <w:rsid w:val="003B47EB"/>
    <w:rsid w:val="003B4961"/>
    <w:rsid w:val="003B5146"/>
    <w:rsid w:val="003B6799"/>
    <w:rsid w:val="003B75C7"/>
    <w:rsid w:val="003C0E87"/>
    <w:rsid w:val="003C309A"/>
    <w:rsid w:val="003C6596"/>
    <w:rsid w:val="003C7A98"/>
    <w:rsid w:val="003D0277"/>
    <w:rsid w:val="003D0591"/>
    <w:rsid w:val="003D0747"/>
    <w:rsid w:val="003D66D5"/>
    <w:rsid w:val="003E0124"/>
    <w:rsid w:val="003E0C29"/>
    <w:rsid w:val="003E74A7"/>
    <w:rsid w:val="003F135F"/>
    <w:rsid w:val="003F1F4D"/>
    <w:rsid w:val="003F400D"/>
    <w:rsid w:val="003F7BE7"/>
    <w:rsid w:val="004013D4"/>
    <w:rsid w:val="004025D2"/>
    <w:rsid w:val="00402B54"/>
    <w:rsid w:val="004043AD"/>
    <w:rsid w:val="00407204"/>
    <w:rsid w:val="00410A0E"/>
    <w:rsid w:val="004110D0"/>
    <w:rsid w:val="0041269E"/>
    <w:rsid w:val="00416103"/>
    <w:rsid w:val="0041616D"/>
    <w:rsid w:val="00416A2B"/>
    <w:rsid w:val="0041730D"/>
    <w:rsid w:val="004201A7"/>
    <w:rsid w:val="00424A0A"/>
    <w:rsid w:val="00426104"/>
    <w:rsid w:val="004309C5"/>
    <w:rsid w:val="004321E3"/>
    <w:rsid w:val="004351CD"/>
    <w:rsid w:val="00441110"/>
    <w:rsid w:val="0044623E"/>
    <w:rsid w:val="004504CB"/>
    <w:rsid w:val="00450AAB"/>
    <w:rsid w:val="004517AF"/>
    <w:rsid w:val="00462610"/>
    <w:rsid w:val="0046331D"/>
    <w:rsid w:val="004640E5"/>
    <w:rsid w:val="00464564"/>
    <w:rsid w:val="00471505"/>
    <w:rsid w:val="0047302B"/>
    <w:rsid w:val="004740BF"/>
    <w:rsid w:val="00474695"/>
    <w:rsid w:val="00484830"/>
    <w:rsid w:val="004866D9"/>
    <w:rsid w:val="00487956"/>
    <w:rsid w:val="00491B9F"/>
    <w:rsid w:val="00494A8D"/>
    <w:rsid w:val="00495D29"/>
    <w:rsid w:val="004A1850"/>
    <w:rsid w:val="004A1B96"/>
    <w:rsid w:val="004A485C"/>
    <w:rsid w:val="004A5BA1"/>
    <w:rsid w:val="004A6257"/>
    <w:rsid w:val="004A6B3D"/>
    <w:rsid w:val="004B0AE2"/>
    <w:rsid w:val="004B0D38"/>
    <w:rsid w:val="004B2148"/>
    <w:rsid w:val="004B2764"/>
    <w:rsid w:val="004B60AB"/>
    <w:rsid w:val="004B61CD"/>
    <w:rsid w:val="004B6B20"/>
    <w:rsid w:val="004B7F75"/>
    <w:rsid w:val="004C075A"/>
    <w:rsid w:val="004C2357"/>
    <w:rsid w:val="004C49B6"/>
    <w:rsid w:val="004C5252"/>
    <w:rsid w:val="004D0339"/>
    <w:rsid w:val="004D1F25"/>
    <w:rsid w:val="004D27AC"/>
    <w:rsid w:val="004D2D4E"/>
    <w:rsid w:val="004D36C9"/>
    <w:rsid w:val="004D46F8"/>
    <w:rsid w:val="004E0780"/>
    <w:rsid w:val="004E3FFA"/>
    <w:rsid w:val="004E6602"/>
    <w:rsid w:val="004F5076"/>
    <w:rsid w:val="004F53CC"/>
    <w:rsid w:val="004F61F7"/>
    <w:rsid w:val="00500075"/>
    <w:rsid w:val="00504AB7"/>
    <w:rsid w:val="00510492"/>
    <w:rsid w:val="00513572"/>
    <w:rsid w:val="0051450D"/>
    <w:rsid w:val="00521FED"/>
    <w:rsid w:val="00522C07"/>
    <w:rsid w:val="0052363E"/>
    <w:rsid w:val="00523794"/>
    <w:rsid w:val="00525098"/>
    <w:rsid w:val="00525B98"/>
    <w:rsid w:val="00525F9A"/>
    <w:rsid w:val="00526835"/>
    <w:rsid w:val="0052689D"/>
    <w:rsid w:val="00527A05"/>
    <w:rsid w:val="00527A3A"/>
    <w:rsid w:val="0053022F"/>
    <w:rsid w:val="0053026A"/>
    <w:rsid w:val="00530585"/>
    <w:rsid w:val="0053134A"/>
    <w:rsid w:val="00532779"/>
    <w:rsid w:val="00534816"/>
    <w:rsid w:val="00535324"/>
    <w:rsid w:val="005357FA"/>
    <w:rsid w:val="005358C0"/>
    <w:rsid w:val="00540EFE"/>
    <w:rsid w:val="00544302"/>
    <w:rsid w:val="00544CFE"/>
    <w:rsid w:val="005453AB"/>
    <w:rsid w:val="005466AB"/>
    <w:rsid w:val="0054706E"/>
    <w:rsid w:val="00550674"/>
    <w:rsid w:val="005536CC"/>
    <w:rsid w:val="0055511B"/>
    <w:rsid w:val="00555592"/>
    <w:rsid w:val="00555E8D"/>
    <w:rsid w:val="005577B5"/>
    <w:rsid w:val="00560E5E"/>
    <w:rsid w:val="00561306"/>
    <w:rsid w:val="00562A0A"/>
    <w:rsid w:val="00563F3C"/>
    <w:rsid w:val="00567646"/>
    <w:rsid w:val="00567750"/>
    <w:rsid w:val="005736CA"/>
    <w:rsid w:val="005751F0"/>
    <w:rsid w:val="00575749"/>
    <w:rsid w:val="005809FB"/>
    <w:rsid w:val="00581325"/>
    <w:rsid w:val="0058235F"/>
    <w:rsid w:val="0058446B"/>
    <w:rsid w:val="00584654"/>
    <w:rsid w:val="00586CDC"/>
    <w:rsid w:val="00591C6A"/>
    <w:rsid w:val="0059219C"/>
    <w:rsid w:val="0059238F"/>
    <w:rsid w:val="00593B4B"/>
    <w:rsid w:val="00593C6A"/>
    <w:rsid w:val="005949BA"/>
    <w:rsid w:val="005A07EE"/>
    <w:rsid w:val="005A1E46"/>
    <w:rsid w:val="005B21D9"/>
    <w:rsid w:val="005B492D"/>
    <w:rsid w:val="005B4EEA"/>
    <w:rsid w:val="005B581B"/>
    <w:rsid w:val="005B6520"/>
    <w:rsid w:val="005B6595"/>
    <w:rsid w:val="005B6B10"/>
    <w:rsid w:val="005B7670"/>
    <w:rsid w:val="005C07A4"/>
    <w:rsid w:val="005C0ADE"/>
    <w:rsid w:val="005C1F92"/>
    <w:rsid w:val="005C2A5B"/>
    <w:rsid w:val="005C49F4"/>
    <w:rsid w:val="005D0BF1"/>
    <w:rsid w:val="005D0D1F"/>
    <w:rsid w:val="005D3115"/>
    <w:rsid w:val="005D4495"/>
    <w:rsid w:val="005E13E7"/>
    <w:rsid w:val="005E3417"/>
    <w:rsid w:val="005E3821"/>
    <w:rsid w:val="005E46EA"/>
    <w:rsid w:val="005E4AA4"/>
    <w:rsid w:val="005F2417"/>
    <w:rsid w:val="005F2649"/>
    <w:rsid w:val="005F2D39"/>
    <w:rsid w:val="005F4A81"/>
    <w:rsid w:val="005F58EA"/>
    <w:rsid w:val="005F6E2A"/>
    <w:rsid w:val="005F7BE0"/>
    <w:rsid w:val="006023EF"/>
    <w:rsid w:val="00602A4B"/>
    <w:rsid w:val="00602A8B"/>
    <w:rsid w:val="00610478"/>
    <w:rsid w:val="00610CF2"/>
    <w:rsid w:val="006114A9"/>
    <w:rsid w:val="00611547"/>
    <w:rsid w:val="00621BB1"/>
    <w:rsid w:val="0062294C"/>
    <w:rsid w:val="006234FE"/>
    <w:rsid w:val="00623966"/>
    <w:rsid w:val="00626376"/>
    <w:rsid w:val="006306E2"/>
    <w:rsid w:val="00632C7A"/>
    <w:rsid w:val="00634F15"/>
    <w:rsid w:val="00635B2D"/>
    <w:rsid w:val="00636937"/>
    <w:rsid w:val="006370F2"/>
    <w:rsid w:val="006376A0"/>
    <w:rsid w:val="006376EE"/>
    <w:rsid w:val="0064080C"/>
    <w:rsid w:val="00640E68"/>
    <w:rsid w:val="00641405"/>
    <w:rsid w:val="00642266"/>
    <w:rsid w:val="00646384"/>
    <w:rsid w:val="0065335F"/>
    <w:rsid w:val="006536E8"/>
    <w:rsid w:val="006541C3"/>
    <w:rsid w:val="006559EA"/>
    <w:rsid w:val="00656332"/>
    <w:rsid w:val="00660184"/>
    <w:rsid w:val="0066112B"/>
    <w:rsid w:val="006654F0"/>
    <w:rsid w:val="006662A8"/>
    <w:rsid w:val="00670359"/>
    <w:rsid w:val="0067149C"/>
    <w:rsid w:val="00673A53"/>
    <w:rsid w:val="00674AC0"/>
    <w:rsid w:val="00676A08"/>
    <w:rsid w:val="00677983"/>
    <w:rsid w:val="00684FC7"/>
    <w:rsid w:val="00690714"/>
    <w:rsid w:val="00691675"/>
    <w:rsid w:val="006946DC"/>
    <w:rsid w:val="00695651"/>
    <w:rsid w:val="006A1B17"/>
    <w:rsid w:val="006A38F0"/>
    <w:rsid w:val="006A3A71"/>
    <w:rsid w:val="006A4708"/>
    <w:rsid w:val="006A579E"/>
    <w:rsid w:val="006A67EA"/>
    <w:rsid w:val="006A7103"/>
    <w:rsid w:val="006B48D1"/>
    <w:rsid w:val="006B5879"/>
    <w:rsid w:val="006B7520"/>
    <w:rsid w:val="006C0354"/>
    <w:rsid w:val="006C0B43"/>
    <w:rsid w:val="006C3532"/>
    <w:rsid w:val="006C424A"/>
    <w:rsid w:val="006C646C"/>
    <w:rsid w:val="006C689C"/>
    <w:rsid w:val="006D0BAB"/>
    <w:rsid w:val="006D103F"/>
    <w:rsid w:val="006D33E0"/>
    <w:rsid w:val="006D40FC"/>
    <w:rsid w:val="006D53A3"/>
    <w:rsid w:val="006E1E2D"/>
    <w:rsid w:val="006E36EF"/>
    <w:rsid w:val="006E5814"/>
    <w:rsid w:val="006F11F0"/>
    <w:rsid w:val="006F1911"/>
    <w:rsid w:val="006F405E"/>
    <w:rsid w:val="006F556D"/>
    <w:rsid w:val="00700CDB"/>
    <w:rsid w:val="007012A4"/>
    <w:rsid w:val="00701447"/>
    <w:rsid w:val="00703F3D"/>
    <w:rsid w:val="00705023"/>
    <w:rsid w:val="00705FB5"/>
    <w:rsid w:val="0070667D"/>
    <w:rsid w:val="00722671"/>
    <w:rsid w:val="00723516"/>
    <w:rsid w:val="00730C3D"/>
    <w:rsid w:val="00731B4B"/>
    <w:rsid w:val="00732379"/>
    <w:rsid w:val="00732BA6"/>
    <w:rsid w:val="0073500D"/>
    <w:rsid w:val="00737B9B"/>
    <w:rsid w:val="00740B34"/>
    <w:rsid w:val="00741332"/>
    <w:rsid w:val="007418A5"/>
    <w:rsid w:val="007436DC"/>
    <w:rsid w:val="00746C26"/>
    <w:rsid w:val="00750BF0"/>
    <w:rsid w:val="007549F2"/>
    <w:rsid w:val="00760C78"/>
    <w:rsid w:val="007629F1"/>
    <w:rsid w:val="007637FC"/>
    <w:rsid w:val="007658AF"/>
    <w:rsid w:val="007668D7"/>
    <w:rsid w:val="00767ED1"/>
    <w:rsid w:val="00771899"/>
    <w:rsid w:val="0077302C"/>
    <w:rsid w:val="00774CBF"/>
    <w:rsid w:val="00777F47"/>
    <w:rsid w:val="007801C1"/>
    <w:rsid w:val="007804F6"/>
    <w:rsid w:val="00781821"/>
    <w:rsid w:val="00782C3A"/>
    <w:rsid w:val="00783F9D"/>
    <w:rsid w:val="0078425B"/>
    <w:rsid w:val="007872C1"/>
    <w:rsid w:val="00791B3F"/>
    <w:rsid w:val="00794E89"/>
    <w:rsid w:val="00794F93"/>
    <w:rsid w:val="0079512B"/>
    <w:rsid w:val="0079541E"/>
    <w:rsid w:val="007A03AF"/>
    <w:rsid w:val="007A21A3"/>
    <w:rsid w:val="007A4A4E"/>
    <w:rsid w:val="007A6A2E"/>
    <w:rsid w:val="007B0131"/>
    <w:rsid w:val="007B0A9F"/>
    <w:rsid w:val="007B1B8A"/>
    <w:rsid w:val="007B2153"/>
    <w:rsid w:val="007B2E6F"/>
    <w:rsid w:val="007B635C"/>
    <w:rsid w:val="007B70FC"/>
    <w:rsid w:val="007C05C6"/>
    <w:rsid w:val="007C1718"/>
    <w:rsid w:val="007C2210"/>
    <w:rsid w:val="007C5EB7"/>
    <w:rsid w:val="007C649D"/>
    <w:rsid w:val="007C687C"/>
    <w:rsid w:val="007C7211"/>
    <w:rsid w:val="007C786F"/>
    <w:rsid w:val="007D62D4"/>
    <w:rsid w:val="007D6718"/>
    <w:rsid w:val="007D6C6D"/>
    <w:rsid w:val="007E6251"/>
    <w:rsid w:val="007F0F4D"/>
    <w:rsid w:val="007F3A30"/>
    <w:rsid w:val="007F3E39"/>
    <w:rsid w:val="007F51D8"/>
    <w:rsid w:val="007F581B"/>
    <w:rsid w:val="008017BB"/>
    <w:rsid w:val="0080446B"/>
    <w:rsid w:val="008044C9"/>
    <w:rsid w:val="0080592F"/>
    <w:rsid w:val="00805FC5"/>
    <w:rsid w:val="00807412"/>
    <w:rsid w:val="00807EFA"/>
    <w:rsid w:val="00812E63"/>
    <w:rsid w:val="008130D7"/>
    <w:rsid w:val="00813953"/>
    <w:rsid w:val="00816D28"/>
    <w:rsid w:val="00816F09"/>
    <w:rsid w:val="008172E7"/>
    <w:rsid w:val="00817DBE"/>
    <w:rsid w:val="0082067B"/>
    <w:rsid w:val="00824BAA"/>
    <w:rsid w:val="00825866"/>
    <w:rsid w:val="00826511"/>
    <w:rsid w:val="0082736E"/>
    <w:rsid w:val="008275C9"/>
    <w:rsid w:val="008327B5"/>
    <w:rsid w:val="00834008"/>
    <w:rsid w:val="0083499F"/>
    <w:rsid w:val="00834F79"/>
    <w:rsid w:val="008368AA"/>
    <w:rsid w:val="00843129"/>
    <w:rsid w:val="0084447D"/>
    <w:rsid w:val="008447FC"/>
    <w:rsid w:val="00844E77"/>
    <w:rsid w:val="008540A5"/>
    <w:rsid w:val="0085426C"/>
    <w:rsid w:val="00855D54"/>
    <w:rsid w:val="00856237"/>
    <w:rsid w:val="00856CBB"/>
    <w:rsid w:val="0086132C"/>
    <w:rsid w:val="00862C31"/>
    <w:rsid w:val="00863230"/>
    <w:rsid w:val="00863448"/>
    <w:rsid w:val="00864758"/>
    <w:rsid w:val="008666C2"/>
    <w:rsid w:val="008670C2"/>
    <w:rsid w:val="00867B75"/>
    <w:rsid w:val="00870B88"/>
    <w:rsid w:val="00873998"/>
    <w:rsid w:val="0087399F"/>
    <w:rsid w:val="00873BDD"/>
    <w:rsid w:val="00873D6F"/>
    <w:rsid w:val="008751A9"/>
    <w:rsid w:val="0087610B"/>
    <w:rsid w:val="00876550"/>
    <w:rsid w:val="00881046"/>
    <w:rsid w:val="00881128"/>
    <w:rsid w:val="0088126B"/>
    <w:rsid w:val="00881469"/>
    <w:rsid w:val="00881DD2"/>
    <w:rsid w:val="00883E43"/>
    <w:rsid w:val="00886638"/>
    <w:rsid w:val="00886C0C"/>
    <w:rsid w:val="00891FF6"/>
    <w:rsid w:val="008937C8"/>
    <w:rsid w:val="008941C4"/>
    <w:rsid w:val="00894CD6"/>
    <w:rsid w:val="008A083F"/>
    <w:rsid w:val="008A5472"/>
    <w:rsid w:val="008A568D"/>
    <w:rsid w:val="008A698A"/>
    <w:rsid w:val="008A6F52"/>
    <w:rsid w:val="008B086A"/>
    <w:rsid w:val="008B1143"/>
    <w:rsid w:val="008B22B1"/>
    <w:rsid w:val="008B3288"/>
    <w:rsid w:val="008B4BDD"/>
    <w:rsid w:val="008B5E7B"/>
    <w:rsid w:val="008C03F3"/>
    <w:rsid w:val="008C16CD"/>
    <w:rsid w:val="008C1C2C"/>
    <w:rsid w:val="008C2087"/>
    <w:rsid w:val="008C24EB"/>
    <w:rsid w:val="008C2D79"/>
    <w:rsid w:val="008D1862"/>
    <w:rsid w:val="008D3652"/>
    <w:rsid w:val="008D4BC7"/>
    <w:rsid w:val="008D4F23"/>
    <w:rsid w:val="008D6673"/>
    <w:rsid w:val="008D6675"/>
    <w:rsid w:val="008D778C"/>
    <w:rsid w:val="008E32F0"/>
    <w:rsid w:val="008E6434"/>
    <w:rsid w:val="008E7FC7"/>
    <w:rsid w:val="008F2258"/>
    <w:rsid w:val="008F3DC3"/>
    <w:rsid w:val="008F50BB"/>
    <w:rsid w:val="008F75EC"/>
    <w:rsid w:val="008F7BF6"/>
    <w:rsid w:val="00900D0A"/>
    <w:rsid w:val="0090171F"/>
    <w:rsid w:val="00905E92"/>
    <w:rsid w:val="009107E2"/>
    <w:rsid w:val="00912A7C"/>
    <w:rsid w:val="00914364"/>
    <w:rsid w:val="0091655B"/>
    <w:rsid w:val="009254ED"/>
    <w:rsid w:val="00925723"/>
    <w:rsid w:val="00926521"/>
    <w:rsid w:val="009269C6"/>
    <w:rsid w:val="00927D61"/>
    <w:rsid w:val="009300B5"/>
    <w:rsid w:val="00932721"/>
    <w:rsid w:val="00934693"/>
    <w:rsid w:val="00935127"/>
    <w:rsid w:val="00935E4F"/>
    <w:rsid w:val="0093692F"/>
    <w:rsid w:val="00936E8A"/>
    <w:rsid w:val="009403A0"/>
    <w:rsid w:val="00942DC3"/>
    <w:rsid w:val="00942F4E"/>
    <w:rsid w:val="009435DB"/>
    <w:rsid w:val="0094390A"/>
    <w:rsid w:val="00951C46"/>
    <w:rsid w:val="00957F45"/>
    <w:rsid w:val="009609C5"/>
    <w:rsid w:val="00964750"/>
    <w:rsid w:val="009652F9"/>
    <w:rsid w:val="00967B6A"/>
    <w:rsid w:val="00970443"/>
    <w:rsid w:val="0097098B"/>
    <w:rsid w:val="00970F69"/>
    <w:rsid w:val="00971F89"/>
    <w:rsid w:val="00972BFD"/>
    <w:rsid w:val="00974A07"/>
    <w:rsid w:val="00975821"/>
    <w:rsid w:val="00976007"/>
    <w:rsid w:val="009775B7"/>
    <w:rsid w:val="00977A69"/>
    <w:rsid w:val="0098216D"/>
    <w:rsid w:val="0098278A"/>
    <w:rsid w:val="00984120"/>
    <w:rsid w:val="00985309"/>
    <w:rsid w:val="00985C27"/>
    <w:rsid w:val="00986B52"/>
    <w:rsid w:val="00986C0F"/>
    <w:rsid w:val="00986D99"/>
    <w:rsid w:val="00990EBA"/>
    <w:rsid w:val="00992287"/>
    <w:rsid w:val="009926E4"/>
    <w:rsid w:val="00992FE5"/>
    <w:rsid w:val="009968BF"/>
    <w:rsid w:val="009A2138"/>
    <w:rsid w:val="009A3AA0"/>
    <w:rsid w:val="009A65B9"/>
    <w:rsid w:val="009B091F"/>
    <w:rsid w:val="009B16FB"/>
    <w:rsid w:val="009B1C41"/>
    <w:rsid w:val="009B3D41"/>
    <w:rsid w:val="009B5D83"/>
    <w:rsid w:val="009B6232"/>
    <w:rsid w:val="009B779C"/>
    <w:rsid w:val="009C1E77"/>
    <w:rsid w:val="009C26CC"/>
    <w:rsid w:val="009C3AF9"/>
    <w:rsid w:val="009C60D4"/>
    <w:rsid w:val="009D01DE"/>
    <w:rsid w:val="009D044C"/>
    <w:rsid w:val="009D14CD"/>
    <w:rsid w:val="009D201D"/>
    <w:rsid w:val="009D2AEF"/>
    <w:rsid w:val="009D36AF"/>
    <w:rsid w:val="009D4501"/>
    <w:rsid w:val="009D6715"/>
    <w:rsid w:val="009D6910"/>
    <w:rsid w:val="009E0300"/>
    <w:rsid w:val="009E0A3C"/>
    <w:rsid w:val="009E0D37"/>
    <w:rsid w:val="009E274A"/>
    <w:rsid w:val="009E301E"/>
    <w:rsid w:val="009E38FC"/>
    <w:rsid w:val="009E43EF"/>
    <w:rsid w:val="009E4669"/>
    <w:rsid w:val="009E5870"/>
    <w:rsid w:val="009E5EE4"/>
    <w:rsid w:val="009F2412"/>
    <w:rsid w:val="009F4CD8"/>
    <w:rsid w:val="009F5886"/>
    <w:rsid w:val="009F5B5F"/>
    <w:rsid w:val="009F778F"/>
    <w:rsid w:val="00A029B9"/>
    <w:rsid w:val="00A0433C"/>
    <w:rsid w:val="00A043C4"/>
    <w:rsid w:val="00A05530"/>
    <w:rsid w:val="00A06773"/>
    <w:rsid w:val="00A12E71"/>
    <w:rsid w:val="00A153FC"/>
    <w:rsid w:val="00A20687"/>
    <w:rsid w:val="00A21149"/>
    <w:rsid w:val="00A246FC"/>
    <w:rsid w:val="00A25F9E"/>
    <w:rsid w:val="00A27185"/>
    <w:rsid w:val="00A30B53"/>
    <w:rsid w:val="00A32D62"/>
    <w:rsid w:val="00A32DC2"/>
    <w:rsid w:val="00A37206"/>
    <w:rsid w:val="00A3781B"/>
    <w:rsid w:val="00A41365"/>
    <w:rsid w:val="00A45B03"/>
    <w:rsid w:val="00A50646"/>
    <w:rsid w:val="00A53BF0"/>
    <w:rsid w:val="00A55327"/>
    <w:rsid w:val="00A622E0"/>
    <w:rsid w:val="00A6314C"/>
    <w:rsid w:val="00A66062"/>
    <w:rsid w:val="00A71EDB"/>
    <w:rsid w:val="00A736BF"/>
    <w:rsid w:val="00A74F25"/>
    <w:rsid w:val="00A8048D"/>
    <w:rsid w:val="00A808F0"/>
    <w:rsid w:val="00A81A7B"/>
    <w:rsid w:val="00A833A8"/>
    <w:rsid w:val="00A8392B"/>
    <w:rsid w:val="00A854DB"/>
    <w:rsid w:val="00A85CFA"/>
    <w:rsid w:val="00A90183"/>
    <w:rsid w:val="00A95465"/>
    <w:rsid w:val="00A96007"/>
    <w:rsid w:val="00A97374"/>
    <w:rsid w:val="00AA4F6A"/>
    <w:rsid w:val="00AA5494"/>
    <w:rsid w:val="00AA7D10"/>
    <w:rsid w:val="00AC6176"/>
    <w:rsid w:val="00AC619F"/>
    <w:rsid w:val="00AC7FBE"/>
    <w:rsid w:val="00AD0672"/>
    <w:rsid w:val="00AD0FD3"/>
    <w:rsid w:val="00AD2203"/>
    <w:rsid w:val="00AD440D"/>
    <w:rsid w:val="00AD5005"/>
    <w:rsid w:val="00AD53A4"/>
    <w:rsid w:val="00AD7697"/>
    <w:rsid w:val="00AD792A"/>
    <w:rsid w:val="00AE095D"/>
    <w:rsid w:val="00AE3290"/>
    <w:rsid w:val="00AE7E31"/>
    <w:rsid w:val="00AF3D23"/>
    <w:rsid w:val="00AF3F18"/>
    <w:rsid w:val="00AF48A0"/>
    <w:rsid w:val="00AF4D73"/>
    <w:rsid w:val="00AF6E97"/>
    <w:rsid w:val="00AF762A"/>
    <w:rsid w:val="00AF7E02"/>
    <w:rsid w:val="00B016ED"/>
    <w:rsid w:val="00B04903"/>
    <w:rsid w:val="00B050DE"/>
    <w:rsid w:val="00B056C5"/>
    <w:rsid w:val="00B0628F"/>
    <w:rsid w:val="00B11758"/>
    <w:rsid w:val="00B126B9"/>
    <w:rsid w:val="00B13060"/>
    <w:rsid w:val="00B142BE"/>
    <w:rsid w:val="00B14CA4"/>
    <w:rsid w:val="00B151CA"/>
    <w:rsid w:val="00B1528D"/>
    <w:rsid w:val="00B1537B"/>
    <w:rsid w:val="00B21764"/>
    <w:rsid w:val="00B25E04"/>
    <w:rsid w:val="00B26159"/>
    <w:rsid w:val="00B31CF8"/>
    <w:rsid w:val="00B3772F"/>
    <w:rsid w:val="00B41D9D"/>
    <w:rsid w:val="00B45203"/>
    <w:rsid w:val="00B45D1F"/>
    <w:rsid w:val="00B4601E"/>
    <w:rsid w:val="00B46EF9"/>
    <w:rsid w:val="00B51320"/>
    <w:rsid w:val="00B51386"/>
    <w:rsid w:val="00B52861"/>
    <w:rsid w:val="00B54C5F"/>
    <w:rsid w:val="00B5739B"/>
    <w:rsid w:val="00B60066"/>
    <w:rsid w:val="00B60C6C"/>
    <w:rsid w:val="00B60C7D"/>
    <w:rsid w:val="00B716D9"/>
    <w:rsid w:val="00B72D56"/>
    <w:rsid w:val="00B752D6"/>
    <w:rsid w:val="00B7639F"/>
    <w:rsid w:val="00B800E7"/>
    <w:rsid w:val="00B80F0C"/>
    <w:rsid w:val="00B8192B"/>
    <w:rsid w:val="00B81B48"/>
    <w:rsid w:val="00B823AF"/>
    <w:rsid w:val="00B86F83"/>
    <w:rsid w:val="00B90FE8"/>
    <w:rsid w:val="00B94382"/>
    <w:rsid w:val="00B96C07"/>
    <w:rsid w:val="00B97666"/>
    <w:rsid w:val="00B97E67"/>
    <w:rsid w:val="00BA4196"/>
    <w:rsid w:val="00BA6064"/>
    <w:rsid w:val="00BA7945"/>
    <w:rsid w:val="00BB6352"/>
    <w:rsid w:val="00BB657C"/>
    <w:rsid w:val="00BC15C5"/>
    <w:rsid w:val="00BC284B"/>
    <w:rsid w:val="00BC2E82"/>
    <w:rsid w:val="00BC4E3F"/>
    <w:rsid w:val="00BC5AC6"/>
    <w:rsid w:val="00BD0EDD"/>
    <w:rsid w:val="00BD553F"/>
    <w:rsid w:val="00BD5A21"/>
    <w:rsid w:val="00BD6EF0"/>
    <w:rsid w:val="00BD7C2D"/>
    <w:rsid w:val="00BE18E8"/>
    <w:rsid w:val="00BE1E14"/>
    <w:rsid w:val="00BE2A94"/>
    <w:rsid w:val="00BE500C"/>
    <w:rsid w:val="00BE66FB"/>
    <w:rsid w:val="00BE73E5"/>
    <w:rsid w:val="00BF31A9"/>
    <w:rsid w:val="00BF3306"/>
    <w:rsid w:val="00BF3B36"/>
    <w:rsid w:val="00C0051A"/>
    <w:rsid w:val="00C00B2D"/>
    <w:rsid w:val="00C0125A"/>
    <w:rsid w:val="00C01419"/>
    <w:rsid w:val="00C02FA1"/>
    <w:rsid w:val="00C0328A"/>
    <w:rsid w:val="00C066F4"/>
    <w:rsid w:val="00C0752E"/>
    <w:rsid w:val="00C10ED9"/>
    <w:rsid w:val="00C12687"/>
    <w:rsid w:val="00C129A8"/>
    <w:rsid w:val="00C20013"/>
    <w:rsid w:val="00C2002B"/>
    <w:rsid w:val="00C2054E"/>
    <w:rsid w:val="00C20BE2"/>
    <w:rsid w:val="00C22725"/>
    <w:rsid w:val="00C23FC6"/>
    <w:rsid w:val="00C24095"/>
    <w:rsid w:val="00C24255"/>
    <w:rsid w:val="00C268FD"/>
    <w:rsid w:val="00C26AB3"/>
    <w:rsid w:val="00C2707D"/>
    <w:rsid w:val="00C32850"/>
    <w:rsid w:val="00C335FF"/>
    <w:rsid w:val="00C34187"/>
    <w:rsid w:val="00C35017"/>
    <w:rsid w:val="00C352E7"/>
    <w:rsid w:val="00C35E21"/>
    <w:rsid w:val="00C35FE4"/>
    <w:rsid w:val="00C426F9"/>
    <w:rsid w:val="00C42807"/>
    <w:rsid w:val="00C42D6D"/>
    <w:rsid w:val="00C433AA"/>
    <w:rsid w:val="00C43719"/>
    <w:rsid w:val="00C43725"/>
    <w:rsid w:val="00C4437C"/>
    <w:rsid w:val="00C4507F"/>
    <w:rsid w:val="00C4674E"/>
    <w:rsid w:val="00C47203"/>
    <w:rsid w:val="00C52C77"/>
    <w:rsid w:val="00C55F6B"/>
    <w:rsid w:val="00C56A0C"/>
    <w:rsid w:val="00C5794D"/>
    <w:rsid w:val="00C6537A"/>
    <w:rsid w:val="00C676C3"/>
    <w:rsid w:val="00C73A31"/>
    <w:rsid w:val="00C768BE"/>
    <w:rsid w:val="00C76D98"/>
    <w:rsid w:val="00C778FD"/>
    <w:rsid w:val="00C83191"/>
    <w:rsid w:val="00C83792"/>
    <w:rsid w:val="00C8465E"/>
    <w:rsid w:val="00C86C55"/>
    <w:rsid w:val="00C87559"/>
    <w:rsid w:val="00C923D0"/>
    <w:rsid w:val="00C9269A"/>
    <w:rsid w:val="00C928BA"/>
    <w:rsid w:val="00C94FF2"/>
    <w:rsid w:val="00C96D6A"/>
    <w:rsid w:val="00C97579"/>
    <w:rsid w:val="00CA0D6A"/>
    <w:rsid w:val="00CA1AAC"/>
    <w:rsid w:val="00CA2496"/>
    <w:rsid w:val="00CA5406"/>
    <w:rsid w:val="00CA6B2E"/>
    <w:rsid w:val="00CA76D2"/>
    <w:rsid w:val="00CB2394"/>
    <w:rsid w:val="00CB3253"/>
    <w:rsid w:val="00CB7F8A"/>
    <w:rsid w:val="00CC4153"/>
    <w:rsid w:val="00CC49FA"/>
    <w:rsid w:val="00CC4FE7"/>
    <w:rsid w:val="00CC52A5"/>
    <w:rsid w:val="00CD0D8B"/>
    <w:rsid w:val="00CD30EA"/>
    <w:rsid w:val="00CD3BB1"/>
    <w:rsid w:val="00CE32A9"/>
    <w:rsid w:val="00CE3544"/>
    <w:rsid w:val="00CE403D"/>
    <w:rsid w:val="00CE4858"/>
    <w:rsid w:val="00CE4CC2"/>
    <w:rsid w:val="00CE6FFC"/>
    <w:rsid w:val="00CE6FFD"/>
    <w:rsid w:val="00CE709A"/>
    <w:rsid w:val="00CE73F0"/>
    <w:rsid w:val="00CF2779"/>
    <w:rsid w:val="00CF2D92"/>
    <w:rsid w:val="00CF2EE4"/>
    <w:rsid w:val="00CF3F1B"/>
    <w:rsid w:val="00CF4E22"/>
    <w:rsid w:val="00CF5579"/>
    <w:rsid w:val="00CF5B73"/>
    <w:rsid w:val="00CF63C6"/>
    <w:rsid w:val="00CF6EEE"/>
    <w:rsid w:val="00CF7B4B"/>
    <w:rsid w:val="00D0061D"/>
    <w:rsid w:val="00D00761"/>
    <w:rsid w:val="00D01A9A"/>
    <w:rsid w:val="00D04A20"/>
    <w:rsid w:val="00D05FC4"/>
    <w:rsid w:val="00D07CFC"/>
    <w:rsid w:val="00D137D3"/>
    <w:rsid w:val="00D15E1F"/>
    <w:rsid w:val="00D15EBB"/>
    <w:rsid w:val="00D203CF"/>
    <w:rsid w:val="00D21882"/>
    <w:rsid w:val="00D2246B"/>
    <w:rsid w:val="00D22A50"/>
    <w:rsid w:val="00D23250"/>
    <w:rsid w:val="00D2527D"/>
    <w:rsid w:val="00D25D75"/>
    <w:rsid w:val="00D263EA"/>
    <w:rsid w:val="00D272C4"/>
    <w:rsid w:val="00D30404"/>
    <w:rsid w:val="00D36811"/>
    <w:rsid w:val="00D41BC5"/>
    <w:rsid w:val="00D42B14"/>
    <w:rsid w:val="00D45FD6"/>
    <w:rsid w:val="00D46204"/>
    <w:rsid w:val="00D46BA7"/>
    <w:rsid w:val="00D51C67"/>
    <w:rsid w:val="00D522A4"/>
    <w:rsid w:val="00D54FFD"/>
    <w:rsid w:val="00D56D37"/>
    <w:rsid w:val="00D57817"/>
    <w:rsid w:val="00D57C8D"/>
    <w:rsid w:val="00D60D91"/>
    <w:rsid w:val="00D63DF8"/>
    <w:rsid w:val="00D64129"/>
    <w:rsid w:val="00D64429"/>
    <w:rsid w:val="00D653E4"/>
    <w:rsid w:val="00D66180"/>
    <w:rsid w:val="00D70414"/>
    <w:rsid w:val="00D70460"/>
    <w:rsid w:val="00D7139E"/>
    <w:rsid w:val="00D716AA"/>
    <w:rsid w:val="00D7219D"/>
    <w:rsid w:val="00D72C6E"/>
    <w:rsid w:val="00D7701B"/>
    <w:rsid w:val="00D80DF2"/>
    <w:rsid w:val="00D811C7"/>
    <w:rsid w:val="00D82366"/>
    <w:rsid w:val="00D82B91"/>
    <w:rsid w:val="00D83DB2"/>
    <w:rsid w:val="00D84D6B"/>
    <w:rsid w:val="00D85FE2"/>
    <w:rsid w:val="00D86867"/>
    <w:rsid w:val="00D86F49"/>
    <w:rsid w:val="00D86F9D"/>
    <w:rsid w:val="00D87136"/>
    <w:rsid w:val="00D90426"/>
    <w:rsid w:val="00D9170A"/>
    <w:rsid w:val="00D91EF7"/>
    <w:rsid w:val="00D96DF5"/>
    <w:rsid w:val="00D97CD6"/>
    <w:rsid w:val="00DA167E"/>
    <w:rsid w:val="00DA330E"/>
    <w:rsid w:val="00DA3609"/>
    <w:rsid w:val="00DA429F"/>
    <w:rsid w:val="00DA4639"/>
    <w:rsid w:val="00DA74F9"/>
    <w:rsid w:val="00DA7EF9"/>
    <w:rsid w:val="00DB4A84"/>
    <w:rsid w:val="00DB50D9"/>
    <w:rsid w:val="00DB5654"/>
    <w:rsid w:val="00DB5C87"/>
    <w:rsid w:val="00DB6148"/>
    <w:rsid w:val="00DB720C"/>
    <w:rsid w:val="00DC13AF"/>
    <w:rsid w:val="00DC23D9"/>
    <w:rsid w:val="00DC28ED"/>
    <w:rsid w:val="00DC6CDC"/>
    <w:rsid w:val="00DC7E53"/>
    <w:rsid w:val="00DD2C16"/>
    <w:rsid w:val="00DD41EA"/>
    <w:rsid w:val="00DD4EAA"/>
    <w:rsid w:val="00DD4F21"/>
    <w:rsid w:val="00DD715B"/>
    <w:rsid w:val="00DE0BB0"/>
    <w:rsid w:val="00DE0CE6"/>
    <w:rsid w:val="00DE1257"/>
    <w:rsid w:val="00DE4D96"/>
    <w:rsid w:val="00DE6ED1"/>
    <w:rsid w:val="00DE7CA6"/>
    <w:rsid w:val="00DF19E4"/>
    <w:rsid w:val="00DF356C"/>
    <w:rsid w:val="00DF4623"/>
    <w:rsid w:val="00DF5097"/>
    <w:rsid w:val="00DF5536"/>
    <w:rsid w:val="00DF69E0"/>
    <w:rsid w:val="00E00575"/>
    <w:rsid w:val="00E02F2B"/>
    <w:rsid w:val="00E06246"/>
    <w:rsid w:val="00E12EB2"/>
    <w:rsid w:val="00E12F0B"/>
    <w:rsid w:val="00E132EE"/>
    <w:rsid w:val="00E201E5"/>
    <w:rsid w:val="00E20506"/>
    <w:rsid w:val="00E21566"/>
    <w:rsid w:val="00E232F1"/>
    <w:rsid w:val="00E23E7B"/>
    <w:rsid w:val="00E30406"/>
    <w:rsid w:val="00E3053E"/>
    <w:rsid w:val="00E3138B"/>
    <w:rsid w:val="00E31F5B"/>
    <w:rsid w:val="00E32D4C"/>
    <w:rsid w:val="00E343E6"/>
    <w:rsid w:val="00E358BD"/>
    <w:rsid w:val="00E37766"/>
    <w:rsid w:val="00E43958"/>
    <w:rsid w:val="00E4694D"/>
    <w:rsid w:val="00E47405"/>
    <w:rsid w:val="00E50AE2"/>
    <w:rsid w:val="00E52AE1"/>
    <w:rsid w:val="00E53529"/>
    <w:rsid w:val="00E5382E"/>
    <w:rsid w:val="00E55682"/>
    <w:rsid w:val="00E563A9"/>
    <w:rsid w:val="00E571F7"/>
    <w:rsid w:val="00E5775B"/>
    <w:rsid w:val="00E60F1B"/>
    <w:rsid w:val="00E61613"/>
    <w:rsid w:val="00E61A94"/>
    <w:rsid w:val="00E61E17"/>
    <w:rsid w:val="00E625B1"/>
    <w:rsid w:val="00E635F8"/>
    <w:rsid w:val="00E65C87"/>
    <w:rsid w:val="00E66B52"/>
    <w:rsid w:val="00E67BEB"/>
    <w:rsid w:val="00E70252"/>
    <w:rsid w:val="00E71F0A"/>
    <w:rsid w:val="00E72968"/>
    <w:rsid w:val="00E72FE6"/>
    <w:rsid w:val="00E7325B"/>
    <w:rsid w:val="00E73DF5"/>
    <w:rsid w:val="00E74725"/>
    <w:rsid w:val="00E767D0"/>
    <w:rsid w:val="00E76EFD"/>
    <w:rsid w:val="00E77DD8"/>
    <w:rsid w:val="00E8222B"/>
    <w:rsid w:val="00E84B8C"/>
    <w:rsid w:val="00E85360"/>
    <w:rsid w:val="00E861E4"/>
    <w:rsid w:val="00E86226"/>
    <w:rsid w:val="00E87990"/>
    <w:rsid w:val="00E9284A"/>
    <w:rsid w:val="00E92E32"/>
    <w:rsid w:val="00E9453D"/>
    <w:rsid w:val="00E945BA"/>
    <w:rsid w:val="00E960B4"/>
    <w:rsid w:val="00E96987"/>
    <w:rsid w:val="00E96BB0"/>
    <w:rsid w:val="00E97A8B"/>
    <w:rsid w:val="00E97B8C"/>
    <w:rsid w:val="00EA2DB8"/>
    <w:rsid w:val="00EA3243"/>
    <w:rsid w:val="00EA32A2"/>
    <w:rsid w:val="00EA3565"/>
    <w:rsid w:val="00EA37B2"/>
    <w:rsid w:val="00EA6D7B"/>
    <w:rsid w:val="00EA6EAF"/>
    <w:rsid w:val="00EA7865"/>
    <w:rsid w:val="00EB04FC"/>
    <w:rsid w:val="00EB139C"/>
    <w:rsid w:val="00EB315B"/>
    <w:rsid w:val="00EB3D5C"/>
    <w:rsid w:val="00EB665D"/>
    <w:rsid w:val="00EC001C"/>
    <w:rsid w:val="00ED0124"/>
    <w:rsid w:val="00ED24ED"/>
    <w:rsid w:val="00ED5DCA"/>
    <w:rsid w:val="00ED6249"/>
    <w:rsid w:val="00ED7AFE"/>
    <w:rsid w:val="00ED7D2A"/>
    <w:rsid w:val="00EE15A3"/>
    <w:rsid w:val="00EE33CD"/>
    <w:rsid w:val="00EE3D4C"/>
    <w:rsid w:val="00EE416A"/>
    <w:rsid w:val="00EE4359"/>
    <w:rsid w:val="00EE5BDA"/>
    <w:rsid w:val="00EE79BB"/>
    <w:rsid w:val="00EE7FD8"/>
    <w:rsid w:val="00EF09A0"/>
    <w:rsid w:val="00EF1B0C"/>
    <w:rsid w:val="00EF6A98"/>
    <w:rsid w:val="00F00154"/>
    <w:rsid w:val="00F005A3"/>
    <w:rsid w:val="00F016FD"/>
    <w:rsid w:val="00F0484C"/>
    <w:rsid w:val="00F10066"/>
    <w:rsid w:val="00F10B66"/>
    <w:rsid w:val="00F10E2D"/>
    <w:rsid w:val="00F151C0"/>
    <w:rsid w:val="00F16BB7"/>
    <w:rsid w:val="00F205C4"/>
    <w:rsid w:val="00F212A1"/>
    <w:rsid w:val="00F2312C"/>
    <w:rsid w:val="00F23184"/>
    <w:rsid w:val="00F231FB"/>
    <w:rsid w:val="00F261C7"/>
    <w:rsid w:val="00F27633"/>
    <w:rsid w:val="00F2774C"/>
    <w:rsid w:val="00F27DB1"/>
    <w:rsid w:val="00F30A25"/>
    <w:rsid w:val="00F311BE"/>
    <w:rsid w:val="00F32D51"/>
    <w:rsid w:val="00F36D5A"/>
    <w:rsid w:val="00F36D9D"/>
    <w:rsid w:val="00F37BD6"/>
    <w:rsid w:val="00F41736"/>
    <w:rsid w:val="00F425E5"/>
    <w:rsid w:val="00F4478F"/>
    <w:rsid w:val="00F44807"/>
    <w:rsid w:val="00F4547C"/>
    <w:rsid w:val="00F45FBE"/>
    <w:rsid w:val="00F47106"/>
    <w:rsid w:val="00F5027B"/>
    <w:rsid w:val="00F50518"/>
    <w:rsid w:val="00F50897"/>
    <w:rsid w:val="00F5159B"/>
    <w:rsid w:val="00F52F9B"/>
    <w:rsid w:val="00F566BA"/>
    <w:rsid w:val="00F602C0"/>
    <w:rsid w:val="00F62AB1"/>
    <w:rsid w:val="00F65BC0"/>
    <w:rsid w:val="00F715A4"/>
    <w:rsid w:val="00F72381"/>
    <w:rsid w:val="00F75770"/>
    <w:rsid w:val="00F770E3"/>
    <w:rsid w:val="00F77B9A"/>
    <w:rsid w:val="00F8101E"/>
    <w:rsid w:val="00F82117"/>
    <w:rsid w:val="00F82907"/>
    <w:rsid w:val="00F841BD"/>
    <w:rsid w:val="00F84796"/>
    <w:rsid w:val="00F84979"/>
    <w:rsid w:val="00F8592E"/>
    <w:rsid w:val="00F86EBB"/>
    <w:rsid w:val="00F901AB"/>
    <w:rsid w:val="00F9034F"/>
    <w:rsid w:val="00F903D6"/>
    <w:rsid w:val="00F90B01"/>
    <w:rsid w:val="00F90DAF"/>
    <w:rsid w:val="00F91181"/>
    <w:rsid w:val="00F920E6"/>
    <w:rsid w:val="00F9272F"/>
    <w:rsid w:val="00F92A5B"/>
    <w:rsid w:val="00F938F4"/>
    <w:rsid w:val="00FA180B"/>
    <w:rsid w:val="00FA2F05"/>
    <w:rsid w:val="00FA3A27"/>
    <w:rsid w:val="00FA600E"/>
    <w:rsid w:val="00FA7A03"/>
    <w:rsid w:val="00FB35DF"/>
    <w:rsid w:val="00FB5904"/>
    <w:rsid w:val="00FB6AAD"/>
    <w:rsid w:val="00FB7CAE"/>
    <w:rsid w:val="00FC1782"/>
    <w:rsid w:val="00FC2A8D"/>
    <w:rsid w:val="00FC3389"/>
    <w:rsid w:val="00FC4B2F"/>
    <w:rsid w:val="00FC58C8"/>
    <w:rsid w:val="00FD34C8"/>
    <w:rsid w:val="00FD34E6"/>
    <w:rsid w:val="00FD6886"/>
    <w:rsid w:val="00FD7E95"/>
    <w:rsid w:val="00FE0C30"/>
    <w:rsid w:val="00FE100B"/>
    <w:rsid w:val="00FE119A"/>
    <w:rsid w:val="00FE17B1"/>
    <w:rsid w:val="00FE4077"/>
    <w:rsid w:val="00FE6C96"/>
    <w:rsid w:val="00FF09B7"/>
    <w:rsid w:val="00FF48E2"/>
    <w:rsid w:val="00FF7CEB"/>
    <w:rsid w:val="0F2346C4"/>
    <w:rsid w:val="2B96707C"/>
    <w:rsid w:val="348909E9"/>
    <w:rsid w:val="3FC565E4"/>
    <w:rsid w:val="4C447326"/>
    <w:rsid w:val="4FBC1E2F"/>
    <w:rsid w:val="596F84D7"/>
    <w:rsid w:val="627A76A6"/>
    <w:rsid w:val="66862E1E"/>
    <w:rsid w:val="687B58B6"/>
    <w:rsid w:val="76FB5859"/>
    <w:rsid w:val="7955FA42"/>
    <w:rsid w:val="797D382D"/>
    <w:rsid w:val="7B300516"/>
    <w:rsid w:val="7DF5054A"/>
    <w:rsid w:val="7FBF1896"/>
    <w:rsid w:val="7FFDA2A6"/>
    <w:rsid w:val="BB5B9D71"/>
    <w:rsid w:val="F9FFB46B"/>
    <w:rsid w:val="FF4F3E09"/>
    <w:rsid w:val="FFDBB171"/>
    <w:rsid w:val="FFED7F27"/>
    <w:rsid w:val="FFF791B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annotation text" w:semiHidden="1"/>
    <w:lsdException w:name="header" w:uiPriority="99"/>
    <w:lsdException w:name="footer" w:uiPriority="99"/>
    <w:lsdException w:name="caption" w:semiHidden="1" w:unhideWhenUsed="1" w:qFormat="1"/>
    <w:lsdException w:name="annotation reference" w:semiHidden="1"/>
    <w:lsdException w:name="Title" w:qFormat="1"/>
    <w:lsdException w:name="Subtitle" w:qFormat="1"/>
    <w:lsdException w:name="Body Text Indent 3" w:uiPriority="99" w:unhideWhenUsed="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4"/>
    </w:rPr>
  </w:style>
  <w:style w:type="paragraph" w:styleId="5">
    <w:name w:val="heading 5"/>
    <w:basedOn w:val="a"/>
    <w:next w:val="a"/>
    <w:link w:val="50"/>
    <w:uiPriority w:val="9"/>
    <w:qFormat/>
    <w:pPr>
      <w:keepNext/>
      <w:keepLines/>
      <w:spacing w:before="280" w:after="290" w:line="376" w:lineRule="auto"/>
      <w:outlineLvl w:val="4"/>
    </w:pPr>
    <w:rPr>
      <w:rFonts w:ascii="Calibri" w:hAnsi="Calibri"/>
      <w:b/>
      <w:bCs/>
      <w:sz w:val="28"/>
      <w:szCs w:val="28"/>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宋体"/>
      <w:b/>
      <w:color w:val="000000"/>
      <w:sz w:val="24"/>
    </w:rPr>
  </w:style>
  <w:style w:type="character" w:customStyle="1" w:styleId="50">
    <w:name w:val="标题 5 字符"/>
    <w:link w:val="5"/>
    <w:uiPriority w:val="9"/>
    <w:semiHidden/>
    <w:rPr>
      <w:rFonts w:ascii="Calibri" w:hAnsi="Calibri"/>
      <w:b/>
      <w:bCs/>
      <w:kern w:val="2"/>
      <w:sz w:val="28"/>
      <w:szCs w:val="28"/>
    </w:rPr>
  </w:style>
  <w:style w:type="paragraph" w:styleId="a3">
    <w:name w:val="Document Map"/>
    <w:basedOn w:val="a"/>
    <w:semiHidden/>
    <w:pPr>
      <w:shd w:val="clear" w:color="auto" w:fill="000080"/>
    </w:pPr>
  </w:style>
  <w:style w:type="paragraph" w:styleId="a4">
    <w:name w:val="annotation text"/>
    <w:basedOn w:val="a"/>
    <w:link w:val="a5"/>
    <w:semiHidden/>
    <w:pPr>
      <w:jc w:val="left"/>
    </w:pPr>
  </w:style>
  <w:style w:type="character" w:customStyle="1" w:styleId="a5">
    <w:name w:val="批注文字 字符"/>
    <w:link w:val="a4"/>
    <w:uiPriority w:val="99"/>
    <w:semiHidden/>
    <w:rPr>
      <w:kern w:val="2"/>
      <w:sz w:val="21"/>
    </w:rPr>
  </w:style>
  <w:style w:type="paragraph" w:styleId="a6">
    <w:name w:val="Body Text"/>
    <w:basedOn w:val="a"/>
    <w:pPr>
      <w:spacing w:after="120"/>
    </w:pPr>
  </w:style>
  <w:style w:type="paragraph" w:styleId="a7">
    <w:name w:val="Body Text Indent"/>
    <w:basedOn w:val="a"/>
    <w:link w:val="a8"/>
    <w:pPr>
      <w:spacing w:after="120"/>
      <w:ind w:leftChars="200" w:left="420"/>
    </w:pPr>
  </w:style>
  <w:style w:type="character" w:customStyle="1" w:styleId="a8">
    <w:name w:val="正文文本缩进 字符"/>
    <w:link w:val="a7"/>
    <w:rPr>
      <w:kern w:val="2"/>
      <w:sz w:val="21"/>
    </w:rPr>
  </w:style>
  <w:style w:type="paragraph" w:styleId="a9">
    <w:name w:val="Date"/>
    <w:basedOn w:val="a"/>
    <w:next w:val="a"/>
    <w:pPr>
      <w:ind w:leftChars="2500" w:left="100"/>
    </w:pPr>
  </w:style>
  <w:style w:type="paragraph" w:styleId="2">
    <w:name w:val="Body Text Indent 2"/>
    <w:basedOn w:val="a"/>
    <w:pPr>
      <w:spacing w:after="120" w:line="480" w:lineRule="auto"/>
      <w:ind w:leftChars="200" w:left="420"/>
    </w:pPr>
  </w:style>
  <w:style w:type="paragraph" w:styleId="aa">
    <w:name w:val="Balloon Text"/>
    <w:basedOn w:val="a"/>
    <w:link w:val="ab"/>
    <w:uiPriority w:val="99"/>
    <w:semiHidden/>
    <w:rPr>
      <w:sz w:val="18"/>
      <w:szCs w:val="18"/>
    </w:rPr>
  </w:style>
  <w:style w:type="character" w:customStyle="1" w:styleId="ab">
    <w:name w:val="批注框文本 字符"/>
    <w:link w:val="aa"/>
    <w:uiPriority w:val="99"/>
    <w:semiHidden/>
    <w:rPr>
      <w:kern w:val="2"/>
      <w:sz w:val="18"/>
      <w:szCs w:val="18"/>
    </w:rPr>
  </w:style>
  <w:style w:type="paragraph" w:styleId="ac">
    <w:name w:val="footer"/>
    <w:basedOn w:val="a"/>
    <w:link w:val="ad"/>
    <w:uiPriority w:val="99"/>
    <w:pPr>
      <w:tabs>
        <w:tab w:val="center" w:pos="4153"/>
        <w:tab w:val="right" w:pos="8306"/>
      </w:tabs>
      <w:snapToGrid w:val="0"/>
      <w:jc w:val="left"/>
    </w:pPr>
    <w:rPr>
      <w:sz w:val="18"/>
      <w:szCs w:val="18"/>
    </w:rPr>
  </w:style>
  <w:style w:type="character" w:customStyle="1" w:styleId="ad">
    <w:name w:val="页脚 字符"/>
    <w:link w:val="ac"/>
    <w:uiPriority w:val="99"/>
    <w:rPr>
      <w:kern w:val="2"/>
      <w:sz w:val="18"/>
      <w:szCs w:val="18"/>
    </w:rPr>
  </w:style>
  <w:style w:type="paragraph" w:styleId="ae">
    <w:name w:val="header"/>
    <w:basedOn w:val="a"/>
    <w:link w:val="af"/>
    <w:uiPriority w:val="99"/>
    <w:pPr>
      <w:pBdr>
        <w:bottom w:val="single" w:sz="6" w:space="1" w:color="auto"/>
      </w:pBdr>
      <w:tabs>
        <w:tab w:val="center" w:pos="4153"/>
        <w:tab w:val="right" w:pos="8306"/>
      </w:tabs>
      <w:snapToGrid w:val="0"/>
      <w:jc w:val="center"/>
    </w:pPr>
    <w:rPr>
      <w:sz w:val="18"/>
      <w:szCs w:val="18"/>
    </w:rPr>
  </w:style>
  <w:style w:type="character" w:customStyle="1" w:styleId="af">
    <w:name w:val="页眉 字符"/>
    <w:link w:val="ae"/>
    <w:uiPriority w:val="99"/>
    <w:rPr>
      <w:rFonts w:eastAsia="宋体"/>
      <w:kern w:val="2"/>
      <w:sz w:val="18"/>
      <w:szCs w:val="18"/>
      <w:lang w:val="en-US" w:eastAsia="zh-CN" w:bidi="ar-SA"/>
    </w:rPr>
  </w:style>
  <w:style w:type="paragraph" w:styleId="11">
    <w:name w:val="toc 1"/>
    <w:aliases w:val="TOC 1"/>
    <w:basedOn w:val="a"/>
    <w:next w:val="a"/>
    <w:semiHidden/>
    <w:pPr>
      <w:spacing w:before="120" w:after="120"/>
    </w:pPr>
    <w:rPr>
      <w:b/>
      <w:caps/>
      <w:szCs w:val="24"/>
    </w:rPr>
  </w:style>
  <w:style w:type="paragraph" w:styleId="3">
    <w:name w:val="Body Text Indent 3"/>
    <w:basedOn w:val="a"/>
    <w:link w:val="30"/>
    <w:uiPriority w:val="99"/>
    <w:unhideWhenUsed/>
    <w:pPr>
      <w:spacing w:after="120"/>
      <w:ind w:leftChars="200" w:left="420"/>
    </w:pPr>
    <w:rPr>
      <w:rFonts w:ascii="Calibri" w:hAnsi="Calibri"/>
      <w:sz w:val="16"/>
      <w:szCs w:val="16"/>
    </w:rPr>
  </w:style>
  <w:style w:type="character" w:customStyle="1" w:styleId="30">
    <w:name w:val="正文文本缩进 3 字符"/>
    <w:link w:val="3"/>
    <w:uiPriority w:val="99"/>
    <w:rPr>
      <w:rFonts w:ascii="Calibri" w:hAnsi="Calibri"/>
      <w:kern w:val="2"/>
      <w:sz w:val="16"/>
      <w:szCs w:val="1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af0">
    <w:name w:val="Title"/>
    <w:basedOn w:val="a"/>
    <w:qFormat/>
    <w:pPr>
      <w:spacing w:before="240" w:after="60"/>
      <w:jc w:val="center"/>
      <w:outlineLvl w:val="0"/>
    </w:pPr>
    <w:rPr>
      <w:rFonts w:ascii="Arial" w:hAnsi="Arial"/>
      <w:b/>
      <w:bCs/>
      <w:sz w:val="32"/>
      <w:szCs w:val="32"/>
    </w:rPr>
  </w:style>
  <w:style w:type="paragraph" w:styleId="af1">
    <w:name w:val="annotation subject"/>
    <w:basedOn w:val="a4"/>
    <w:next w:val="a4"/>
    <w:link w:val="af2"/>
    <w:uiPriority w:val="99"/>
    <w:semiHidden/>
    <w:rPr>
      <w:b/>
      <w:bCs/>
    </w:rPr>
  </w:style>
  <w:style w:type="character" w:customStyle="1" w:styleId="af2">
    <w:name w:val="批注主题 字符"/>
    <w:link w:val="af1"/>
    <w:uiPriority w:val="99"/>
    <w:semiHidden/>
    <w:rPr>
      <w:b/>
      <w:bCs/>
      <w:kern w:val="2"/>
      <w:sz w:val="21"/>
    </w:rPr>
  </w:style>
  <w:style w:type="table" w:styleId="af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page number"/>
  </w:style>
  <w:style w:type="character" w:styleId="af6">
    <w:name w:val="访问过的超链接"/>
    <w:rPr>
      <w:color w:val="800080"/>
      <w:u w:val="single"/>
    </w:rPr>
  </w:style>
  <w:style w:type="character" w:styleId="af7">
    <w:name w:val="Hyperlink"/>
    <w:rPr>
      <w:color w:val="0000FF"/>
      <w:u w:val="single"/>
    </w:rPr>
  </w:style>
  <w:style w:type="character" w:styleId="af8">
    <w:name w:val="annotation reference"/>
    <w:semiHidden/>
    <w:rPr>
      <w:sz w:val="21"/>
      <w:szCs w:val="21"/>
    </w:rPr>
  </w:style>
  <w:style w:type="character" w:customStyle="1" w:styleId="unnamed11">
    <w:name w:val="unnamed11"/>
    <w:rPr>
      <w:rFonts w:ascii="宋体" w:eastAsia="宋体" w:hAnsi="宋体" w:hint="eastAsia"/>
      <w:sz w:val="18"/>
    </w:rPr>
  </w:style>
  <w:style w:type="character" w:customStyle="1" w:styleId="read">
    <w:name w:val="read"/>
  </w:style>
  <w:style w:type="paragraph" w:styleId="af9">
    <w:name w:val="List Paragraph"/>
    <w:aliases w:val="列表段落"/>
    <w:basedOn w:val="a"/>
    <w:uiPriority w:val="34"/>
    <w:qFormat/>
    <w:pPr>
      <w:ind w:firstLineChars="200" w:firstLine="420"/>
    </w:pPr>
    <w:rPr>
      <w:rFonts w:ascii="Calibri" w:hAnsi="Calibri"/>
      <w:sz w:val="24"/>
      <w:szCs w:val="24"/>
    </w:rPr>
  </w:style>
  <w:style w:type="paragraph" w:customStyle="1" w:styleId="20">
    <w:name w:val="列表2"/>
    <w:basedOn w:val="a"/>
    <w:next w:val="af0"/>
    <w:pPr>
      <w:tabs>
        <w:tab w:val="left" w:pos="360"/>
      </w:tabs>
      <w:spacing w:line="360" w:lineRule="auto"/>
    </w:pPr>
    <w:rPr>
      <w:rFonts w:ascii="宋体"/>
    </w:rPr>
  </w:style>
  <w:style w:type="paragraph" w:customStyle="1" w:styleId="080318">
    <w:name w:val="产品方案正文080318"/>
    <w:basedOn w:val="a"/>
    <w:pPr>
      <w:autoSpaceDE w:val="0"/>
      <w:autoSpaceDN w:val="0"/>
      <w:adjustRightInd w:val="0"/>
      <w:snapToGrid w:val="0"/>
      <w:spacing w:line="360" w:lineRule="auto"/>
      <w:ind w:firstLineChars="200" w:firstLine="200"/>
    </w:pPr>
    <w:rPr>
      <w:rFonts w:ascii="宋体" w:cs="宋体"/>
      <w:lang w:val="zh-CN"/>
    </w:rPr>
  </w:style>
  <w:style w:type="paragraph" w:customStyle="1" w:styleId="CharCharCharChar1">
    <w:name w:val=" Char Char Char Char1"/>
    <w:basedOn w:val="a"/>
  </w:style>
  <w:style w:type="paragraph" w:customStyle="1" w:styleId="080320">
    <w:name w:val="申请报告正文080320"/>
    <w:basedOn w:val="2"/>
    <w:pPr>
      <w:spacing w:beforeLines="50" w:afterLines="50" w:line="360" w:lineRule="auto"/>
      <w:ind w:leftChars="0" w:left="0" w:firstLineChars="200" w:firstLine="420"/>
    </w:pPr>
    <w:rPr>
      <w:rFonts w:ascii="宋体" w:hAnsi="宋体"/>
      <w:szCs w:val="21"/>
    </w:rPr>
  </w:style>
  <w:style w:type="paragraph" w:styleId="afa">
    <w:name w:val="Revision"/>
    <w:uiPriority w:val="99"/>
    <w:semiHidden/>
    <w:rPr>
      <w:kern w:val="2"/>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1CharCharChar">
    <w:name w:val=" Char1 Char Char Char"/>
    <w:basedOn w:val="a"/>
    <w:rPr>
      <w:szCs w:val="24"/>
    </w:rPr>
  </w:style>
  <w:style w:type="paragraph" w:customStyle="1" w:styleId="12">
    <w:name w:val="正文文本缩进1"/>
    <w:basedOn w:val="a"/>
    <w:rsid w:val="00AD792A"/>
    <w:pPr>
      <w:ind w:left="1"/>
    </w:pPr>
    <w:rPr>
      <w:rFonts w:eastAsia="仿宋_GB2312"/>
      <w:kern w:val="0"/>
      <w:sz w:val="30"/>
      <w:szCs w:val="24"/>
    </w:rPr>
  </w:style>
</w:styles>
</file>

<file path=word/webSettings.xml><?xml version="1.0" encoding="utf-8"?>
<w:webSettings xmlns:r="http://schemas.openxmlformats.org/officeDocument/2006/relationships" xmlns:w="http://schemas.openxmlformats.org/wordprocessingml/2006/main">
  <w:encoding w:val="utf-8"/>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9E83E-B02B-49E8-AACD-141B9F15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Normal.wpt</Template>
  <TotalTime>0</TotalTime>
  <Pages>1</Pages>
  <Words>512</Words>
  <Characters>2922</Characters>
  <Application>Microsoft Office Word</Application>
  <DocSecurity>4</DocSecurity>
  <Lines>24</Lines>
  <Paragraphs>6</Paragraphs>
  <ScaleCrop>false</ScaleCrop>
  <Company>Lenovo</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鸿飞证券投资基金以通讯方式召开基金份额持有人大会公告</dc:title>
  <dc:subject/>
  <dc:creator>1</dc:creator>
  <cp:keywords/>
  <dc:description/>
  <cp:lastModifiedBy>ZHONGM</cp:lastModifiedBy>
  <cp:revision>2</cp:revision>
  <cp:lastPrinted>2017-05-31T01:47:00Z</cp:lastPrinted>
  <dcterms:created xsi:type="dcterms:W3CDTF">2023-09-05T16:02:00Z</dcterms:created>
  <dcterms:modified xsi:type="dcterms:W3CDTF">2023-09-05T16:02:00Z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FAD869BDD94005A4970D49631BE5E8BD</vt:lpwstr>
  </property>
</Properties>
</file>