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B4B" w:rsidRDefault="00BC21CD">
      <w:pPr>
        <w:spacing w:line="360" w:lineRule="auto"/>
        <w:jc w:val="center"/>
        <w:rPr>
          <w:rFonts w:asciiTheme="minorEastAsia" w:hAnsiTheme="minorEastAsia"/>
          <w:b/>
          <w:bCs/>
          <w:sz w:val="24"/>
        </w:rPr>
      </w:pPr>
      <w:r>
        <w:rPr>
          <w:rFonts w:asciiTheme="minorEastAsia" w:hAnsiTheme="minorEastAsia" w:hint="eastAsia"/>
          <w:b/>
          <w:bCs/>
          <w:sz w:val="24"/>
        </w:rPr>
        <w:t>渤海汇金证券资产管理有限公司关于旗下部分基金增加</w:t>
      </w:r>
      <w:r w:rsidR="00AB2524">
        <w:rPr>
          <w:rFonts w:asciiTheme="minorEastAsia" w:hAnsiTheme="minorEastAsia" w:hint="eastAsia"/>
          <w:b/>
          <w:bCs/>
          <w:sz w:val="24"/>
        </w:rPr>
        <w:t>乾道</w:t>
      </w:r>
      <w:r w:rsidR="00376092">
        <w:rPr>
          <w:rFonts w:asciiTheme="minorEastAsia" w:hAnsiTheme="minorEastAsia" w:hint="eastAsia"/>
          <w:b/>
          <w:bCs/>
          <w:sz w:val="24"/>
        </w:rPr>
        <w:t>基金销售有限公司</w:t>
      </w:r>
      <w:r>
        <w:rPr>
          <w:rFonts w:asciiTheme="minorEastAsia" w:hAnsiTheme="minorEastAsia" w:hint="eastAsia"/>
          <w:b/>
          <w:bCs/>
          <w:sz w:val="24"/>
        </w:rPr>
        <w:t>为代销机构并参与基金费率优惠活动的公告</w:t>
      </w:r>
    </w:p>
    <w:p w:rsidR="00C72B4B" w:rsidRDefault="00C72B4B">
      <w:pPr>
        <w:spacing w:line="360" w:lineRule="auto"/>
        <w:jc w:val="center"/>
        <w:rPr>
          <w:rFonts w:asciiTheme="minorEastAsia" w:hAnsiTheme="minorEastAsia"/>
          <w:b/>
          <w:bCs/>
          <w:sz w:val="24"/>
        </w:rPr>
      </w:pPr>
    </w:p>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根据渤海汇金证券资产管理有限公司（以下简称“本公司”）与</w:t>
      </w:r>
      <w:r w:rsidR="00AB2524">
        <w:rPr>
          <w:rFonts w:asciiTheme="minorEastAsia" w:hAnsiTheme="minorEastAsia" w:hint="eastAsia"/>
          <w:sz w:val="24"/>
        </w:rPr>
        <w:t>乾道</w:t>
      </w:r>
      <w:r w:rsidR="00376092">
        <w:rPr>
          <w:rFonts w:asciiTheme="minorEastAsia" w:hAnsiTheme="minorEastAsia" w:hint="eastAsia"/>
          <w:sz w:val="24"/>
        </w:rPr>
        <w:t>基金销售有限公司</w:t>
      </w:r>
      <w:r>
        <w:rPr>
          <w:rFonts w:asciiTheme="minorEastAsia" w:hAnsiTheme="minorEastAsia" w:hint="eastAsia"/>
          <w:sz w:val="24"/>
        </w:rPr>
        <w:t>（以下简称“</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hint="eastAsia"/>
          <w:sz w:val="24"/>
        </w:rPr>
        <w:t>”）签署的基金销售代理服务协议，自</w:t>
      </w:r>
      <w:r w:rsidR="00051AB0">
        <w:rPr>
          <w:rFonts w:asciiTheme="minorEastAsia" w:hAnsiTheme="minorEastAsia" w:hint="eastAsia"/>
          <w:sz w:val="24"/>
        </w:rPr>
        <w:t>202</w:t>
      </w:r>
      <w:r w:rsidR="00D56D46">
        <w:rPr>
          <w:rFonts w:asciiTheme="minorEastAsia" w:hAnsiTheme="minorEastAsia"/>
          <w:sz w:val="24"/>
        </w:rPr>
        <w:t>3</w:t>
      </w:r>
      <w:r w:rsidR="00051AB0">
        <w:rPr>
          <w:rFonts w:asciiTheme="minorEastAsia" w:hAnsiTheme="minorEastAsia"/>
          <w:sz w:val="24"/>
        </w:rPr>
        <w:t>年</w:t>
      </w:r>
      <w:r w:rsidR="00AB2524">
        <w:rPr>
          <w:rFonts w:asciiTheme="minorEastAsia" w:hAnsiTheme="minorEastAsia"/>
          <w:sz w:val="24"/>
        </w:rPr>
        <w:t>9</w:t>
      </w:r>
      <w:r>
        <w:rPr>
          <w:rFonts w:asciiTheme="minorEastAsia" w:hAnsiTheme="minorEastAsia"/>
          <w:sz w:val="24"/>
        </w:rPr>
        <w:t>月</w:t>
      </w:r>
      <w:r w:rsidR="00AB2524">
        <w:rPr>
          <w:rFonts w:asciiTheme="minorEastAsia" w:hAnsiTheme="minorEastAsia" w:hint="eastAsia"/>
          <w:sz w:val="24"/>
        </w:rPr>
        <w:t>6</w:t>
      </w:r>
      <w:r>
        <w:rPr>
          <w:rFonts w:asciiTheme="minorEastAsia" w:hAnsiTheme="minorEastAsia"/>
          <w:sz w:val="24"/>
        </w:rPr>
        <w:t>日起，本公司增加</w:t>
      </w:r>
      <w:r w:rsidR="00BD3859">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为本公司旗下部分基金的</w:t>
      </w:r>
      <w:r>
        <w:rPr>
          <w:rFonts w:asciiTheme="minorEastAsia" w:hAnsiTheme="minorEastAsia" w:hint="eastAsia"/>
          <w:sz w:val="24"/>
        </w:rPr>
        <w:t>代销</w:t>
      </w:r>
      <w:r>
        <w:rPr>
          <w:rFonts w:asciiTheme="minorEastAsia" w:hAnsiTheme="minorEastAsia"/>
          <w:sz w:val="24"/>
        </w:rPr>
        <w:t>机构</w:t>
      </w:r>
      <w:r>
        <w:rPr>
          <w:rFonts w:asciiTheme="minorEastAsia" w:hAnsiTheme="minorEastAsia" w:hint="eastAsia"/>
          <w:sz w:val="24"/>
        </w:rPr>
        <w:t>，</w:t>
      </w:r>
      <w:r>
        <w:rPr>
          <w:rFonts w:asciiTheme="minorEastAsia" w:hAnsiTheme="minorEastAsia"/>
          <w:sz w:val="24"/>
        </w:rPr>
        <w:t>同时参加其费率优惠活动，现将有关事项公告如下：</w:t>
      </w:r>
    </w:p>
    <w:p w:rsidR="00C72B4B" w:rsidRDefault="00BC21CD">
      <w:pPr>
        <w:spacing w:line="360" w:lineRule="auto"/>
        <w:ind w:firstLineChars="200" w:firstLine="480"/>
        <w:outlineLvl w:val="0"/>
        <w:rPr>
          <w:rFonts w:asciiTheme="minorEastAsia" w:hAnsiTheme="minorEastAsia"/>
          <w:sz w:val="24"/>
        </w:rPr>
      </w:pPr>
      <w:r>
        <w:rPr>
          <w:rFonts w:asciiTheme="minorEastAsia" w:hAnsiTheme="minorEastAsia"/>
          <w:sz w:val="24"/>
        </w:rPr>
        <w:t>一、适用基金及业务范围</w:t>
      </w:r>
    </w:p>
    <w:tbl>
      <w:tblPr>
        <w:tblStyle w:val="a7"/>
        <w:tblW w:w="0" w:type="auto"/>
        <w:jc w:val="center"/>
        <w:tblLook w:val="04A0"/>
      </w:tblPr>
      <w:tblGrid>
        <w:gridCol w:w="846"/>
        <w:gridCol w:w="5811"/>
        <w:gridCol w:w="1639"/>
      </w:tblGrid>
      <w:tr w:rsidR="00C72B4B" w:rsidTr="00231425">
        <w:trPr>
          <w:jc w:val="center"/>
        </w:trPr>
        <w:tc>
          <w:tcPr>
            <w:tcW w:w="846" w:type="dxa"/>
          </w:tcPr>
          <w:p w:rsidR="00C72B4B" w:rsidRDefault="00BC21CD">
            <w:pPr>
              <w:spacing w:line="360" w:lineRule="auto"/>
              <w:jc w:val="center"/>
              <w:rPr>
                <w:rFonts w:asciiTheme="minorEastAsia" w:hAnsiTheme="minorEastAsia"/>
                <w:sz w:val="24"/>
              </w:rPr>
            </w:pPr>
            <w:r>
              <w:rPr>
                <w:rFonts w:asciiTheme="minorEastAsia" w:hAnsiTheme="minorEastAsia" w:hint="eastAsia"/>
                <w:sz w:val="24"/>
              </w:rPr>
              <w:t>序号</w:t>
            </w:r>
          </w:p>
        </w:tc>
        <w:tc>
          <w:tcPr>
            <w:tcW w:w="5811" w:type="dxa"/>
          </w:tcPr>
          <w:p w:rsidR="00C72B4B" w:rsidRDefault="00BC21CD">
            <w:pPr>
              <w:spacing w:line="360" w:lineRule="auto"/>
              <w:jc w:val="center"/>
              <w:rPr>
                <w:rFonts w:asciiTheme="minorEastAsia" w:hAnsiTheme="minorEastAsia"/>
                <w:sz w:val="24"/>
              </w:rPr>
            </w:pPr>
            <w:r>
              <w:rPr>
                <w:rFonts w:asciiTheme="minorEastAsia" w:hAnsiTheme="minorEastAsia" w:hint="eastAsia"/>
                <w:sz w:val="24"/>
              </w:rPr>
              <w:t>基金名称</w:t>
            </w:r>
          </w:p>
        </w:tc>
        <w:tc>
          <w:tcPr>
            <w:tcW w:w="1639" w:type="dxa"/>
          </w:tcPr>
          <w:p w:rsidR="00C72B4B" w:rsidRDefault="00BC21CD">
            <w:pPr>
              <w:spacing w:line="360" w:lineRule="auto"/>
              <w:jc w:val="center"/>
              <w:rPr>
                <w:rFonts w:asciiTheme="minorEastAsia" w:hAnsiTheme="minorEastAsia"/>
                <w:sz w:val="24"/>
              </w:rPr>
            </w:pPr>
            <w:r>
              <w:rPr>
                <w:rFonts w:asciiTheme="minorEastAsia" w:hAnsiTheme="minorEastAsia" w:hint="eastAsia"/>
                <w:sz w:val="24"/>
              </w:rPr>
              <w:t>基金代码</w:t>
            </w:r>
          </w:p>
        </w:tc>
      </w:tr>
      <w:tr w:rsidR="00C72B4B" w:rsidTr="00231425">
        <w:trPr>
          <w:trHeight w:val="747"/>
          <w:jc w:val="center"/>
        </w:trPr>
        <w:tc>
          <w:tcPr>
            <w:tcW w:w="846" w:type="dxa"/>
          </w:tcPr>
          <w:p w:rsidR="00C72B4B" w:rsidRDefault="00BC21CD">
            <w:pPr>
              <w:spacing w:line="360" w:lineRule="auto"/>
              <w:jc w:val="center"/>
              <w:rPr>
                <w:rFonts w:asciiTheme="minorEastAsia" w:hAnsiTheme="minorEastAsia"/>
                <w:sz w:val="24"/>
              </w:rPr>
            </w:pPr>
            <w:r>
              <w:rPr>
                <w:rFonts w:asciiTheme="minorEastAsia" w:hAnsiTheme="minorEastAsia" w:hint="eastAsia"/>
                <w:sz w:val="24"/>
              </w:rPr>
              <w:t>1</w:t>
            </w:r>
          </w:p>
        </w:tc>
        <w:tc>
          <w:tcPr>
            <w:tcW w:w="5811" w:type="dxa"/>
          </w:tcPr>
          <w:p w:rsidR="00C72B4B" w:rsidRDefault="00BC21CD">
            <w:pPr>
              <w:jc w:val="center"/>
              <w:rPr>
                <w:rFonts w:asciiTheme="minorEastAsia" w:hAnsiTheme="minorEastAsia"/>
                <w:sz w:val="24"/>
              </w:rPr>
            </w:pPr>
            <w:r>
              <w:rPr>
                <w:rFonts w:asciiTheme="minorEastAsia" w:hAnsiTheme="minorEastAsia" w:hint="eastAsia"/>
                <w:sz w:val="24"/>
              </w:rPr>
              <w:t>渤海汇金汇添金货币市场基金</w:t>
            </w:r>
          </w:p>
        </w:tc>
        <w:tc>
          <w:tcPr>
            <w:tcW w:w="1639" w:type="dxa"/>
          </w:tcPr>
          <w:p w:rsidR="00C72B4B" w:rsidRDefault="00BC21CD">
            <w:pPr>
              <w:jc w:val="center"/>
              <w:rPr>
                <w:rFonts w:asciiTheme="minorEastAsia" w:hAnsiTheme="minorEastAsia"/>
                <w:sz w:val="24"/>
              </w:rPr>
            </w:pPr>
            <w:r>
              <w:rPr>
                <w:rFonts w:asciiTheme="minorEastAsia" w:hAnsiTheme="minorEastAsia"/>
                <w:sz w:val="24"/>
              </w:rPr>
              <w:t>A</w:t>
            </w:r>
            <w:r>
              <w:rPr>
                <w:rFonts w:asciiTheme="minorEastAsia" w:hAnsiTheme="minorEastAsia" w:hint="eastAsia"/>
                <w:sz w:val="24"/>
              </w:rPr>
              <w:t>类：</w:t>
            </w:r>
            <w:r>
              <w:rPr>
                <w:rFonts w:asciiTheme="minorEastAsia" w:hAnsiTheme="minorEastAsia"/>
                <w:sz w:val="24"/>
              </w:rPr>
              <w:t>004786</w:t>
            </w:r>
          </w:p>
          <w:p w:rsidR="00C72B4B" w:rsidRDefault="00BC21CD">
            <w:pPr>
              <w:jc w:val="center"/>
              <w:rPr>
                <w:rFonts w:asciiTheme="minorEastAsia" w:hAnsiTheme="minorEastAsia"/>
                <w:sz w:val="24"/>
              </w:rPr>
            </w:pPr>
            <w:r>
              <w:rPr>
                <w:rFonts w:asciiTheme="minorEastAsia" w:hAnsiTheme="minorEastAsia" w:hint="eastAsia"/>
                <w:sz w:val="24"/>
              </w:rPr>
              <w:t>B类：</w:t>
            </w:r>
            <w:r>
              <w:rPr>
                <w:rFonts w:asciiTheme="minorEastAsia" w:hAnsiTheme="minorEastAsia"/>
                <w:sz w:val="24"/>
              </w:rPr>
              <w:t>004787</w:t>
            </w:r>
          </w:p>
        </w:tc>
      </w:tr>
      <w:tr w:rsidR="00C72B4B" w:rsidTr="00231425">
        <w:trPr>
          <w:jc w:val="center"/>
        </w:trPr>
        <w:tc>
          <w:tcPr>
            <w:tcW w:w="846" w:type="dxa"/>
          </w:tcPr>
          <w:p w:rsidR="00C72B4B" w:rsidRDefault="00376092">
            <w:pPr>
              <w:spacing w:line="360" w:lineRule="auto"/>
              <w:jc w:val="center"/>
              <w:rPr>
                <w:rFonts w:asciiTheme="minorEastAsia" w:hAnsiTheme="minorEastAsia"/>
                <w:sz w:val="24"/>
              </w:rPr>
            </w:pPr>
            <w:r>
              <w:rPr>
                <w:rFonts w:asciiTheme="minorEastAsia" w:hAnsiTheme="minorEastAsia"/>
                <w:sz w:val="24"/>
              </w:rPr>
              <w:t>2</w:t>
            </w:r>
          </w:p>
        </w:tc>
        <w:tc>
          <w:tcPr>
            <w:tcW w:w="5811" w:type="dxa"/>
          </w:tcPr>
          <w:p w:rsidR="00C72B4B" w:rsidRDefault="00BC21CD">
            <w:pPr>
              <w:jc w:val="center"/>
              <w:rPr>
                <w:rFonts w:asciiTheme="minorEastAsia" w:hAnsiTheme="minorEastAsia"/>
                <w:sz w:val="24"/>
              </w:rPr>
            </w:pPr>
            <w:r>
              <w:rPr>
                <w:rFonts w:asciiTheme="minorEastAsia" w:hAnsiTheme="minorEastAsia" w:hint="eastAsia"/>
                <w:sz w:val="24"/>
              </w:rPr>
              <w:t>渤海汇金新动能主题混合型证券投资基金</w:t>
            </w:r>
          </w:p>
        </w:tc>
        <w:tc>
          <w:tcPr>
            <w:tcW w:w="1639" w:type="dxa"/>
          </w:tcPr>
          <w:p w:rsidR="00C72B4B" w:rsidRDefault="00BC21CD">
            <w:pPr>
              <w:jc w:val="center"/>
              <w:rPr>
                <w:rFonts w:asciiTheme="minorEastAsia" w:hAnsiTheme="minorEastAsia"/>
                <w:sz w:val="24"/>
              </w:rPr>
            </w:pPr>
            <w:r>
              <w:rPr>
                <w:rFonts w:asciiTheme="minorEastAsia" w:hAnsiTheme="minorEastAsia" w:hint="eastAsia"/>
                <w:sz w:val="24"/>
              </w:rPr>
              <w:t>010584</w:t>
            </w:r>
          </w:p>
        </w:tc>
      </w:tr>
      <w:tr w:rsidR="00D6643E" w:rsidTr="00231425">
        <w:trPr>
          <w:jc w:val="center"/>
        </w:trPr>
        <w:tc>
          <w:tcPr>
            <w:tcW w:w="846" w:type="dxa"/>
          </w:tcPr>
          <w:p w:rsidR="00D6643E" w:rsidRDefault="00376092">
            <w:pPr>
              <w:spacing w:line="360" w:lineRule="auto"/>
              <w:jc w:val="center"/>
              <w:rPr>
                <w:rFonts w:asciiTheme="minorEastAsia" w:hAnsiTheme="minorEastAsia"/>
                <w:sz w:val="24"/>
              </w:rPr>
            </w:pPr>
            <w:r>
              <w:rPr>
                <w:rFonts w:asciiTheme="minorEastAsia" w:hAnsiTheme="minorEastAsia"/>
                <w:sz w:val="24"/>
              </w:rPr>
              <w:t>3</w:t>
            </w:r>
          </w:p>
        </w:tc>
        <w:tc>
          <w:tcPr>
            <w:tcW w:w="5811" w:type="dxa"/>
          </w:tcPr>
          <w:p w:rsidR="00D6643E" w:rsidRPr="00871654" w:rsidRDefault="00D6643E">
            <w:pPr>
              <w:jc w:val="center"/>
              <w:rPr>
                <w:rFonts w:asciiTheme="minorEastAsia" w:hAnsiTheme="minorEastAsia"/>
                <w:sz w:val="24"/>
              </w:rPr>
            </w:pPr>
            <w:r w:rsidRPr="00D6643E">
              <w:rPr>
                <w:rFonts w:asciiTheme="minorEastAsia" w:hAnsiTheme="minorEastAsia" w:hint="eastAsia"/>
                <w:sz w:val="24"/>
              </w:rPr>
              <w:t>渤海汇金创新价值一年持有期混合型发起式证券投资基金</w:t>
            </w:r>
          </w:p>
        </w:tc>
        <w:tc>
          <w:tcPr>
            <w:tcW w:w="1639" w:type="dxa"/>
          </w:tcPr>
          <w:p w:rsidR="00D6643E" w:rsidRPr="00871654" w:rsidRDefault="00D6643E">
            <w:pPr>
              <w:jc w:val="center"/>
              <w:rPr>
                <w:rFonts w:asciiTheme="minorEastAsia" w:hAnsiTheme="minorEastAsia"/>
                <w:sz w:val="24"/>
              </w:rPr>
            </w:pPr>
            <w:r>
              <w:rPr>
                <w:rFonts w:asciiTheme="minorEastAsia" w:hAnsiTheme="minorEastAsia" w:hint="eastAsia"/>
                <w:sz w:val="24"/>
              </w:rPr>
              <w:t>0</w:t>
            </w:r>
            <w:r>
              <w:rPr>
                <w:rFonts w:asciiTheme="minorEastAsia" w:hAnsiTheme="minorEastAsia"/>
                <w:sz w:val="24"/>
              </w:rPr>
              <w:t>12272</w:t>
            </w:r>
          </w:p>
        </w:tc>
      </w:tr>
      <w:tr w:rsidR="00376092" w:rsidTr="00231425">
        <w:trPr>
          <w:jc w:val="center"/>
        </w:trPr>
        <w:tc>
          <w:tcPr>
            <w:tcW w:w="846" w:type="dxa"/>
          </w:tcPr>
          <w:p w:rsidR="00376092" w:rsidRDefault="00376092">
            <w:pPr>
              <w:spacing w:line="360" w:lineRule="auto"/>
              <w:jc w:val="center"/>
              <w:rPr>
                <w:rFonts w:asciiTheme="minorEastAsia" w:hAnsiTheme="minorEastAsia"/>
                <w:sz w:val="24"/>
              </w:rPr>
            </w:pPr>
            <w:r>
              <w:rPr>
                <w:rFonts w:asciiTheme="minorEastAsia" w:hAnsiTheme="minorEastAsia" w:hint="eastAsia"/>
                <w:sz w:val="24"/>
              </w:rPr>
              <w:t>4</w:t>
            </w:r>
          </w:p>
        </w:tc>
        <w:tc>
          <w:tcPr>
            <w:tcW w:w="5811" w:type="dxa"/>
          </w:tcPr>
          <w:p w:rsidR="00376092" w:rsidRPr="00D6643E" w:rsidRDefault="00376092">
            <w:pPr>
              <w:jc w:val="center"/>
              <w:rPr>
                <w:rFonts w:asciiTheme="minorEastAsia" w:hAnsiTheme="minorEastAsia"/>
                <w:sz w:val="24"/>
              </w:rPr>
            </w:pPr>
            <w:r w:rsidRPr="00376092">
              <w:rPr>
                <w:rFonts w:asciiTheme="minorEastAsia" w:hAnsiTheme="minorEastAsia" w:hint="eastAsia"/>
                <w:sz w:val="24"/>
              </w:rPr>
              <w:t>渤海汇金量化成长混合型发起式证券投资基金</w:t>
            </w:r>
          </w:p>
        </w:tc>
        <w:tc>
          <w:tcPr>
            <w:tcW w:w="1639" w:type="dxa"/>
          </w:tcPr>
          <w:p w:rsidR="00376092" w:rsidRDefault="00376092">
            <w:pPr>
              <w:jc w:val="center"/>
              <w:rPr>
                <w:rFonts w:asciiTheme="minorEastAsia" w:hAnsiTheme="minorEastAsia"/>
                <w:sz w:val="24"/>
              </w:rPr>
            </w:pPr>
            <w:r>
              <w:rPr>
                <w:rFonts w:asciiTheme="minorEastAsia" w:hAnsiTheme="minorEastAsia" w:hint="eastAsia"/>
                <w:sz w:val="24"/>
              </w:rPr>
              <w:t>0</w:t>
            </w:r>
            <w:r>
              <w:rPr>
                <w:rFonts w:asciiTheme="minorEastAsia" w:hAnsiTheme="minorEastAsia"/>
                <w:sz w:val="24"/>
              </w:rPr>
              <w:t>05536</w:t>
            </w:r>
          </w:p>
        </w:tc>
      </w:tr>
      <w:tr w:rsidR="008713D6" w:rsidTr="00231425">
        <w:trPr>
          <w:jc w:val="center"/>
        </w:trPr>
        <w:tc>
          <w:tcPr>
            <w:tcW w:w="846" w:type="dxa"/>
          </w:tcPr>
          <w:p w:rsidR="008713D6" w:rsidRDefault="008713D6">
            <w:pPr>
              <w:spacing w:line="360" w:lineRule="auto"/>
              <w:jc w:val="center"/>
              <w:rPr>
                <w:rFonts w:asciiTheme="minorEastAsia" w:hAnsiTheme="minorEastAsia"/>
                <w:sz w:val="24"/>
              </w:rPr>
            </w:pPr>
            <w:r>
              <w:rPr>
                <w:rFonts w:asciiTheme="minorEastAsia" w:hAnsiTheme="minorEastAsia" w:hint="eastAsia"/>
                <w:sz w:val="24"/>
              </w:rPr>
              <w:t>5</w:t>
            </w:r>
          </w:p>
        </w:tc>
        <w:tc>
          <w:tcPr>
            <w:tcW w:w="5811" w:type="dxa"/>
          </w:tcPr>
          <w:p w:rsidR="008713D6" w:rsidRPr="00376092" w:rsidRDefault="008713D6">
            <w:pPr>
              <w:jc w:val="center"/>
              <w:rPr>
                <w:rFonts w:asciiTheme="minorEastAsia" w:hAnsiTheme="minorEastAsia"/>
                <w:sz w:val="24"/>
              </w:rPr>
            </w:pPr>
            <w:r w:rsidRPr="008713D6">
              <w:rPr>
                <w:rFonts w:asciiTheme="minorEastAsia" w:hAnsiTheme="minorEastAsia" w:hint="eastAsia"/>
                <w:sz w:val="24"/>
              </w:rPr>
              <w:t>渤海汇金低碳经济一年持有期混合型发起式证券投资基金</w:t>
            </w:r>
          </w:p>
        </w:tc>
        <w:tc>
          <w:tcPr>
            <w:tcW w:w="1639" w:type="dxa"/>
          </w:tcPr>
          <w:p w:rsidR="008713D6" w:rsidRDefault="008713D6">
            <w:pPr>
              <w:jc w:val="center"/>
              <w:rPr>
                <w:rFonts w:asciiTheme="minorEastAsia" w:hAnsiTheme="minorEastAsia"/>
                <w:sz w:val="24"/>
              </w:rPr>
            </w:pPr>
            <w:r>
              <w:rPr>
                <w:rFonts w:asciiTheme="minorEastAsia" w:hAnsiTheme="minorEastAsia" w:hint="eastAsia"/>
                <w:sz w:val="24"/>
              </w:rPr>
              <w:t>0</w:t>
            </w:r>
            <w:r>
              <w:rPr>
                <w:rFonts w:asciiTheme="minorEastAsia" w:hAnsiTheme="minorEastAsia"/>
                <w:sz w:val="24"/>
              </w:rPr>
              <w:t>16700</w:t>
            </w:r>
          </w:p>
        </w:tc>
      </w:tr>
      <w:tr w:rsidR="00BD3859" w:rsidTr="00231425">
        <w:trPr>
          <w:jc w:val="center"/>
        </w:trPr>
        <w:tc>
          <w:tcPr>
            <w:tcW w:w="846" w:type="dxa"/>
          </w:tcPr>
          <w:p w:rsidR="00BD3859" w:rsidRDefault="00BD3859">
            <w:pPr>
              <w:spacing w:line="360" w:lineRule="auto"/>
              <w:jc w:val="center"/>
              <w:rPr>
                <w:rFonts w:asciiTheme="minorEastAsia" w:hAnsiTheme="minorEastAsia"/>
                <w:sz w:val="24"/>
              </w:rPr>
            </w:pPr>
            <w:r>
              <w:rPr>
                <w:rFonts w:asciiTheme="minorEastAsia" w:hAnsiTheme="minorEastAsia" w:hint="eastAsia"/>
                <w:sz w:val="24"/>
              </w:rPr>
              <w:t>6</w:t>
            </w:r>
          </w:p>
        </w:tc>
        <w:tc>
          <w:tcPr>
            <w:tcW w:w="5811" w:type="dxa"/>
          </w:tcPr>
          <w:p w:rsidR="00BD3859" w:rsidRPr="008713D6" w:rsidRDefault="00BD3859">
            <w:pPr>
              <w:jc w:val="center"/>
              <w:rPr>
                <w:rFonts w:asciiTheme="minorEastAsia" w:hAnsiTheme="minorEastAsia"/>
                <w:sz w:val="24"/>
              </w:rPr>
            </w:pPr>
            <w:r w:rsidRPr="00BD3859">
              <w:rPr>
                <w:rFonts w:asciiTheme="minorEastAsia" w:hAnsiTheme="minorEastAsia" w:hint="eastAsia"/>
                <w:sz w:val="24"/>
              </w:rPr>
              <w:t>渤海汇金30天滚动持有中短债债券型发起式证券投资基金</w:t>
            </w:r>
          </w:p>
        </w:tc>
        <w:tc>
          <w:tcPr>
            <w:tcW w:w="1639" w:type="dxa"/>
          </w:tcPr>
          <w:p w:rsidR="00BD3859" w:rsidRDefault="00BD3859" w:rsidP="00BD3859">
            <w:pPr>
              <w:jc w:val="center"/>
              <w:rPr>
                <w:rFonts w:asciiTheme="minorEastAsia" w:hAnsiTheme="minorEastAsia"/>
                <w:sz w:val="24"/>
              </w:rPr>
            </w:pPr>
            <w:r>
              <w:rPr>
                <w:rFonts w:asciiTheme="minorEastAsia" w:hAnsiTheme="minorEastAsia"/>
                <w:sz w:val="24"/>
              </w:rPr>
              <w:t>A</w:t>
            </w:r>
            <w:r>
              <w:rPr>
                <w:rFonts w:asciiTheme="minorEastAsia" w:hAnsiTheme="minorEastAsia" w:hint="eastAsia"/>
                <w:sz w:val="24"/>
              </w:rPr>
              <w:t>类：</w:t>
            </w:r>
            <w:r>
              <w:rPr>
                <w:rFonts w:asciiTheme="minorEastAsia" w:hAnsiTheme="minorEastAsia"/>
                <w:sz w:val="24"/>
              </w:rPr>
              <w:t>016693</w:t>
            </w:r>
          </w:p>
          <w:p w:rsidR="00BD3859" w:rsidRDefault="00BD3859" w:rsidP="00BD3859">
            <w:pPr>
              <w:jc w:val="center"/>
              <w:rPr>
                <w:rFonts w:asciiTheme="minorEastAsia" w:hAnsiTheme="minorEastAsia"/>
                <w:sz w:val="24"/>
              </w:rPr>
            </w:pPr>
            <w:r>
              <w:rPr>
                <w:rFonts w:asciiTheme="minorEastAsia" w:hAnsiTheme="minorEastAsia" w:hint="eastAsia"/>
                <w:sz w:val="24"/>
              </w:rPr>
              <w:t>C类：</w:t>
            </w:r>
            <w:r>
              <w:rPr>
                <w:rFonts w:asciiTheme="minorEastAsia" w:hAnsiTheme="minorEastAsia"/>
                <w:sz w:val="24"/>
              </w:rPr>
              <w:t>016694</w:t>
            </w:r>
          </w:p>
        </w:tc>
      </w:tr>
      <w:tr w:rsidR="00BD3859" w:rsidTr="00231425">
        <w:trPr>
          <w:jc w:val="center"/>
        </w:trPr>
        <w:tc>
          <w:tcPr>
            <w:tcW w:w="846" w:type="dxa"/>
          </w:tcPr>
          <w:p w:rsidR="00BD3859" w:rsidRDefault="00BD3859">
            <w:pPr>
              <w:spacing w:line="360" w:lineRule="auto"/>
              <w:jc w:val="center"/>
              <w:rPr>
                <w:rFonts w:asciiTheme="minorEastAsia" w:hAnsiTheme="minorEastAsia"/>
                <w:sz w:val="24"/>
              </w:rPr>
            </w:pPr>
            <w:r>
              <w:rPr>
                <w:rFonts w:asciiTheme="minorEastAsia" w:hAnsiTheme="minorEastAsia" w:hint="eastAsia"/>
                <w:sz w:val="24"/>
              </w:rPr>
              <w:t>7</w:t>
            </w:r>
          </w:p>
        </w:tc>
        <w:tc>
          <w:tcPr>
            <w:tcW w:w="5811" w:type="dxa"/>
          </w:tcPr>
          <w:p w:rsidR="00BD3859" w:rsidRPr="00BD3859" w:rsidRDefault="00BD3859">
            <w:pPr>
              <w:jc w:val="center"/>
              <w:rPr>
                <w:rFonts w:asciiTheme="minorEastAsia" w:hAnsiTheme="minorEastAsia"/>
                <w:sz w:val="24"/>
              </w:rPr>
            </w:pPr>
            <w:r w:rsidRPr="00BD3859">
              <w:rPr>
                <w:rFonts w:asciiTheme="minorEastAsia" w:hAnsiTheme="minorEastAsia" w:hint="eastAsia"/>
                <w:sz w:val="24"/>
              </w:rPr>
              <w:tab/>
              <w:t>渤海汇金汇鑫益3个月定期开放债券型发起式证券投资基金</w:t>
            </w:r>
          </w:p>
        </w:tc>
        <w:tc>
          <w:tcPr>
            <w:tcW w:w="1639" w:type="dxa"/>
          </w:tcPr>
          <w:p w:rsidR="00BD3859" w:rsidRDefault="00BD3859" w:rsidP="00BD3859">
            <w:pPr>
              <w:jc w:val="center"/>
              <w:rPr>
                <w:rFonts w:asciiTheme="minorEastAsia" w:hAnsiTheme="minorEastAsia"/>
                <w:sz w:val="24"/>
              </w:rPr>
            </w:pPr>
            <w:r w:rsidRPr="00BD3859">
              <w:rPr>
                <w:rFonts w:asciiTheme="minorEastAsia" w:hAnsiTheme="minorEastAsia"/>
                <w:sz w:val="24"/>
              </w:rPr>
              <w:t>016026</w:t>
            </w:r>
          </w:p>
        </w:tc>
      </w:tr>
      <w:tr w:rsidR="0071332A" w:rsidTr="00231425">
        <w:trPr>
          <w:jc w:val="center"/>
        </w:trPr>
        <w:tc>
          <w:tcPr>
            <w:tcW w:w="846" w:type="dxa"/>
          </w:tcPr>
          <w:p w:rsidR="0071332A" w:rsidRDefault="0071332A" w:rsidP="0071332A">
            <w:pPr>
              <w:spacing w:line="360" w:lineRule="auto"/>
              <w:jc w:val="center"/>
              <w:rPr>
                <w:rFonts w:asciiTheme="minorEastAsia" w:hAnsiTheme="minorEastAsia"/>
                <w:sz w:val="24"/>
              </w:rPr>
            </w:pPr>
            <w:r>
              <w:rPr>
                <w:rFonts w:asciiTheme="minorEastAsia" w:hAnsiTheme="minorEastAsia" w:hint="eastAsia"/>
                <w:sz w:val="24"/>
              </w:rPr>
              <w:t>8</w:t>
            </w:r>
          </w:p>
        </w:tc>
        <w:tc>
          <w:tcPr>
            <w:tcW w:w="5811" w:type="dxa"/>
          </w:tcPr>
          <w:p w:rsidR="0071332A" w:rsidRPr="00BD3859" w:rsidRDefault="0071332A" w:rsidP="0071332A">
            <w:pPr>
              <w:jc w:val="center"/>
              <w:rPr>
                <w:rFonts w:asciiTheme="minorEastAsia" w:hAnsiTheme="minorEastAsia"/>
                <w:sz w:val="24"/>
              </w:rPr>
            </w:pPr>
            <w:r w:rsidRPr="0071332A">
              <w:rPr>
                <w:rFonts w:asciiTheme="minorEastAsia" w:hAnsiTheme="minorEastAsia" w:hint="eastAsia"/>
                <w:sz w:val="24"/>
              </w:rPr>
              <w:t>渤海汇金优选平衡一年持有期混合型发起式基金中基金</w:t>
            </w:r>
          </w:p>
        </w:tc>
        <w:tc>
          <w:tcPr>
            <w:tcW w:w="1639" w:type="dxa"/>
          </w:tcPr>
          <w:p w:rsidR="0071332A" w:rsidRDefault="0071332A" w:rsidP="0071332A">
            <w:pPr>
              <w:jc w:val="center"/>
              <w:rPr>
                <w:rFonts w:asciiTheme="minorEastAsia" w:hAnsiTheme="minorEastAsia"/>
                <w:sz w:val="24"/>
              </w:rPr>
            </w:pPr>
            <w:r>
              <w:rPr>
                <w:rFonts w:asciiTheme="minorEastAsia" w:hAnsiTheme="minorEastAsia"/>
                <w:sz w:val="24"/>
              </w:rPr>
              <w:t>A</w:t>
            </w:r>
            <w:r>
              <w:rPr>
                <w:rFonts w:asciiTheme="minorEastAsia" w:hAnsiTheme="minorEastAsia" w:hint="eastAsia"/>
                <w:sz w:val="24"/>
              </w:rPr>
              <w:t>类：</w:t>
            </w:r>
            <w:r>
              <w:rPr>
                <w:rFonts w:asciiTheme="minorEastAsia" w:hAnsiTheme="minorEastAsia"/>
                <w:sz w:val="24"/>
              </w:rPr>
              <w:t>018498</w:t>
            </w:r>
          </w:p>
          <w:p w:rsidR="0071332A" w:rsidRPr="00BD3859" w:rsidRDefault="0071332A" w:rsidP="0071332A">
            <w:pPr>
              <w:jc w:val="center"/>
              <w:rPr>
                <w:rFonts w:asciiTheme="minorEastAsia" w:hAnsiTheme="minorEastAsia"/>
                <w:sz w:val="24"/>
              </w:rPr>
            </w:pPr>
            <w:r>
              <w:rPr>
                <w:rFonts w:asciiTheme="minorEastAsia" w:hAnsiTheme="minorEastAsia" w:hint="eastAsia"/>
                <w:sz w:val="24"/>
              </w:rPr>
              <w:t>C类：</w:t>
            </w:r>
            <w:r>
              <w:rPr>
                <w:rFonts w:asciiTheme="minorEastAsia" w:hAnsiTheme="minorEastAsia"/>
                <w:sz w:val="24"/>
              </w:rPr>
              <w:t>018499</w:t>
            </w:r>
          </w:p>
        </w:tc>
      </w:tr>
      <w:tr w:rsidR="0071332A" w:rsidTr="00231425">
        <w:trPr>
          <w:jc w:val="center"/>
        </w:trPr>
        <w:tc>
          <w:tcPr>
            <w:tcW w:w="846" w:type="dxa"/>
          </w:tcPr>
          <w:p w:rsidR="0071332A" w:rsidRDefault="0071332A" w:rsidP="0071332A">
            <w:pPr>
              <w:spacing w:line="360" w:lineRule="auto"/>
              <w:jc w:val="center"/>
              <w:rPr>
                <w:rFonts w:asciiTheme="minorEastAsia" w:hAnsiTheme="minorEastAsia"/>
                <w:sz w:val="24"/>
              </w:rPr>
            </w:pPr>
            <w:r>
              <w:rPr>
                <w:rFonts w:asciiTheme="minorEastAsia" w:hAnsiTheme="minorEastAsia" w:hint="eastAsia"/>
                <w:sz w:val="24"/>
              </w:rPr>
              <w:t>9</w:t>
            </w:r>
          </w:p>
        </w:tc>
        <w:tc>
          <w:tcPr>
            <w:tcW w:w="5811" w:type="dxa"/>
          </w:tcPr>
          <w:p w:rsidR="0071332A" w:rsidRPr="00BD3859" w:rsidRDefault="0071332A" w:rsidP="0071332A">
            <w:pPr>
              <w:jc w:val="center"/>
              <w:rPr>
                <w:rFonts w:asciiTheme="minorEastAsia" w:hAnsiTheme="minorEastAsia"/>
                <w:sz w:val="24"/>
              </w:rPr>
            </w:pPr>
            <w:r w:rsidRPr="0071332A">
              <w:rPr>
                <w:rFonts w:asciiTheme="minorEastAsia" w:hAnsiTheme="minorEastAsia" w:hint="eastAsia"/>
                <w:sz w:val="24"/>
              </w:rPr>
              <w:t>渤海汇金优选进取6个月持有期混合型发起式基金中基金</w:t>
            </w:r>
          </w:p>
        </w:tc>
        <w:tc>
          <w:tcPr>
            <w:tcW w:w="1639" w:type="dxa"/>
          </w:tcPr>
          <w:p w:rsidR="0071332A" w:rsidRDefault="0071332A" w:rsidP="0071332A">
            <w:pPr>
              <w:jc w:val="center"/>
              <w:rPr>
                <w:rFonts w:asciiTheme="minorEastAsia" w:hAnsiTheme="minorEastAsia"/>
                <w:sz w:val="24"/>
              </w:rPr>
            </w:pPr>
            <w:r>
              <w:rPr>
                <w:rFonts w:asciiTheme="minorEastAsia" w:hAnsiTheme="minorEastAsia"/>
                <w:sz w:val="24"/>
              </w:rPr>
              <w:t>A</w:t>
            </w:r>
            <w:r>
              <w:rPr>
                <w:rFonts w:asciiTheme="minorEastAsia" w:hAnsiTheme="minorEastAsia" w:hint="eastAsia"/>
                <w:sz w:val="24"/>
              </w:rPr>
              <w:t>类：</w:t>
            </w:r>
            <w:r w:rsidRPr="0071332A">
              <w:rPr>
                <w:rFonts w:asciiTheme="minorEastAsia" w:hAnsiTheme="minorEastAsia"/>
                <w:sz w:val="24"/>
              </w:rPr>
              <w:t>018674</w:t>
            </w:r>
          </w:p>
          <w:p w:rsidR="0071332A" w:rsidRPr="00BD3859" w:rsidRDefault="0071332A" w:rsidP="0071332A">
            <w:pPr>
              <w:jc w:val="center"/>
              <w:rPr>
                <w:rFonts w:asciiTheme="minorEastAsia" w:hAnsiTheme="minorEastAsia"/>
                <w:sz w:val="24"/>
              </w:rPr>
            </w:pPr>
            <w:r>
              <w:rPr>
                <w:rFonts w:asciiTheme="minorEastAsia" w:hAnsiTheme="minorEastAsia" w:hint="eastAsia"/>
                <w:sz w:val="24"/>
              </w:rPr>
              <w:t>C类：</w:t>
            </w:r>
            <w:r>
              <w:rPr>
                <w:rFonts w:asciiTheme="minorEastAsia" w:hAnsiTheme="minorEastAsia"/>
                <w:sz w:val="24"/>
              </w:rPr>
              <w:t>018675</w:t>
            </w:r>
          </w:p>
        </w:tc>
      </w:tr>
    </w:tbl>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自</w:t>
      </w:r>
      <w:r w:rsidR="0016149D">
        <w:rPr>
          <w:rFonts w:asciiTheme="minorEastAsia" w:hAnsiTheme="minorEastAsia" w:hint="eastAsia"/>
          <w:sz w:val="24"/>
        </w:rPr>
        <w:t>202</w:t>
      </w:r>
      <w:r w:rsidR="00D56D46">
        <w:rPr>
          <w:rFonts w:asciiTheme="minorEastAsia" w:hAnsiTheme="minorEastAsia"/>
          <w:sz w:val="24"/>
        </w:rPr>
        <w:t>3</w:t>
      </w:r>
      <w:r w:rsidR="0016149D">
        <w:rPr>
          <w:rFonts w:asciiTheme="minorEastAsia" w:hAnsiTheme="minorEastAsia" w:hint="eastAsia"/>
          <w:sz w:val="24"/>
        </w:rPr>
        <w:t>年</w:t>
      </w:r>
      <w:r w:rsidR="00AB2524">
        <w:rPr>
          <w:rFonts w:asciiTheme="minorEastAsia" w:hAnsiTheme="minorEastAsia"/>
          <w:sz w:val="24"/>
        </w:rPr>
        <w:t>9</w:t>
      </w:r>
      <w:r>
        <w:rPr>
          <w:rFonts w:asciiTheme="minorEastAsia" w:hAnsiTheme="minorEastAsia" w:hint="eastAsia"/>
          <w:sz w:val="24"/>
        </w:rPr>
        <w:t>月</w:t>
      </w:r>
      <w:r w:rsidR="00AB2524">
        <w:rPr>
          <w:rFonts w:asciiTheme="minorEastAsia" w:hAnsiTheme="minorEastAsia"/>
          <w:sz w:val="24"/>
        </w:rPr>
        <w:t>6</w:t>
      </w:r>
      <w:r>
        <w:rPr>
          <w:rFonts w:asciiTheme="minorEastAsia" w:hAnsiTheme="minorEastAsia" w:hint="eastAsia"/>
          <w:sz w:val="24"/>
        </w:rPr>
        <w:t>日起，投资者可在</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hint="eastAsia"/>
          <w:sz w:val="24"/>
        </w:rPr>
        <w:t>办理上述基金的开户、申购、赎回</w:t>
      </w:r>
      <w:r w:rsidR="00602EA5">
        <w:rPr>
          <w:rFonts w:asciiTheme="minorEastAsia" w:hAnsiTheme="minorEastAsia" w:hint="eastAsia"/>
          <w:sz w:val="24"/>
        </w:rPr>
        <w:t>、定投</w:t>
      </w:r>
      <w:r>
        <w:rPr>
          <w:rFonts w:asciiTheme="minorEastAsia" w:hAnsiTheme="minorEastAsia" w:hint="eastAsia"/>
          <w:sz w:val="24"/>
        </w:rPr>
        <w:t>等业务，进行相关信息查询并享受相应的售后服务。具体办理程序请遵循代销机构的规定。</w:t>
      </w:r>
    </w:p>
    <w:p w:rsidR="00C72B4B" w:rsidRDefault="00BC21CD">
      <w:pPr>
        <w:spacing w:line="360" w:lineRule="auto"/>
        <w:ind w:leftChars="200" w:left="420"/>
        <w:outlineLvl w:val="0"/>
        <w:rPr>
          <w:rFonts w:asciiTheme="minorEastAsia" w:hAnsiTheme="minorEastAsia"/>
          <w:sz w:val="24"/>
        </w:rPr>
      </w:pPr>
      <w:r>
        <w:rPr>
          <w:rFonts w:asciiTheme="minorEastAsia" w:hAnsiTheme="minorEastAsia"/>
          <w:sz w:val="24"/>
        </w:rPr>
        <w:t xml:space="preserve">二、费率优惠活动具体安排 </w:t>
      </w:r>
      <w:r>
        <w:rPr>
          <w:rFonts w:asciiTheme="minorEastAsia" w:hAnsiTheme="minorEastAsia"/>
          <w:sz w:val="24"/>
        </w:rPr>
        <w:br/>
        <w:t xml:space="preserve">1、费率优惠内容 </w:t>
      </w:r>
    </w:p>
    <w:p w:rsidR="00C72B4B" w:rsidRDefault="00BC21CD">
      <w:pPr>
        <w:spacing w:line="360" w:lineRule="auto"/>
        <w:ind w:firstLineChars="200" w:firstLine="480"/>
        <w:rPr>
          <w:rFonts w:asciiTheme="minorEastAsia" w:hAnsiTheme="minorEastAsia"/>
          <w:sz w:val="24"/>
        </w:rPr>
      </w:pPr>
      <w:r>
        <w:rPr>
          <w:rFonts w:asciiTheme="minorEastAsia" w:hAnsiTheme="minorEastAsia"/>
          <w:sz w:val="24"/>
        </w:rPr>
        <w:t>自</w:t>
      </w:r>
      <w:r w:rsidR="00D56D46">
        <w:rPr>
          <w:rFonts w:asciiTheme="minorEastAsia" w:hAnsiTheme="minorEastAsia" w:hint="eastAsia"/>
          <w:sz w:val="24"/>
        </w:rPr>
        <w:t>202</w:t>
      </w:r>
      <w:r w:rsidR="00D56D46">
        <w:rPr>
          <w:rFonts w:asciiTheme="minorEastAsia" w:hAnsiTheme="minorEastAsia"/>
          <w:sz w:val="24"/>
        </w:rPr>
        <w:t>3</w:t>
      </w:r>
      <w:r w:rsidR="00D56D46">
        <w:rPr>
          <w:rFonts w:asciiTheme="minorEastAsia" w:hAnsiTheme="minorEastAsia" w:hint="eastAsia"/>
          <w:sz w:val="24"/>
        </w:rPr>
        <w:t>年</w:t>
      </w:r>
      <w:r w:rsidR="00AB2524">
        <w:rPr>
          <w:rFonts w:asciiTheme="minorEastAsia" w:hAnsiTheme="minorEastAsia"/>
          <w:sz w:val="24"/>
        </w:rPr>
        <w:t>9</w:t>
      </w:r>
      <w:r w:rsidR="00D56D46">
        <w:rPr>
          <w:rFonts w:asciiTheme="minorEastAsia" w:hAnsiTheme="minorEastAsia" w:hint="eastAsia"/>
          <w:sz w:val="24"/>
        </w:rPr>
        <w:t>月</w:t>
      </w:r>
      <w:r w:rsidR="00AB2524">
        <w:rPr>
          <w:rFonts w:asciiTheme="minorEastAsia" w:hAnsiTheme="minorEastAsia"/>
          <w:sz w:val="24"/>
        </w:rPr>
        <w:t>6</w:t>
      </w:r>
      <w:r w:rsidR="00D56D46">
        <w:rPr>
          <w:rFonts w:asciiTheme="minorEastAsia" w:hAnsiTheme="minorEastAsia" w:hint="eastAsia"/>
          <w:sz w:val="24"/>
        </w:rPr>
        <w:t>日</w:t>
      </w:r>
      <w:r>
        <w:rPr>
          <w:rFonts w:asciiTheme="minorEastAsia" w:hAnsiTheme="minorEastAsia"/>
          <w:sz w:val="24"/>
        </w:rPr>
        <w:t>起，投资者通过</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申购本公司旗下上述基金，申购费率不设折扣限制，具体折扣费率以</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所示公告为准，但</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 xml:space="preserve">不得低于成本销售上述基金。基金原申购费率请详见基金合同、招募说明书（更新）等法律文件，以及本公司发布的最新业务公告。 </w:t>
      </w:r>
      <w:r>
        <w:rPr>
          <w:rFonts w:asciiTheme="minorEastAsia" w:hAnsiTheme="minorEastAsia"/>
          <w:sz w:val="24"/>
        </w:rPr>
        <w:br/>
      </w:r>
      <w:r>
        <w:rPr>
          <w:rFonts w:asciiTheme="minorEastAsia" w:hAnsiTheme="minorEastAsia" w:hint="eastAsia"/>
          <w:sz w:val="24"/>
        </w:rPr>
        <w:lastRenderedPageBreak/>
        <w:t xml:space="preserve"> </w:t>
      </w:r>
      <w:r>
        <w:rPr>
          <w:rFonts w:asciiTheme="minorEastAsia" w:hAnsiTheme="minorEastAsia"/>
          <w:sz w:val="24"/>
        </w:rPr>
        <w:t xml:space="preserve">   费率优惠期限内，如本公司新增通过</w:t>
      </w:r>
      <w:r w:rsidR="00AB2524">
        <w:rPr>
          <w:rFonts w:asciiTheme="minorEastAsia" w:hAnsiTheme="minorEastAsia" w:hint="eastAsia"/>
          <w:sz w:val="24"/>
        </w:rPr>
        <w:t>乾道</w:t>
      </w:r>
      <w:r w:rsidR="00376092">
        <w:rPr>
          <w:rFonts w:asciiTheme="minorEastAsia" w:hAnsiTheme="minorEastAsia" w:hint="eastAsia"/>
          <w:sz w:val="24"/>
        </w:rPr>
        <w:t>基金</w:t>
      </w:r>
      <w:r w:rsidR="00F028BC">
        <w:rPr>
          <w:rFonts w:asciiTheme="minorEastAsia" w:hAnsiTheme="minorEastAsia" w:hint="eastAsia"/>
          <w:sz w:val="24"/>
        </w:rPr>
        <w:t>代销</w:t>
      </w:r>
      <w:r>
        <w:rPr>
          <w:rFonts w:asciiTheme="minorEastAsia" w:hAnsiTheme="minorEastAsia"/>
          <w:sz w:val="24"/>
        </w:rPr>
        <w:t>的其他旗下基金，则自该基金在</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 xml:space="preserve">开放申（认）购当日起，将同时开通该基金上述优惠活动。 </w:t>
      </w:r>
      <w:r>
        <w:rPr>
          <w:rFonts w:asciiTheme="minorEastAsia" w:hAnsiTheme="minorEastAsia"/>
          <w:sz w:val="24"/>
        </w:rPr>
        <w:br/>
        <w:t xml:space="preserve">    2、费率优惠期限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以</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所示公告为准。</w:t>
      </w:r>
    </w:p>
    <w:p w:rsidR="00C72B4B" w:rsidRDefault="00BC21CD">
      <w:pPr>
        <w:spacing w:line="360" w:lineRule="auto"/>
        <w:ind w:leftChars="200" w:left="420"/>
        <w:jc w:val="left"/>
        <w:outlineLvl w:val="0"/>
        <w:rPr>
          <w:rFonts w:asciiTheme="minorEastAsia" w:hAnsiTheme="minorEastAsia"/>
          <w:sz w:val="24"/>
        </w:rPr>
      </w:pPr>
      <w:r>
        <w:rPr>
          <w:rFonts w:asciiTheme="minorEastAsia" w:hAnsiTheme="minorEastAsia"/>
          <w:sz w:val="24"/>
        </w:rPr>
        <w:t xml:space="preserve">三、重要提示 </w:t>
      </w:r>
    </w:p>
    <w:p w:rsidR="00C72B4B" w:rsidRDefault="00BC21CD">
      <w:pPr>
        <w:spacing w:line="360" w:lineRule="auto"/>
        <w:ind w:firstLineChars="200" w:firstLine="480"/>
        <w:rPr>
          <w:rFonts w:asciiTheme="minorEastAsia" w:hAnsiTheme="minorEastAsia"/>
          <w:sz w:val="24"/>
        </w:rPr>
      </w:pPr>
      <w:r>
        <w:rPr>
          <w:rFonts w:asciiTheme="minorEastAsia" w:hAnsiTheme="minorEastAsia"/>
          <w:sz w:val="24"/>
        </w:rPr>
        <w:t>1、本优惠活动仅适用于本公司旗下基金在</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 xml:space="preserve">处于正常申购期的基金的前端收费模式的申购手续费及处于基金募集期的基金认购费，不包括基金赎回业务等其他业务的手续费。 </w:t>
      </w:r>
      <w:r>
        <w:rPr>
          <w:rFonts w:asciiTheme="minorEastAsia" w:hAnsiTheme="minorEastAsia"/>
          <w:sz w:val="24"/>
        </w:rPr>
        <w:br/>
        <w:t xml:space="preserve">    2、费率优惠活动解释权归</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所有，有关优惠活动的具体规定如有变化，敬请投资者留意</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 xml:space="preserve">的有关公告。 </w:t>
      </w:r>
      <w:r>
        <w:rPr>
          <w:rFonts w:asciiTheme="minorEastAsia" w:hAnsiTheme="minorEastAsia"/>
          <w:sz w:val="24"/>
        </w:rPr>
        <w:br/>
        <w:t xml:space="preserve">    3、费率优惠活动期间，业务办理的流程以</w:t>
      </w:r>
      <w:r w:rsidR="00AB2524">
        <w:rPr>
          <w:rFonts w:asciiTheme="minorEastAsia" w:hAnsiTheme="minorEastAsia" w:hint="eastAsia"/>
          <w:sz w:val="24"/>
        </w:rPr>
        <w:t>乾道</w:t>
      </w:r>
      <w:r w:rsidR="00376092">
        <w:rPr>
          <w:rFonts w:asciiTheme="minorEastAsia" w:hAnsiTheme="minorEastAsia" w:hint="eastAsia"/>
          <w:sz w:val="24"/>
        </w:rPr>
        <w:t>基金</w:t>
      </w:r>
      <w:r>
        <w:rPr>
          <w:rFonts w:asciiTheme="minorEastAsia" w:hAnsiTheme="minorEastAsia"/>
          <w:sz w:val="24"/>
        </w:rPr>
        <w:t xml:space="preserve">的规定为准。投资者欲了解基金的详细情况，请仔细阅读基金的基金合同、招募说明书等法律文件。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四、</w:t>
      </w:r>
      <w:r>
        <w:rPr>
          <w:rFonts w:asciiTheme="minorEastAsia" w:hAnsiTheme="minorEastAsia" w:hint="eastAsia"/>
          <w:sz w:val="24"/>
        </w:rPr>
        <w:t>投资者可通过以下途径咨询有关详情：</w:t>
      </w:r>
    </w:p>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1、</w:t>
      </w:r>
      <w:r w:rsidR="00AB2524">
        <w:rPr>
          <w:rFonts w:asciiTheme="minorEastAsia" w:hAnsiTheme="minorEastAsia" w:hint="eastAsia"/>
          <w:sz w:val="24"/>
        </w:rPr>
        <w:t>乾道</w:t>
      </w:r>
      <w:r w:rsidR="008C5917">
        <w:rPr>
          <w:rFonts w:asciiTheme="minorEastAsia" w:hAnsiTheme="minorEastAsia" w:hint="eastAsia"/>
          <w:sz w:val="24"/>
        </w:rPr>
        <w:t>基金销售有限公司</w:t>
      </w:r>
    </w:p>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网址</w:t>
      </w:r>
      <w:r w:rsidR="000D3228">
        <w:rPr>
          <w:rStyle w:val="aa"/>
          <w:rFonts w:hint="eastAsia"/>
          <w:color w:val="0070C0"/>
        </w:rPr>
        <w:t>：</w:t>
      </w:r>
      <w:r w:rsidR="007E530C" w:rsidRPr="007E530C">
        <w:rPr>
          <w:rStyle w:val="aa"/>
          <w:rFonts w:asciiTheme="minorEastAsia" w:hAnsiTheme="minorEastAsia"/>
          <w:color w:val="0070C0"/>
          <w:sz w:val="24"/>
        </w:rPr>
        <w:t>https://www.qiandaojr.com/</w:t>
      </w:r>
    </w:p>
    <w:p w:rsidR="0096026A"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sidR="00413138" w:rsidRPr="00413138">
        <w:rPr>
          <w:rFonts w:asciiTheme="minorEastAsia" w:hAnsiTheme="minorEastAsia"/>
          <w:sz w:val="24"/>
        </w:rPr>
        <w:t xml:space="preserve"> </w:t>
      </w:r>
      <w:r w:rsidR="00BD3859" w:rsidRPr="00BD3859">
        <w:rPr>
          <w:rFonts w:asciiTheme="minorEastAsia" w:hAnsiTheme="minorEastAsia"/>
          <w:sz w:val="24"/>
        </w:rPr>
        <w:t>400-003-0358</w:t>
      </w:r>
    </w:p>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2、</w:t>
      </w:r>
      <w:r w:rsidR="008C5917">
        <w:rPr>
          <w:rFonts w:asciiTheme="minorEastAsia" w:hAnsiTheme="minorEastAsia" w:hint="eastAsia"/>
          <w:sz w:val="24"/>
        </w:rPr>
        <w:t>渤海汇金证券资产管理有限公司</w:t>
      </w:r>
    </w:p>
    <w:p w:rsidR="00C72B4B" w:rsidRDefault="00BC21CD">
      <w:pPr>
        <w:spacing w:line="360" w:lineRule="auto"/>
        <w:ind w:firstLineChars="200" w:firstLine="480"/>
        <w:rPr>
          <w:rFonts w:asciiTheme="minorEastAsia" w:hAnsiTheme="minorEastAsia"/>
          <w:color w:val="0070C0"/>
          <w:sz w:val="24"/>
        </w:rPr>
      </w:pPr>
      <w:r>
        <w:rPr>
          <w:rFonts w:asciiTheme="minorEastAsia" w:hAnsiTheme="minorEastAsia" w:hint="eastAsia"/>
          <w:sz w:val="24"/>
        </w:rPr>
        <w:t>网址：</w:t>
      </w:r>
      <w:hyperlink r:id="rId7" w:history="1">
        <w:r>
          <w:rPr>
            <w:rStyle w:val="aa"/>
            <w:rFonts w:asciiTheme="minorEastAsia" w:hAnsiTheme="minorEastAsia"/>
            <w:color w:val="0070C0"/>
            <w:sz w:val="24"/>
          </w:rPr>
          <w:t>http://www.bhhjamc.com/</w:t>
        </w:r>
      </w:hyperlink>
    </w:p>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Pr>
          <w:rFonts w:asciiTheme="minorEastAsia" w:hAnsiTheme="minorEastAsia"/>
          <w:sz w:val="24"/>
        </w:rPr>
        <w:t>400-651-1717</w:t>
      </w:r>
    </w:p>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风险提示：本基金管理人承诺依照恪尽职守、诚实信用、谨慎勤勉的原则管理和运用基金财产，但不保证投资本基金一定盈利，也不保证最低收益。基金的过往业绩并不预示其未来表现，基金管理人管理的其他基金的业绩并不构成对本基金业绩表现的保证。</w:t>
      </w:r>
    </w:p>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投资有风险，投资者根据所持有的基金份额享受基金收益，同时承担相应的投资风险。投资者在投资本基金之前，请仔细阅读本基金的招募说明书和基金合同等信息披露文件，全面认识本基金的风险收益特征和产品特性，并充分考虑自身的风险承受能力，理性判断市场，谨慎做出投资决策，自行承担投资风险。敬请投资者注意投资风险。</w:t>
      </w:r>
    </w:p>
    <w:p w:rsidR="00C72B4B" w:rsidRDefault="00BC21CD">
      <w:pPr>
        <w:spacing w:line="360" w:lineRule="auto"/>
        <w:ind w:firstLineChars="200" w:firstLine="480"/>
        <w:rPr>
          <w:rFonts w:asciiTheme="minorEastAsia" w:hAnsiTheme="minorEastAsia"/>
          <w:sz w:val="24"/>
        </w:rPr>
      </w:pPr>
      <w:r>
        <w:rPr>
          <w:rFonts w:asciiTheme="minorEastAsia" w:hAnsiTheme="minorEastAsia" w:hint="eastAsia"/>
          <w:sz w:val="24"/>
        </w:rPr>
        <w:t>特此公告。</w:t>
      </w:r>
    </w:p>
    <w:p w:rsidR="00C72B4B" w:rsidRDefault="00BC21CD">
      <w:pPr>
        <w:spacing w:line="360" w:lineRule="auto"/>
        <w:ind w:firstLineChars="200" w:firstLine="480"/>
        <w:jc w:val="right"/>
        <w:rPr>
          <w:rFonts w:asciiTheme="minorEastAsia" w:hAnsiTheme="minorEastAsia"/>
          <w:sz w:val="24"/>
        </w:rPr>
      </w:pPr>
      <w:r>
        <w:rPr>
          <w:rFonts w:asciiTheme="minorEastAsia" w:hAnsiTheme="minorEastAsia" w:hint="eastAsia"/>
          <w:sz w:val="24"/>
        </w:rPr>
        <w:lastRenderedPageBreak/>
        <w:t>渤海汇金证券资产管理有限公司</w:t>
      </w:r>
    </w:p>
    <w:p w:rsidR="00C72B4B" w:rsidRDefault="00D56D46" w:rsidP="00D56D46">
      <w:pPr>
        <w:spacing w:line="360" w:lineRule="auto"/>
        <w:ind w:firstLineChars="200" w:firstLine="480"/>
        <w:jc w:val="right"/>
        <w:rPr>
          <w:rFonts w:asciiTheme="minorEastAsia" w:hAnsiTheme="minorEastAsia"/>
          <w:sz w:val="24"/>
        </w:rPr>
      </w:pPr>
      <w:r>
        <w:rPr>
          <w:rFonts w:asciiTheme="minorEastAsia" w:hAnsiTheme="minorEastAsia" w:hint="eastAsia"/>
          <w:sz w:val="24"/>
        </w:rPr>
        <w:t>202</w:t>
      </w:r>
      <w:r>
        <w:rPr>
          <w:rFonts w:asciiTheme="minorEastAsia" w:hAnsiTheme="minorEastAsia"/>
          <w:sz w:val="24"/>
        </w:rPr>
        <w:t>3</w:t>
      </w:r>
      <w:r>
        <w:rPr>
          <w:rFonts w:asciiTheme="minorEastAsia" w:hAnsiTheme="minorEastAsia" w:hint="eastAsia"/>
          <w:sz w:val="24"/>
        </w:rPr>
        <w:t>年</w:t>
      </w:r>
      <w:r w:rsidR="00AB2524">
        <w:rPr>
          <w:rFonts w:asciiTheme="minorEastAsia" w:hAnsiTheme="minorEastAsia"/>
          <w:sz w:val="24"/>
        </w:rPr>
        <w:t>9</w:t>
      </w:r>
      <w:r>
        <w:rPr>
          <w:rFonts w:asciiTheme="minorEastAsia" w:hAnsiTheme="minorEastAsia" w:hint="eastAsia"/>
          <w:sz w:val="24"/>
        </w:rPr>
        <w:t>月</w:t>
      </w:r>
      <w:r w:rsidR="00AB2524">
        <w:rPr>
          <w:rFonts w:asciiTheme="minorEastAsia" w:hAnsiTheme="minorEastAsia"/>
          <w:sz w:val="24"/>
        </w:rPr>
        <w:t>6</w:t>
      </w:r>
      <w:r>
        <w:rPr>
          <w:rFonts w:asciiTheme="minorEastAsia" w:hAnsiTheme="minorEastAsia" w:hint="eastAsia"/>
          <w:sz w:val="24"/>
        </w:rPr>
        <w:t>日</w:t>
      </w:r>
    </w:p>
    <w:sectPr w:rsidR="00C72B4B" w:rsidSect="00C7772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EE" w:rsidRDefault="004845EE">
      <w:r>
        <w:separator/>
      </w:r>
    </w:p>
  </w:endnote>
  <w:endnote w:type="continuationSeparator" w:id="0">
    <w:p w:rsidR="004845EE" w:rsidRDefault="004845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楷体">
    <w:panose1 w:val="02010600040101010101"/>
    <w:charset w:val="86"/>
    <w:family w:val="auto"/>
    <w:pitch w:val="variable"/>
    <w:sig w:usb0="00000287" w:usb1="080F0000" w:usb2="00000010" w:usb3="00000000" w:csb0="0004009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EE" w:rsidRDefault="004845EE">
      <w:r>
        <w:separator/>
      </w:r>
    </w:p>
  </w:footnote>
  <w:footnote w:type="continuationSeparator" w:id="0">
    <w:p w:rsidR="004845EE" w:rsidRDefault="00484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B4B" w:rsidRDefault="00BC21CD">
    <w:pPr>
      <w:pStyle w:val="a6"/>
    </w:pPr>
    <w:r>
      <w:rPr>
        <w:rFonts w:ascii="华文楷体" w:eastAsia="华文楷体" w:hAnsi="华文楷体"/>
        <w:noProof/>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2917825" cy="556260"/>
          <wp:effectExtent l="0" t="0" r="0" b="0"/>
          <wp:wrapSquare wrapText="bothSides"/>
          <wp:docPr id="2" name="图片 0" descr="渤海汇金资管logo带slogan-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渤海汇金资管logo带slogan-03.png"/>
                  <pic:cNvPicPr>
                    <a:picLocks noChangeAspect="1"/>
                  </pic:cNvPicPr>
                </pic:nvPicPr>
                <pic:blipFill>
                  <a:blip r:embed="rId1"/>
                  <a:stretch>
                    <a:fillRect/>
                  </a:stretch>
                </pic:blipFill>
                <pic:spPr>
                  <a:xfrm>
                    <a:off x="0" y="0"/>
                    <a:ext cx="2917825" cy="556260"/>
                  </a:xfrm>
                  <a:prstGeom prst="rect">
                    <a:avLst/>
                  </a:prstGeom>
                </pic:spPr>
              </pic:pic>
            </a:graphicData>
          </a:graphic>
        </wp:anchor>
      </w:drawing>
    </w:r>
    <w:r>
      <w:rPr>
        <w:rFonts w:hint="eastAsia"/>
      </w:rPr>
      <w:t xml:space="preserve"> </w:t>
    </w:r>
    <w:r>
      <w:t xml:space="preserve">                   </w:t>
    </w:r>
  </w:p>
  <w:p w:rsidR="00C72B4B" w:rsidRDefault="00BC21CD">
    <w:pPr>
      <w:pStyle w:val="a6"/>
      <w:rPr>
        <w:rFonts w:asciiTheme="minorEastAsia" w:hAnsiTheme="minorEastAsia"/>
      </w:rPr>
    </w:pPr>
    <w:r>
      <w:rPr>
        <w:rFonts w:hint="eastAsia"/>
      </w:rPr>
      <w:t xml:space="preserve">                            </w:t>
    </w:r>
    <w:r>
      <w:t xml:space="preserve">                                                     </w:t>
    </w:r>
    <w:r>
      <w:rPr>
        <w:rFonts w:asciiTheme="minorEastAsia" w:hAnsiTheme="minorEastAsia"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3077"/>
    <w:rsid w:val="00000648"/>
    <w:rsid w:val="00004566"/>
    <w:rsid w:val="000155B6"/>
    <w:rsid w:val="000172CF"/>
    <w:rsid w:val="00025042"/>
    <w:rsid w:val="00051AB0"/>
    <w:rsid w:val="000865C6"/>
    <w:rsid w:val="000930F3"/>
    <w:rsid w:val="000C0E52"/>
    <w:rsid w:val="000D3228"/>
    <w:rsid w:val="000D5D13"/>
    <w:rsid w:val="000F195D"/>
    <w:rsid w:val="001051B3"/>
    <w:rsid w:val="00134044"/>
    <w:rsid w:val="001563F0"/>
    <w:rsid w:val="0016149D"/>
    <w:rsid w:val="001762B2"/>
    <w:rsid w:val="0017797E"/>
    <w:rsid w:val="001802F4"/>
    <w:rsid w:val="001834D2"/>
    <w:rsid w:val="001836D6"/>
    <w:rsid w:val="00193077"/>
    <w:rsid w:val="00193125"/>
    <w:rsid w:val="001B09F2"/>
    <w:rsid w:val="001B30BD"/>
    <w:rsid w:val="001F54B8"/>
    <w:rsid w:val="001F7477"/>
    <w:rsid w:val="0020315D"/>
    <w:rsid w:val="00221C8F"/>
    <w:rsid w:val="00221DA1"/>
    <w:rsid w:val="00231425"/>
    <w:rsid w:val="00233F55"/>
    <w:rsid w:val="002359DB"/>
    <w:rsid w:val="0025137E"/>
    <w:rsid w:val="00276521"/>
    <w:rsid w:val="00282B95"/>
    <w:rsid w:val="002B15CC"/>
    <w:rsid w:val="002C4422"/>
    <w:rsid w:val="002C5479"/>
    <w:rsid w:val="002D0E47"/>
    <w:rsid w:val="002E1356"/>
    <w:rsid w:val="00311680"/>
    <w:rsid w:val="00312575"/>
    <w:rsid w:val="00327658"/>
    <w:rsid w:val="00342E70"/>
    <w:rsid w:val="0035780F"/>
    <w:rsid w:val="00376092"/>
    <w:rsid w:val="003764EA"/>
    <w:rsid w:val="003778B1"/>
    <w:rsid w:val="003A7E27"/>
    <w:rsid w:val="003B10A0"/>
    <w:rsid w:val="003C1726"/>
    <w:rsid w:val="003C4328"/>
    <w:rsid w:val="003D199D"/>
    <w:rsid w:val="003F233F"/>
    <w:rsid w:val="003F4461"/>
    <w:rsid w:val="003F6F79"/>
    <w:rsid w:val="00413138"/>
    <w:rsid w:val="00421B5D"/>
    <w:rsid w:val="00457594"/>
    <w:rsid w:val="00480672"/>
    <w:rsid w:val="004845EE"/>
    <w:rsid w:val="004A5619"/>
    <w:rsid w:val="004C4143"/>
    <w:rsid w:val="004D49E4"/>
    <w:rsid w:val="004D5187"/>
    <w:rsid w:val="00511678"/>
    <w:rsid w:val="005361A6"/>
    <w:rsid w:val="00536865"/>
    <w:rsid w:val="00544F37"/>
    <w:rsid w:val="00547BBB"/>
    <w:rsid w:val="00556B38"/>
    <w:rsid w:val="00564EE0"/>
    <w:rsid w:val="005D4F91"/>
    <w:rsid w:val="005E0D1D"/>
    <w:rsid w:val="005E11DA"/>
    <w:rsid w:val="00602EA5"/>
    <w:rsid w:val="0061579E"/>
    <w:rsid w:val="00644922"/>
    <w:rsid w:val="0065356F"/>
    <w:rsid w:val="0065786F"/>
    <w:rsid w:val="006C7ACE"/>
    <w:rsid w:val="006D3AF1"/>
    <w:rsid w:val="006D5DB7"/>
    <w:rsid w:val="006E64B1"/>
    <w:rsid w:val="006E7E76"/>
    <w:rsid w:val="0071332A"/>
    <w:rsid w:val="00781099"/>
    <w:rsid w:val="00791EA3"/>
    <w:rsid w:val="007D26F9"/>
    <w:rsid w:val="007E530C"/>
    <w:rsid w:val="007F1F18"/>
    <w:rsid w:val="008024BC"/>
    <w:rsid w:val="00832E58"/>
    <w:rsid w:val="008333A7"/>
    <w:rsid w:val="00846FFB"/>
    <w:rsid w:val="00850B8F"/>
    <w:rsid w:val="00855E1E"/>
    <w:rsid w:val="008713D6"/>
    <w:rsid w:val="00871654"/>
    <w:rsid w:val="0087475F"/>
    <w:rsid w:val="00890D7C"/>
    <w:rsid w:val="008B1088"/>
    <w:rsid w:val="008C5917"/>
    <w:rsid w:val="008F6D18"/>
    <w:rsid w:val="00940FB6"/>
    <w:rsid w:val="0094730E"/>
    <w:rsid w:val="0096026A"/>
    <w:rsid w:val="00960AB3"/>
    <w:rsid w:val="009C4A59"/>
    <w:rsid w:val="009C6EF1"/>
    <w:rsid w:val="009E33A7"/>
    <w:rsid w:val="009F23C2"/>
    <w:rsid w:val="009F59C7"/>
    <w:rsid w:val="009F7674"/>
    <w:rsid w:val="00A2462F"/>
    <w:rsid w:val="00A33D7A"/>
    <w:rsid w:val="00A42268"/>
    <w:rsid w:val="00A60EE9"/>
    <w:rsid w:val="00A84F5C"/>
    <w:rsid w:val="00A911F0"/>
    <w:rsid w:val="00AA4C5A"/>
    <w:rsid w:val="00AB2524"/>
    <w:rsid w:val="00AC60F5"/>
    <w:rsid w:val="00AD57AB"/>
    <w:rsid w:val="00AD7681"/>
    <w:rsid w:val="00B10007"/>
    <w:rsid w:val="00B11692"/>
    <w:rsid w:val="00B50DD7"/>
    <w:rsid w:val="00B54D3A"/>
    <w:rsid w:val="00B63AFA"/>
    <w:rsid w:val="00B63C65"/>
    <w:rsid w:val="00BA3070"/>
    <w:rsid w:val="00BC1EAF"/>
    <w:rsid w:val="00BC21CD"/>
    <w:rsid w:val="00BD3859"/>
    <w:rsid w:val="00BE7B56"/>
    <w:rsid w:val="00C33499"/>
    <w:rsid w:val="00C352C4"/>
    <w:rsid w:val="00C72B4B"/>
    <w:rsid w:val="00C7772E"/>
    <w:rsid w:val="00C93EA9"/>
    <w:rsid w:val="00C97BCC"/>
    <w:rsid w:val="00CF34B7"/>
    <w:rsid w:val="00CF620D"/>
    <w:rsid w:val="00D4339F"/>
    <w:rsid w:val="00D5274D"/>
    <w:rsid w:val="00D56D46"/>
    <w:rsid w:val="00D62D9A"/>
    <w:rsid w:val="00D65B39"/>
    <w:rsid w:val="00D6643E"/>
    <w:rsid w:val="00D92410"/>
    <w:rsid w:val="00DD5504"/>
    <w:rsid w:val="00E05D7B"/>
    <w:rsid w:val="00E16196"/>
    <w:rsid w:val="00E16CA4"/>
    <w:rsid w:val="00E24E12"/>
    <w:rsid w:val="00E35E07"/>
    <w:rsid w:val="00E461EA"/>
    <w:rsid w:val="00E472CB"/>
    <w:rsid w:val="00ED17BC"/>
    <w:rsid w:val="00EE69D3"/>
    <w:rsid w:val="00EF69F4"/>
    <w:rsid w:val="00F028BC"/>
    <w:rsid w:val="00F15BC9"/>
    <w:rsid w:val="00F6560C"/>
    <w:rsid w:val="00F6634F"/>
    <w:rsid w:val="00F7146E"/>
    <w:rsid w:val="00F91006"/>
    <w:rsid w:val="00FC4565"/>
    <w:rsid w:val="0DBB764E"/>
    <w:rsid w:val="0FBA7221"/>
    <w:rsid w:val="44A26AF3"/>
    <w:rsid w:val="48F37E32"/>
    <w:rsid w:val="74E447A9"/>
    <w:rsid w:val="76867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Preformatted"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72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7772E"/>
    <w:rPr>
      <w:rFonts w:ascii="Times New Roman" w:hAnsi="Times New Roman" w:cs="Times New Roman"/>
      <w:sz w:val="24"/>
    </w:rPr>
  </w:style>
  <w:style w:type="paragraph" w:styleId="a4">
    <w:name w:val="Balloon Text"/>
    <w:basedOn w:val="a"/>
    <w:link w:val="Char0"/>
    <w:uiPriority w:val="99"/>
    <w:semiHidden/>
    <w:unhideWhenUsed/>
    <w:qFormat/>
    <w:rsid w:val="00C7772E"/>
    <w:rPr>
      <w:sz w:val="18"/>
      <w:szCs w:val="18"/>
    </w:rPr>
  </w:style>
  <w:style w:type="paragraph" w:styleId="a5">
    <w:name w:val="footer"/>
    <w:basedOn w:val="a"/>
    <w:link w:val="Char1"/>
    <w:uiPriority w:val="99"/>
    <w:unhideWhenUsed/>
    <w:qFormat/>
    <w:rsid w:val="00C7772E"/>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7772E"/>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C777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table" w:styleId="a7">
    <w:name w:val="Table Grid"/>
    <w:basedOn w:val="a1"/>
    <w:uiPriority w:val="39"/>
    <w:qFormat/>
    <w:rsid w:val="00C777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C7772E"/>
    <w:rPr>
      <w:b/>
      <w:bCs/>
    </w:rPr>
  </w:style>
  <w:style w:type="character" w:styleId="a9">
    <w:name w:val="FollowedHyperlink"/>
    <w:basedOn w:val="a0"/>
    <w:uiPriority w:val="99"/>
    <w:semiHidden/>
    <w:unhideWhenUsed/>
    <w:qFormat/>
    <w:rsid w:val="00C7772E"/>
    <w:rPr>
      <w:color w:val="954F72" w:themeColor="followedHyperlink"/>
      <w:u w:val="single"/>
    </w:rPr>
  </w:style>
  <w:style w:type="character" w:styleId="aa">
    <w:name w:val="Hyperlink"/>
    <w:basedOn w:val="a0"/>
    <w:qFormat/>
    <w:rsid w:val="00C7772E"/>
    <w:rPr>
      <w:color w:val="0563C1" w:themeColor="hyperlink"/>
      <w:u w:val="single"/>
    </w:rPr>
  </w:style>
  <w:style w:type="character" w:customStyle="1" w:styleId="Char2">
    <w:name w:val="页眉 Char"/>
    <w:basedOn w:val="a0"/>
    <w:link w:val="a6"/>
    <w:uiPriority w:val="99"/>
    <w:qFormat/>
    <w:rsid w:val="00C7772E"/>
    <w:rPr>
      <w:sz w:val="18"/>
      <w:szCs w:val="18"/>
    </w:rPr>
  </w:style>
  <w:style w:type="character" w:customStyle="1" w:styleId="Char1">
    <w:name w:val="页脚 Char"/>
    <w:basedOn w:val="a0"/>
    <w:link w:val="a5"/>
    <w:uiPriority w:val="99"/>
    <w:qFormat/>
    <w:rsid w:val="00C7772E"/>
    <w:rPr>
      <w:sz w:val="18"/>
      <w:szCs w:val="18"/>
    </w:rPr>
  </w:style>
  <w:style w:type="character" w:customStyle="1" w:styleId="HTMLChar">
    <w:name w:val="HTML 预设格式 Char"/>
    <w:basedOn w:val="a0"/>
    <w:link w:val="HTML"/>
    <w:uiPriority w:val="99"/>
    <w:semiHidden/>
    <w:qFormat/>
    <w:rsid w:val="00C7772E"/>
    <w:rPr>
      <w:rFonts w:ascii="宋体" w:eastAsia="宋体" w:hAnsi="宋体" w:cs="宋体"/>
      <w:kern w:val="0"/>
      <w:sz w:val="24"/>
      <w:szCs w:val="24"/>
    </w:rPr>
  </w:style>
  <w:style w:type="paragraph" w:styleId="ab">
    <w:name w:val="List Paragraph"/>
    <w:basedOn w:val="a"/>
    <w:uiPriority w:val="34"/>
    <w:qFormat/>
    <w:rsid w:val="00C7772E"/>
    <w:pPr>
      <w:ind w:firstLineChars="200" w:firstLine="420"/>
    </w:pPr>
  </w:style>
  <w:style w:type="character" w:customStyle="1" w:styleId="1">
    <w:name w:val="未处理的提及1"/>
    <w:basedOn w:val="a0"/>
    <w:uiPriority w:val="99"/>
    <w:semiHidden/>
    <w:unhideWhenUsed/>
    <w:qFormat/>
    <w:rsid w:val="00C7772E"/>
    <w:rPr>
      <w:color w:val="605E5C"/>
      <w:shd w:val="clear" w:color="auto" w:fill="E1DFDD"/>
    </w:rPr>
  </w:style>
  <w:style w:type="character" w:customStyle="1" w:styleId="Char">
    <w:name w:val="文档结构图 Char"/>
    <w:basedOn w:val="a0"/>
    <w:link w:val="a3"/>
    <w:uiPriority w:val="99"/>
    <w:semiHidden/>
    <w:qFormat/>
    <w:rsid w:val="00C7772E"/>
    <w:rPr>
      <w:rFonts w:ascii="Times New Roman" w:hAnsi="Times New Roman" w:cs="Times New Roman"/>
      <w:sz w:val="24"/>
      <w:szCs w:val="24"/>
    </w:rPr>
  </w:style>
  <w:style w:type="character" w:customStyle="1" w:styleId="2">
    <w:name w:val="未处理的提及2"/>
    <w:basedOn w:val="a0"/>
    <w:uiPriority w:val="99"/>
    <w:semiHidden/>
    <w:unhideWhenUsed/>
    <w:rsid w:val="00C7772E"/>
    <w:rPr>
      <w:color w:val="605E5C"/>
      <w:shd w:val="clear" w:color="auto" w:fill="E1DFDD"/>
    </w:rPr>
  </w:style>
  <w:style w:type="character" w:customStyle="1" w:styleId="Char0">
    <w:name w:val="批注框文本 Char"/>
    <w:basedOn w:val="a0"/>
    <w:link w:val="a4"/>
    <w:uiPriority w:val="99"/>
    <w:semiHidden/>
    <w:rsid w:val="00C7772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hhjamc.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238</Words>
  <Characters>1358</Characters>
  <Application>Microsoft Office Word</Application>
  <DocSecurity>4</DocSecurity>
  <Lines>11</Lines>
  <Paragraphs>3</Paragraphs>
  <ScaleCrop>false</ScaleCrop>
  <Company>Hewlett-Packard Company</Company>
  <LinksUpToDate>false</LinksUpToDate>
  <CharactersWithSpaces>1593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ZHONGM</cp:lastModifiedBy>
  <cp:revision>2</cp:revision>
  <cp:lastPrinted>2021-03-12T01:16:00Z</cp:lastPrinted>
  <dcterms:created xsi:type="dcterms:W3CDTF">2023-09-05T16:01:00Z</dcterms:created>
  <dcterms:modified xsi:type="dcterms:W3CDTF">2023-09-05T16:01:00Z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79BC20157126411EAE819F6063A5CD1E</vt:lpwstr>
  </property>
</Properties>
</file>