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0A" w:rsidRDefault="0080398A">
      <w:pPr>
        <w:pStyle w:val="1"/>
        <w:numPr>
          <w:ilvl w:val="0"/>
          <w:numId w:val="0"/>
        </w:numPr>
        <w:snapToGrid w:val="0"/>
        <w:spacing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关于博时基金管理有限公司旗下部分基金新增申万宏源证券</w:t>
      </w:r>
      <w:r>
        <w:rPr>
          <w:rFonts w:hint="eastAsia"/>
          <w:sz w:val="36"/>
          <w:szCs w:val="36"/>
        </w:rPr>
        <w:t>及</w:t>
      </w:r>
      <w:r>
        <w:rPr>
          <w:rFonts w:hint="eastAsia"/>
          <w:sz w:val="36"/>
          <w:szCs w:val="36"/>
        </w:rPr>
        <w:t>申万宏源西部证券为申购、赎回代办券商的公告</w:t>
      </w:r>
    </w:p>
    <w:p w:rsidR="005F150A" w:rsidRDefault="005F150A">
      <w:pPr>
        <w:rPr>
          <w:rFonts w:ascii="楷体_GB2312" w:eastAsia="楷体_GB2312"/>
          <w:color w:val="000000"/>
          <w:sz w:val="24"/>
          <w:szCs w:val="24"/>
        </w:rPr>
      </w:pPr>
    </w:p>
    <w:p w:rsidR="005F150A" w:rsidRDefault="0080398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由博时基金管理有限公司（以下简称“本公司”）申请，并经深圳证券交易所确认，自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日起，本公司旗下部分基金将新增申万宏源证券有限公司</w:t>
      </w:r>
      <w:r>
        <w:rPr>
          <w:rFonts w:hint="eastAsia"/>
        </w:rPr>
        <w:t>、</w:t>
      </w:r>
      <w:r>
        <w:rPr>
          <w:rFonts w:hint="eastAsia"/>
        </w:rPr>
        <w:t>申万宏源西部证券有限公司</w:t>
      </w:r>
      <w:bookmarkStart w:id="0" w:name="_GoBack"/>
      <w:bookmarkEnd w:id="0"/>
      <w:r>
        <w:rPr>
          <w:rFonts w:hint="eastAsia"/>
        </w:rPr>
        <w:t>为场内申购、赎回业务的代办券商（以下简称“一级交易商”）。投资者可通过上述券商办理下述基金的场内申购、赎回等业务。具体基金如下：</w:t>
      </w:r>
      <w:r>
        <w:rPr>
          <w:rFonts w:hint="eastAsia"/>
        </w:rPr>
        <w:t> </w:t>
      </w:r>
    </w:p>
    <w:tbl>
      <w:tblPr>
        <w:tblW w:w="50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4182"/>
        <w:gridCol w:w="2454"/>
        <w:gridCol w:w="2454"/>
      </w:tblGrid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博时创业板交易型开放式指数证券投资基金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创业板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159908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2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增强策略交易型开放式指数证券投资基金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增强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159678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3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博时国证龙头家电交易型开放式指数证券投资基金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龙头家电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159730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4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中证</w:t>
            </w:r>
            <w:r>
              <w:rPr>
                <w:rFonts w:hint="eastAsia"/>
              </w:rPr>
              <w:t>500ETF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159968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博时中证主要消费交易型开放式指数证券投资基金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主要消费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159672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6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产业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5G50ETF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159811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7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博时中证医药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医药</w:t>
            </w:r>
            <w:r>
              <w:rPr>
                <w:rFonts w:hint="eastAsia"/>
              </w:rPr>
              <w:t>50ETF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159838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8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博时中证成渝地区双城经济圈成份交易型开放式指数证券投资基金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成渝经济圈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159623 </w:t>
            </w:r>
          </w:p>
        </w:tc>
      </w:tr>
      <w:tr w:rsidR="005F150A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 </w:t>
            </w:r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博时中证湖北新旧动能转换交易型开放式指数证券投资基金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湖北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159743 </w:t>
            </w:r>
          </w:p>
        </w:tc>
      </w:tr>
    </w:tbl>
    <w:p w:rsidR="005F150A" w:rsidRDefault="0080398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一、投资者可通过以下途径咨询有关详情</w:t>
      </w:r>
      <w:r>
        <w:rPr>
          <w:rFonts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72"/>
        <w:gridCol w:w="3360"/>
        <w:gridCol w:w="2730"/>
      </w:tblGrid>
      <w:tr w:rsidR="005F15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机构名称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客服电话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网址</w:t>
            </w:r>
            <w:r>
              <w:rPr>
                <w:rFonts w:hint="eastAsia"/>
              </w:rPr>
              <w:t> </w:t>
            </w:r>
          </w:p>
        </w:tc>
      </w:tr>
      <w:tr w:rsidR="005F15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申万宏源证券有限公司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95523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4008895523 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www.swhysc.com </w:t>
            </w:r>
          </w:p>
        </w:tc>
      </w:tr>
      <w:tr w:rsidR="005F150A"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申万宏源西部证券有限公司</w:t>
            </w:r>
            <w:r>
              <w:rPr>
                <w:rFonts w:hint="eastAsia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</w:pPr>
            <w:r>
              <w:rPr>
                <w:rFonts w:hint="eastAsia"/>
              </w:rPr>
              <w:t> 95523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4008895523 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50A" w:rsidRDefault="0080398A">
            <w:pPr>
              <w:jc w:val="center"/>
            </w:pPr>
            <w:r>
              <w:rPr>
                <w:rFonts w:hint="eastAsia"/>
              </w:rPr>
              <w:t> www.swhysc.com </w:t>
            </w:r>
          </w:p>
        </w:tc>
      </w:tr>
    </w:tbl>
    <w:p w:rsidR="005F150A" w:rsidRDefault="0080398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或致电博时一线通：</w:t>
      </w:r>
      <w:r>
        <w:rPr>
          <w:rFonts w:hint="eastAsia"/>
        </w:rPr>
        <w:t>95105568(</w:t>
      </w:r>
      <w:r>
        <w:rPr>
          <w:rFonts w:hint="eastAsia"/>
        </w:rPr>
        <w:t>免长途话费</w:t>
      </w:r>
      <w:r>
        <w:rPr>
          <w:rFonts w:hint="eastAsia"/>
        </w:rPr>
        <w:t>) </w:t>
      </w:r>
      <w:r>
        <w:rPr>
          <w:rFonts w:hint="eastAsia"/>
        </w:rPr>
        <w:t>，登录本公司网站</w:t>
      </w:r>
      <w:r>
        <w:rPr>
          <w:rFonts w:hint="eastAsia"/>
        </w:rPr>
        <w:t>www.bosera.com</w:t>
      </w:r>
      <w:r>
        <w:rPr>
          <w:rFonts w:hint="eastAsia"/>
        </w:rPr>
        <w:t>了解有关情况。</w:t>
      </w:r>
      <w:r>
        <w:rPr>
          <w:rFonts w:hint="eastAsia"/>
        </w:rPr>
        <w:t> </w:t>
      </w:r>
    </w:p>
    <w:p w:rsidR="005F150A" w:rsidRDefault="0080398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二、重要提示</w:t>
      </w:r>
      <w:r>
        <w:rPr>
          <w:rFonts w:hint="eastAsia"/>
        </w:rPr>
        <w:t> </w:t>
      </w:r>
    </w:p>
    <w:p w:rsidR="005F150A" w:rsidRDefault="0080398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基金管理人承诺以诚实信用、勤勉尽责的原则管理和运用基金资产，但不保证基金一定盈利，也不保证最低收益。投资者投资于基金时应认真阅读基金的《基金合同》和《招募说明书》。敬请投资者注意投资风险。</w:t>
      </w:r>
      <w:r>
        <w:rPr>
          <w:rFonts w:hint="eastAsia"/>
        </w:rPr>
        <w:t> </w:t>
      </w:r>
    </w:p>
    <w:p w:rsidR="005F150A" w:rsidRDefault="0080398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lastRenderedPageBreak/>
        <w:t> </w:t>
      </w:r>
      <w:r>
        <w:rPr>
          <w:rFonts w:hint="eastAsia"/>
        </w:rPr>
        <w:t>特此公告。</w:t>
      </w:r>
      <w:r>
        <w:rPr>
          <w:rFonts w:hint="eastAsia"/>
        </w:rPr>
        <w:t> </w:t>
      </w:r>
    </w:p>
    <w:p w:rsidR="005F150A" w:rsidRDefault="0080398A">
      <w:pPr>
        <w:autoSpaceDE w:val="0"/>
        <w:autoSpaceDN w:val="0"/>
        <w:spacing w:line="360" w:lineRule="auto"/>
        <w:ind w:firstLine="57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博时基金管理有限公司</w:t>
      </w:r>
    </w:p>
    <w:p w:rsidR="005F150A" w:rsidRDefault="0080398A">
      <w:pPr>
        <w:spacing w:line="360" w:lineRule="auto"/>
        <w:jc w:val="righ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2023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5</w:t>
      </w:r>
      <w:r>
        <w:rPr>
          <w:rFonts w:ascii="宋体" w:hAnsi="宋体"/>
          <w:color w:val="000000"/>
          <w:sz w:val="24"/>
          <w:szCs w:val="24"/>
        </w:rPr>
        <w:t>日</w:t>
      </w:r>
    </w:p>
    <w:sectPr w:rsidR="005F150A" w:rsidSect="005F15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3E60"/>
    <w:multiLevelType w:val="multilevel"/>
    <w:tmpl w:val="393B3E60"/>
    <w:lvl w:ilvl="0">
      <w:start w:val="1"/>
      <w:numFmt w:val="chineseCountingThousand"/>
      <w:pStyle w:val="1"/>
      <w:suff w:val="nothing"/>
      <w:lvlText w:val="%1、"/>
      <w:lvlJc w:val="center"/>
      <w:pPr>
        <w:ind w:left="0" w:firstLine="288"/>
      </w:pPr>
    </w:lvl>
    <w:lvl w:ilvl="1">
      <w:start w:val="1"/>
      <w:numFmt w:val="chineseCountingThousand"/>
      <w:pStyle w:val="2"/>
      <w:lvlText w:val="（%2）"/>
      <w:lvlJc w:val="left"/>
      <w:pPr>
        <w:tabs>
          <w:tab w:val="left" w:pos="1260"/>
        </w:tabs>
        <w:ind w:left="180" w:firstLine="0"/>
      </w:pPr>
      <w:rPr>
        <w:sz w:val="21"/>
        <w:szCs w:val="21"/>
      </w:rPr>
    </w:lvl>
    <w:lvl w:ilvl="2">
      <w:start w:val="1"/>
      <w:numFmt w:val="decimal"/>
      <w:pStyle w:val="3"/>
      <w:lvlText w:val="%3."/>
      <w:lvlJc w:val="left"/>
      <w:pPr>
        <w:tabs>
          <w:tab w:val="left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pStyle w:val="4"/>
      <w:lvlText w:val="（%4）"/>
      <w:lvlJc w:val="left"/>
      <w:pPr>
        <w:tabs>
          <w:tab w:val="left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pStyle w:val="5"/>
      <w:lvlText w:val=""/>
      <w:lvlJc w:val="left"/>
      <w:pPr>
        <w:tabs>
          <w:tab w:val="left" w:pos="360"/>
        </w:tabs>
        <w:ind w:left="0" w:firstLine="0"/>
      </w:pPr>
      <w:rPr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left" w:pos="927"/>
        </w:tabs>
        <w:ind w:left="0" w:firstLine="567"/>
      </w:pPr>
      <w:rPr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45D1"/>
    <w:rsid w:val="00092C75"/>
    <w:rsid w:val="000B19D3"/>
    <w:rsid w:val="001349CD"/>
    <w:rsid w:val="00182AE4"/>
    <w:rsid w:val="00186B81"/>
    <w:rsid w:val="0030042E"/>
    <w:rsid w:val="00334A76"/>
    <w:rsid w:val="004E2DEA"/>
    <w:rsid w:val="0054440F"/>
    <w:rsid w:val="005C6C5C"/>
    <w:rsid w:val="005F150A"/>
    <w:rsid w:val="005F7AF8"/>
    <w:rsid w:val="00657812"/>
    <w:rsid w:val="00791D57"/>
    <w:rsid w:val="007B2188"/>
    <w:rsid w:val="0080398A"/>
    <w:rsid w:val="00816D5C"/>
    <w:rsid w:val="00855A50"/>
    <w:rsid w:val="008D0F9B"/>
    <w:rsid w:val="008E39A2"/>
    <w:rsid w:val="009D1DE7"/>
    <w:rsid w:val="00A02E52"/>
    <w:rsid w:val="00B50B2B"/>
    <w:rsid w:val="00DF750F"/>
    <w:rsid w:val="00F8460C"/>
    <w:rsid w:val="00FB06A4"/>
    <w:rsid w:val="00FB450C"/>
    <w:rsid w:val="00FC2A28"/>
    <w:rsid w:val="00FE0443"/>
    <w:rsid w:val="00FE5261"/>
    <w:rsid w:val="1B0F17B6"/>
    <w:rsid w:val="4DB8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0A"/>
    <w:pPr>
      <w:jc w:val="both"/>
    </w:pPr>
    <w:rPr>
      <w:rFonts w:ascii="Calibri" w:eastAsia="宋体" w:hAnsi="Calibri" w:cs="宋体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F150A"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36"/>
      <w:sz w:val="30"/>
      <w:szCs w:val="3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150A"/>
    <w:pPr>
      <w:numPr>
        <w:ilvl w:val="1"/>
        <w:numId w:val="1"/>
      </w:numPr>
      <w:spacing w:after="120" w:line="360" w:lineRule="auto"/>
      <w:outlineLvl w:val="1"/>
    </w:pPr>
    <w:rPr>
      <w:rFonts w:ascii="宋体" w:hAnsi="宋体"/>
      <w:color w:val="00000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150A"/>
    <w:pPr>
      <w:numPr>
        <w:ilvl w:val="2"/>
        <w:numId w:val="1"/>
      </w:numPr>
      <w:spacing w:after="120" w:line="360" w:lineRule="auto"/>
      <w:outlineLvl w:val="2"/>
    </w:pPr>
    <w:rPr>
      <w:rFonts w:ascii="宋体" w:hAnsi="宋体"/>
      <w:color w:val="00000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150A"/>
    <w:pPr>
      <w:numPr>
        <w:ilvl w:val="3"/>
        <w:numId w:val="1"/>
      </w:numPr>
      <w:spacing w:after="120" w:line="360" w:lineRule="auto"/>
      <w:outlineLvl w:val="3"/>
    </w:pPr>
    <w:rPr>
      <w:rFonts w:ascii="宋体" w:hAnsi="宋体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150A"/>
    <w:pPr>
      <w:numPr>
        <w:ilvl w:val="4"/>
        <w:numId w:val="1"/>
      </w:numPr>
      <w:spacing w:after="120" w:line="360" w:lineRule="auto"/>
      <w:outlineLvl w:val="4"/>
    </w:pPr>
    <w:rPr>
      <w:rFonts w:ascii="宋体" w:hAnsi="宋体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150A"/>
    <w:pPr>
      <w:numPr>
        <w:ilvl w:val="5"/>
        <w:numId w:val="1"/>
      </w:numPr>
      <w:spacing w:after="120" w:line="360" w:lineRule="auto"/>
      <w:outlineLvl w:val="5"/>
    </w:pPr>
    <w:rPr>
      <w:rFonts w:ascii="宋体" w:hAnsi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F150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F15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F1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F1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5F150A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5F150A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5F150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F150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F150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F150A"/>
  </w:style>
  <w:style w:type="character" w:customStyle="1" w:styleId="Char3">
    <w:name w:val="批注主题 Char"/>
    <w:basedOn w:val="Char"/>
    <w:link w:val="a8"/>
    <w:uiPriority w:val="99"/>
    <w:semiHidden/>
    <w:qFormat/>
    <w:rsid w:val="005F150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F150A"/>
    <w:rPr>
      <w:sz w:val="18"/>
      <w:szCs w:val="18"/>
    </w:rPr>
  </w:style>
  <w:style w:type="character" w:customStyle="1" w:styleId="10">
    <w:name w:val="标题 1 字符"/>
    <w:basedOn w:val="a0"/>
    <w:uiPriority w:val="9"/>
    <w:qFormat/>
    <w:rsid w:val="005F150A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5F150A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5F150A"/>
    <w:rPr>
      <w:rFonts w:ascii="宋体" w:eastAsia="宋体" w:hAnsi="宋体" w:cs="宋体"/>
      <w:color w:val="000000"/>
      <w:kern w:val="0"/>
      <w:szCs w:val="21"/>
    </w:rPr>
  </w:style>
  <w:style w:type="character" w:customStyle="1" w:styleId="4Char">
    <w:name w:val="标题 4 Char"/>
    <w:basedOn w:val="a0"/>
    <w:link w:val="4"/>
    <w:uiPriority w:val="9"/>
    <w:semiHidden/>
    <w:qFormat/>
    <w:rsid w:val="005F150A"/>
    <w:rPr>
      <w:rFonts w:ascii="宋体" w:eastAsia="宋体" w:hAnsi="宋体" w:cs="宋体"/>
      <w:color w:val="000000"/>
      <w:kern w:val="0"/>
      <w:szCs w:val="21"/>
    </w:rPr>
  </w:style>
  <w:style w:type="character" w:customStyle="1" w:styleId="5Char">
    <w:name w:val="标题 5 Char"/>
    <w:basedOn w:val="a0"/>
    <w:link w:val="5"/>
    <w:uiPriority w:val="9"/>
    <w:semiHidden/>
    <w:qFormat/>
    <w:rsid w:val="005F150A"/>
    <w:rPr>
      <w:rFonts w:ascii="宋体" w:eastAsia="宋体" w:hAnsi="宋体" w:cs="宋体"/>
      <w:color w:val="000000"/>
      <w:kern w:val="0"/>
      <w:szCs w:val="21"/>
    </w:rPr>
  </w:style>
  <w:style w:type="character" w:customStyle="1" w:styleId="6Char">
    <w:name w:val="标题 6 Char"/>
    <w:basedOn w:val="a0"/>
    <w:link w:val="6"/>
    <w:uiPriority w:val="9"/>
    <w:semiHidden/>
    <w:qFormat/>
    <w:rsid w:val="005F150A"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link w:val="1"/>
    <w:uiPriority w:val="9"/>
    <w:qFormat/>
    <w:rsid w:val="005F150A"/>
    <w:rPr>
      <w:rFonts w:ascii="宋体" w:eastAsia="宋体" w:hAnsi="宋体" w:cs="宋体"/>
      <w:b/>
      <w:bCs/>
      <w:color w:val="000000"/>
      <w:kern w:val="3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4</DocSecurity>
  <Lines>7</Lines>
  <Paragraphs>2</Paragraphs>
  <ScaleCrop>false</ScaleCrop>
  <Company>CNSTOCK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2023-09-04T16:02:00Z</dcterms:created>
  <dcterms:modified xsi:type="dcterms:W3CDTF">2023-09-04T16:02:00Z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1454FCA964544CAA97DD38207FADE688</vt:lpwstr>
  </property>
</Properties>
</file>