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C2" w:rsidRDefault="00E124ED">
      <w:pPr>
        <w:spacing w:line="360" w:lineRule="auto"/>
        <w:jc w:val="center"/>
        <w:rPr>
          <w:rFonts w:ascii="宋体" w:hAnsi="宋体"/>
          <w:b/>
          <w:bCs/>
          <w:color w:val="000000"/>
          <w:sz w:val="30"/>
          <w:szCs w:val="30"/>
        </w:rPr>
      </w:pPr>
      <w:bookmarkStart w:id="0" w:name="_GoBack"/>
      <w:bookmarkStart w:id="1" w:name="_Toc249760023"/>
      <w:bookmarkEnd w:id="0"/>
      <w:r>
        <w:rPr>
          <w:rFonts w:ascii="宋体" w:hAnsi="宋体" w:hint="eastAsia"/>
          <w:b/>
          <w:bCs/>
          <w:color w:val="000000"/>
          <w:sz w:val="30"/>
          <w:szCs w:val="30"/>
        </w:rPr>
        <w:t>博时标普</w:t>
      </w:r>
      <w:r>
        <w:rPr>
          <w:rFonts w:ascii="宋体" w:hAnsi="宋体"/>
          <w:b/>
          <w:bCs/>
          <w:color w:val="000000"/>
          <w:sz w:val="30"/>
          <w:szCs w:val="30"/>
        </w:rPr>
        <w:t>500交易型开放式指数证券投资基金暂停申购、赎回业务的公告</w:t>
      </w:r>
    </w:p>
    <w:p w:rsidR="000A29C2" w:rsidRDefault="00E124ED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公告</w:t>
      </w:r>
      <w:r>
        <w:rPr>
          <w:rFonts w:ascii="宋体" w:hAnsi="宋体"/>
          <w:b/>
          <w:sz w:val="24"/>
        </w:rPr>
        <w:t>送出日期：2023年9月1日</w:t>
      </w:r>
    </w:p>
    <w:p w:rsidR="000A29C2" w:rsidRDefault="000A29C2">
      <w:pPr>
        <w:spacing w:line="360" w:lineRule="auto"/>
        <w:jc w:val="center"/>
        <w:rPr>
          <w:color w:val="000000"/>
          <w:sz w:val="24"/>
        </w:rPr>
      </w:pPr>
    </w:p>
    <w:bookmarkEnd w:id="1"/>
    <w:p w:rsidR="000A29C2" w:rsidRDefault="00E124ED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1、公告基本信息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93"/>
        <w:gridCol w:w="3406"/>
        <w:gridCol w:w="3157"/>
      </w:tblGrid>
      <w:tr w:rsidR="000A29C2">
        <w:trPr>
          <w:jc w:val="center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C2" w:rsidRDefault="00E124E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基金名称</w:t>
            </w:r>
          </w:p>
        </w:tc>
        <w:tc>
          <w:tcPr>
            <w:tcW w:w="6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C2" w:rsidRDefault="00E124E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博时标普</w:t>
            </w:r>
            <w:r>
              <w:rPr>
                <w:rFonts w:ascii="宋体" w:hAnsi="宋体"/>
                <w:sz w:val="24"/>
              </w:rPr>
              <w:t>500交易型开放式指数证券投资基金</w:t>
            </w:r>
          </w:p>
        </w:tc>
      </w:tr>
      <w:tr w:rsidR="000A29C2">
        <w:trPr>
          <w:jc w:val="center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C2" w:rsidRDefault="00E124E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基金简称</w:t>
            </w:r>
          </w:p>
        </w:tc>
        <w:tc>
          <w:tcPr>
            <w:tcW w:w="6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C2" w:rsidRDefault="00E124E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博时标普</w:t>
            </w:r>
            <w:r>
              <w:rPr>
                <w:rFonts w:ascii="宋体" w:hAnsi="宋体"/>
                <w:sz w:val="24"/>
              </w:rPr>
              <w:t>500ETF</w:t>
            </w:r>
          </w:p>
        </w:tc>
      </w:tr>
      <w:tr w:rsidR="000A29C2">
        <w:trPr>
          <w:jc w:val="center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C2" w:rsidRDefault="00E124E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基金主代码</w:t>
            </w:r>
          </w:p>
        </w:tc>
        <w:tc>
          <w:tcPr>
            <w:tcW w:w="6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C2" w:rsidRDefault="00E124E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513500</w:t>
            </w:r>
          </w:p>
        </w:tc>
      </w:tr>
      <w:tr w:rsidR="000A29C2">
        <w:trPr>
          <w:jc w:val="center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C2" w:rsidRDefault="00E124E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基金管理人名称</w:t>
            </w:r>
          </w:p>
        </w:tc>
        <w:tc>
          <w:tcPr>
            <w:tcW w:w="6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C2" w:rsidRDefault="00E124E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博时基金管理有限公司</w:t>
            </w:r>
          </w:p>
        </w:tc>
      </w:tr>
      <w:tr w:rsidR="000A29C2">
        <w:trPr>
          <w:jc w:val="center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C2" w:rsidRDefault="00E124E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公告依据</w:t>
            </w:r>
          </w:p>
        </w:tc>
        <w:tc>
          <w:tcPr>
            <w:tcW w:w="6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C2" w:rsidRDefault="00E124E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《博时标普</w:t>
            </w:r>
            <w:r>
              <w:rPr>
                <w:rFonts w:ascii="宋体" w:hAnsi="宋体"/>
                <w:sz w:val="24"/>
              </w:rPr>
              <w:t>500交易型开放式指数证券投资基金</w:t>
            </w:r>
            <w:r>
              <w:rPr>
                <w:rFonts w:ascii="宋体" w:hAnsi="宋体" w:hint="eastAsia"/>
                <w:sz w:val="24"/>
              </w:rPr>
              <w:t>基金合同》、《博时标普</w:t>
            </w:r>
            <w:r>
              <w:rPr>
                <w:rFonts w:ascii="宋体" w:hAnsi="宋体"/>
                <w:sz w:val="24"/>
              </w:rPr>
              <w:t>500交易型开放式指数证券投资基金</w:t>
            </w:r>
            <w:r>
              <w:rPr>
                <w:rFonts w:ascii="宋体" w:hAnsi="宋体" w:hint="eastAsia"/>
                <w:sz w:val="24"/>
              </w:rPr>
              <w:t>招募说明书》等</w:t>
            </w:r>
          </w:p>
        </w:tc>
      </w:tr>
      <w:tr w:rsidR="000A29C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9C2" w:rsidRDefault="00E124E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暂停相关业务的起始日及原因说明</w:t>
            </w:r>
          </w:p>
          <w:p w:rsidR="000A29C2" w:rsidRDefault="00E124E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ab/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29C2" w:rsidRDefault="00E124E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暂停申购起始日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C2" w:rsidRDefault="00E124E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2023年9月4日</w:t>
            </w:r>
          </w:p>
        </w:tc>
      </w:tr>
      <w:tr w:rsidR="000A29C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9C2" w:rsidRDefault="000A29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29C2" w:rsidRDefault="00E124E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暂停赎回起始日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C2" w:rsidRDefault="00E124E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2023年9月4日</w:t>
            </w:r>
          </w:p>
        </w:tc>
      </w:tr>
      <w:tr w:rsidR="000A29C2">
        <w:trPr>
          <w:jc w:val="center"/>
        </w:trPr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9C2" w:rsidRDefault="000A29C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29C2" w:rsidRDefault="00E124E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暂停申购、赎回的原因说明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C2" w:rsidRDefault="00E124E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2023年9月4日为美国劳工节</w:t>
            </w:r>
          </w:p>
        </w:tc>
      </w:tr>
    </w:tbl>
    <w:p w:rsidR="000A29C2" w:rsidRDefault="00E124ED">
      <w:pPr>
        <w:pStyle w:val="2"/>
        <w:spacing w:before="60" w:line="560" w:lineRule="exact"/>
        <w:rPr>
          <w:rFonts w:cs="Arial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bCs w:val="0"/>
          <w:color w:val="000000"/>
          <w:sz w:val="24"/>
          <w:szCs w:val="24"/>
        </w:rPr>
        <w:t>注：博时标普</w:t>
      </w:r>
      <w:r>
        <w:rPr>
          <w:rFonts w:asciiTheme="minorEastAsia" w:eastAsiaTheme="minorEastAsia" w:hAnsiTheme="minorEastAsia"/>
          <w:b w:val="0"/>
          <w:bCs w:val="0"/>
          <w:color w:val="000000"/>
          <w:sz w:val="24"/>
          <w:szCs w:val="24"/>
        </w:rPr>
        <w:t>500交易型开放式指数证券投资基金场内证券简称为“标普500”，扩位证券简称“标普500ETF”。</w:t>
      </w:r>
    </w:p>
    <w:p w:rsidR="000A29C2" w:rsidRDefault="00E124ED">
      <w:pPr>
        <w:pStyle w:val="3"/>
        <w:keepNext w:val="0"/>
        <w:keepLines w:val="0"/>
        <w:adjustRightInd w:val="0"/>
        <w:snapToGri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宋体" w:cs="Arial"/>
          <w:color w:val="000000"/>
          <w:sz w:val="24"/>
          <w:szCs w:val="24"/>
        </w:rPr>
        <w:t>、其他需要提示的事项</w:t>
      </w:r>
    </w:p>
    <w:p w:rsidR="000A29C2" w:rsidRDefault="00E124ED">
      <w:pPr>
        <w:adjustRightInd w:val="0"/>
        <w:snapToGrid w:val="0"/>
        <w:spacing w:line="360" w:lineRule="auto"/>
        <w:ind w:firstLineChars="200" w:firstLine="480"/>
        <w:rPr>
          <w:rFonts w:ascii="Arial" w:hAnsi="宋体" w:cs="Arial"/>
          <w:sz w:val="24"/>
        </w:rPr>
      </w:pPr>
      <w:r>
        <w:rPr>
          <w:rFonts w:ascii="Arial" w:hAnsi="宋体" w:cs="Arial"/>
          <w:color w:val="000000"/>
          <w:sz w:val="24"/>
        </w:rPr>
        <w:t>（</w:t>
      </w:r>
      <w:r>
        <w:rPr>
          <w:rFonts w:ascii="Arial" w:hAnsi="宋体" w:cs="Arial"/>
          <w:color w:val="000000"/>
          <w:sz w:val="24"/>
        </w:rPr>
        <w:t>1</w:t>
      </w:r>
      <w:r>
        <w:rPr>
          <w:rFonts w:ascii="Arial" w:hAnsi="宋体" w:cs="Arial"/>
          <w:color w:val="000000"/>
          <w:sz w:val="24"/>
        </w:rPr>
        <w:t>）</w:t>
      </w:r>
      <w:r>
        <w:rPr>
          <w:rFonts w:ascii="宋体" w:hAnsi="宋体" w:cs="Arial" w:hint="eastAsia"/>
          <w:color w:val="000000"/>
          <w:sz w:val="24"/>
        </w:rPr>
        <w:t>因</w:t>
      </w:r>
      <w:r>
        <w:rPr>
          <w:rFonts w:ascii="宋体" w:hAnsi="宋体"/>
          <w:sz w:val="24"/>
        </w:rPr>
        <w:t>2023年9月4日为美国劳工节</w:t>
      </w:r>
      <w:r>
        <w:rPr>
          <w:rFonts w:ascii="宋体" w:hAnsi="宋体" w:cs="Arial"/>
          <w:sz w:val="24"/>
        </w:rPr>
        <w:t>，根据《</w:t>
      </w:r>
      <w:r>
        <w:rPr>
          <w:rFonts w:ascii="宋体" w:hAnsi="宋体" w:hint="eastAsia"/>
          <w:sz w:val="24"/>
        </w:rPr>
        <w:t>博时标普</w:t>
      </w:r>
      <w:r>
        <w:rPr>
          <w:rFonts w:ascii="宋体" w:hAnsi="宋体"/>
          <w:sz w:val="24"/>
        </w:rPr>
        <w:t>500交易型开放式指数证券投资基金</w:t>
      </w:r>
      <w:r>
        <w:rPr>
          <w:rFonts w:ascii="宋体" w:hAnsi="宋体" w:cs="Arial"/>
          <w:sz w:val="24"/>
        </w:rPr>
        <w:t>基金合同》的相关规定，本基金管理人决定于</w:t>
      </w:r>
      <w:r>
        <w:rPr>
          <w:rFonts w:ascii="宋体" w:hAnsi="宋体"/>
          <w:sz w:val="24"/>
        </w:rPr>
        <w:t>2023年9月4日</w:t>
      </w:r>
      <w:r>
        <w:rPr>
          <w:rFonts w:ascii="宋体" w:hAnsi="宋体" w:cs="Arial"/>
          <w:sz w:val="24"/>
        </w:rPr>
        <w:t>暂停本基金的申购</w:t>
      </w:r>
      <w:r>
        <w:rPr>
          <w:rFonts w:ascii="宋体" w:hAnsi="宋体" w:cs="Arial" w:hint="eastAsia"/>
          <w:sz w:val="24"/>
        </w:rPr>
        <w:t>、赎回</w:t>
      </w:r>
      <w:r>
        <w:rPr>
          <w:rFonts w:ascii="宋体" w:hAnsi="宋体" w:cs="Arial"/>
          <w:sz w:val="24"/>
        </w:rPr>
        <w:t>业务</w:t>
      </w:r>
      <w:r>
        <w:rPr>
          <w:rFonts w:ascii="宋体" w:hAnsi="宋体" w:cs="Arial" w:hint="eastAsia"/>
          <w:sz w:val="24"/>
        </w:rPr>
        <w:t>，并自</w:t>
      </w:r>
      <w:r>
        <w:rPr>
          <w:rFonts w:ascii="宋体" w:hAnsi="宋体" w:cs="Arial"/>
          <w:sz w:val="24"/>
        </w:rPr>
        <w:t>2023年9月5日</w:t>
      </w:r>
      <w:r>
        <w:rPr>
          <w:rFonts w:ascii="宋体" w:hAnsi="宋体" w:cs="Arial" w:hint="eastAsia"/>
          <w:sz w:val="24"/>
        </w:rPr>
        <w:t>起恢复本基金的上述业务，届时不再另行公告</w:t>
      </w:r>
      <w:r>
        <w:rPr>
          <w:rFonts w:ascii="宋体" w:hAnsi="宋体" w:cs="Arial"/>
          <w:sz w:val="24"/>
        </w:rPr>
        <w:t>。</w:t>
      </w:r>
    </w:p>
    <w:p w:rsidR="000A29C2" w:rsidRDefault="00E124ED">
      <w:pPr>
        <w:adjustRightInd w:val="0"/>
        <w:snapToGrid w:val="0"/>
        <w:spacing w:line="360" w:lineRule="auto"/>
        <w:ind w:firstLineChars="200" w:firstLine="480"/>
        <w:rPr>
          <w:rFonts w:ascii="Arial" w:hAnsi="宋体" w:cs="Arial"/>
          <w:color w:val="000000"/>
          <w:sz w:val="24"/>
        </w:rPr>
      </w:pPr>
      <w:r>
        <w:rPr>
          <w:rFonts w:ascii="Arial" w:hAnsi="宋体" w:cs="Arial"/>
          <w:color w:val="000000"/>
          <w:sz w:val="24"/>
        </w:rPr>
        <w:t>（</w:t>
      </w:r>
      <w:r>
        <w:rPr>
          <w:rFonts w:ascii="Arial" w:hAnsi="Arial" w:cs="Arial" w:hint="eastAsia"/>
          <w:color w:val="000000"/>
          <w:sz w:val="24"/>
        </w:rPr>
        <w:t>2</w:t>
      </w:r>
      <w:r>
        <w:rPr>
          <w:rFonts w:ascii="Arial" w:hAnsi="宋体" w:cs="Arial"/>
          <w:color w:val="000000"/>
          <w:sz w:val="24"/>
        </w:rPr>
        <w:t>）如有疑问，请拨打博时一线通：</w:t>
      </w:r>
      <w:r>
        <w:rPr>
          <w:rFonts w:ascii="Arial" w:hAnsi="Arial" w:cs="Arial"/>
          <w:color w:val="000000"/>
          <w:sz w:val="24"/>
        </w:rPr>
        <w:t>95105568</w:t>
      </w:r>
      <w:r>
        <w:rPr>
          <w:rFonts w:ascii="Arial" w:hAnsi="宋体" w:cs="Arial"/>
          <w:color w:val="000000"/>
          <w:sz w:val="24"/>
        </w:rPr>
        <w:t>（免长途话费）或登录本公司网站</w:t>
      </w:r>
      <w:r>
        <w:rPr>
          <w:rFonts w:ascii="Arial" w:hAnsi="Arial" w:cs="Arial"/>
          <w:color w:val="000000"/>
          <w:sz w:val="24"/>
        </w:rPr>
        <w:t>www.bosera.com</w:t>
      </w:r>
      <w:r>
        <w:rPr>
          <w:rFonts w:ascii="Arial" w:hAnsi="宋体" w:cs="Arial"/>
          <w:color w:val="000000"/>
          <w:sz w:val="24"/>
        </w:rPr>
        <w:t>获取相关信息。</w:t>
      </w:r>
    </w:p>
    <w:p w:rsidR="000A29C2" w:rsidRDefault="000A29C2">
      <w:pPr>
        <w:adjustRightInd w:val="0"/>
        <w:snapToGrid w:val="0"/>
        <w:spacing w:line="360" w:lineRule="auto"/>
        <w:ind w:firstLineChars="200" w:firstLine="480"/>
        <w:rPr>
          <w:rFonts w:ascii="Arial" w:hAnsi="宋体" w:cs="Arial"/>
          <w:color w:val="000000"/>
          <w:sz w:val="24"/>
        </w:rPr>
      </w:pPr>
    </w:p>
    <w:p w:rsidR="000A29C2" w:rsidRDefault="00E124ED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color w:val="000000"/>
          <w:sz w:val="24"/>
        </w:rPr>
      </w:pPr>
      <w:r>
        <w:rPr>
          <w:rFonts w:ascii="Arial" w:hAnsi="宋体" w:cs="Arial"/>
          <w:color w:val="000000"/>
          <w:sz w:val="24"/>
        </w:rPr>
        <w:t>特此公告。</w:t>
      </w:r>
      <w:r>
        <w:rPr>
          <w:rFonts w:ascii="Arial" w:hAnsi="Arial" w:cs="Arial"/>
          <w:color w:val="000000"/>
          <w:sz w:val="24"/>
        </w:rPr>
        <w:t xml:space="preserve"> </w:t>
      </w:r>
    </w:p>
    <w:p w:rsidR="000A29C2" w:rsidRDefault="000A29C2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color w:val="000000"/>
          <w:sz w:val="24"/>
        </w:rPr>
      </w:pPr>
    </w:p>
    <w:p w:rsidR="000A29C2" w:rsidRDefault="00E124ED">
      <w:pPr>
        <w:adjustRightInd w:val="0"/>
        <w:snapToGrid w:val="0"/>
        <w:spacing w:line="360" w:lineRule="auto"/>
        <w:ind w:firstLineChars="200" w:firstLine="480"/>
        <w:jc w:val="right"/>
        <w:rPr>
          <w:rFonts w:ascii="Arial" w:hAnsi="Arial" w:cs="Arial"/>
          <w:color w:val="000000"/>
          <w:sz w:val="24"/>
        </w:rPr>
      </w:pPr>
      <w:r>
        <w:rPr>
          <w:rFonts w:ascii="Arial" w:hAnsi="宋体" w:cs="Arial"/>
          <w:color w:val="000000"/>
          <w:sz w:val="24"/>
        </w:rPr>
        <w:lastRenderedPageBreak/>
        <w:t>博时基金管理有限公司</w:t>
      </w:r>
    </w:p>
    <w:p w:rsidR="000A29C2" w:rsidRDefault="00E124ED">
      <w:pPr>
        <w:adjustRightInd w:val="0"/>
        <w:snapToGrid w:val="0"/>
        <w:spacing w:line="360" w:lineRule="auto"/>
        <w:ind w:firstLineChars="200" w:firstLine="480"/>
        <w:jc w:val="right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2023年9月1日</w:t>
      </w:r>
    </w:p>
    <w:sectPr w:rsidR="000A29C2" w:rsidSect="00384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4ED" w:rsidRDefault="00E124ED" w:rsidP="00E124ED">
      <w:r>
        <w:separator/>
      </w:r>
    </w:p>
  </w:endnote>
  <w:endnote w:type="continuationSeparator" w:id="0">
    <w:p w:rsidR="00E124ED" w:rsidRDefault="00E124ED" w:rsidP="00E12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4ED" w:rsidRDefault="00E124ED" w:rsidP="00E124ED">
      <w:r>
        <w:separator/>
      </w:r>
    </w:p>
  </w:footnote>
  <w:footnote w:type="continuationSeparator" w:id="0">
    <w:p w:rsidR="00E124ED" w:rsidRDefault="00E124ED" w:rsidP="00E124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031913"/>
    <w:rsid w:val="000318C7"/>
    <w:rsid w:val="00031913"/>
    <w:rsid w:val="000A29C2"/>
    <w:rsid w:val="000B38A0"/>
    <w:rsid w:val="000C7F5F"/>
    <w:rsid w:val="0010058A"/>
    <w:rsid w:val="001078A5"/>
    <w:rsid w:val="00195059"/>
    <w:rsid w:val="001C79E0"/>
    <w:rsid w:val="001E3F88"/>
    <w:rsid w:val="002001D0"/>
    <w:rsid w:val="002849CF"/>
    <w:rsid w:val="00287C45"/>
    <w:rsid w:val="002A67D3"/>
    <w:rsid w:val="002B021C"/>
    <w:rsid w:val="002C71BD"/>
    <w:rsid w:val="003170FB"/>
    <w:rsid w:val="0033479F"/>
    <w:rsid w:val="0038444F"/>
    <w:rsid w:val="003908E4"/>
    <w:rsid w:val="003976CB"/>
    <w:rsid w:val="003A4EB4"/>
    <w:rsid w:val="003F2422"/>
    <w:rsid w:val="00440FB9"/>
    <w:rsid w:val="00450DA0"/>
    <w:rsid w:val="004833CB"/>
    <w:rsid w:val="00490708"/>
    <w:rsid w:val="004A2231"/>
    <w:rsid w:val="004B783C"/>
    <w:rsid w:val="004C4EA0"/>
    <w:rsid w:val="005113B7"/>
    <w:rsid w:val="00520A14"/>
    <w:rsid w:val="005426A0"/>
    <w:rsid w:val="00586165"/>
    <w:rsid w:val="005A14EC"/>
    <w:rsid w:val="005B5979"/>
    <w:rsid w:val="005E4DF5"/>
    <w:rsid w:val="005E5781"/>
    <w:rsid w:val="00665451"/>
    <w:rsid w:val="00685F15"/>
    <w:rsid w:val="006B27BA"/>
    <w:rsid w:val="006E49BD"/>
    <w:rsid w:val="006E73A8"/>
    <w:rsid w:val="00704AE4"/>
    <w:rsid w:val="00717CB9"/>
    <w:rsid w:val="00753843"/>
    <w:rsid w:val="0083104B"/>
    <w:rsid w:val="0087074A"/>
    <w:rsid w:val="00882AAF"/>
    <w:rsid w:val="0089508B"/>
    <w:rsid w:val="008B400C"/>
    <w:rsid w:val="008E108B"/>
    <w:rsid w:val="009332B6"/>
    <w:rsid w:val="009D1310"/>
    <w:rsid w:val="00A167AC"/>
    <w:rsid w:val="00A56D07"/>
    <w:rsid w:val="00A70238"/>
    <w:rsid w:val="00AF1816"/>
    <w:rsid w:val="00B113AE"/>
    <w:rsid w:val="00B2195F"/>
    <w:rsid w:val="00BD0A97"/>
    <w:rsid w:val="00C02DDA"/>
    <w:rsid w:val="00C0337F"/>
    <w:rsid w:val="00C53E32"/>
    <w:rsid w:val="00C817AE"/>
    <w:rsid w:val="00D329D3"/>
    <w:rsid w:val="00D571F5"/>
    <w:rsid w:val="00DB5936"/>
    <w:rsid w:val="00E124ED"/>
    <w:rsid w:val="00E82F42"/>
    <w:rsid w:val="00EB6856"/>
    <w:rsid w:val="00EE4683"/>
    <w:rsid w:val="00EF0478"/>
    <w:rsid w:val="00F016C8"/>
    <w:rsid w:val="00F044EC"/>
    <w:rsid w:val="00F10A58"/>
    <w:rsid w:val="00F113C1"/>
    <w:rsid w:val="00FB1A6F"/>
    <w:rsid w:val="2F45175C"/>
    <w:rsid w:val="339A6463"/>
    <w:rsid w:val="36342243"/>
    <w:rsid w:val="38FA6536"/>
    <w:rsid w:val="47D43072"/>
    <w:rsid w:val="4E607553"/>
    <w:rsid w:val="56C53060"/>
    <w:rsid w:val="6168364C"/>
    <w:rsid w:val="6397283C"/>
    <w:rsid w:val="6A9A2D8B"/>
    <w:rsid w:val="76941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 w:qFormat="1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4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38444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3844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38444F"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sid w:val="003844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84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84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">
    <w:name w:val="Table Subtle 1"/>
    <w:basedOn w:val="a1"/>
    <w:uiPriority w:val="99"/>
    <w:semiHidden/>
    <w:unhideWhenUsed/>
    <w:qFormat/>
    <w:rsid w:val="0038444F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2">
    <w:name w:val="Colorful List Accent 2"/>
    <w:basedOn w:val="1"/>
    <w:uiPriority w:val="72"/>
    <w:qFormat/>
    <w:rsid w:val="0038444F"/>
    <w:rPr>
      <w:rFonts w:eastAsia="微软雅黑"/>
      <w:color w:val="000000" w:themeColor="text1"/>
      <w:sz w:val="16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rFonts w:eastAsia="微软雅黑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0000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single" w:sz="4" w:space="0" w:color="F2F2F2" w:themeColor="background1" w:themeShade="F2"/>
          <w:left w:val="nil"/>
          <w:bottom w:val="single" w:sz="4" w:space="0" w:color="F2F2F2" w:themeColor="background1" w:themeShade="F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bottom w:val="nil"/>
        </w:tcBorders>
        <w:shd w:val="clear" w:color="auto" w:fill="F2F2F2" w:themeFill="background1" w:themeFillShade="F2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a7">
    <w:name w:val="annotation reference"/>
    <w:basedOn w:val="a0"/>
    <w:uiPriority w:val="99"/>
    <w:semiHidden/>
    <w:unhideWhenUsed/>
    <w:qFormat/>
    <w:rsid w:val="0038444F"/>
    <w:rPr>
      <w:sz w:val="21"/>
      <w:szCs w:val="21"/>
    </w:rPr>
  </w:style>
  <w:style w:type="character" w:customStyle="1" w:styleId="3Char">
    <w:name w:val="标题 3 Char"/>
    <w:basedOn w:val="a0"/>
    <w:link w:val="3"/>
    <w:qFormat/>
    <w:rsid w:val="0038444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1">
    <w:name w:val="页眉 Char"/>
    <w:basedOn w:val="a0"/>
    <w:link w:val="a6"/>
    <w:uiPriority w:val="99"/>
    <w:qFormat/>
    <w:rsid w:val="0038444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38444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38444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 w:qFormat="1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">
    <w:name w:val="Table Subtle 1"/>
    <w:basedOn w:val="a1"/>
    <w:uiPriority w:val="99"/>
    <w:semiHidden/>
    <w:unhideWhenUsed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2">
    <w:name w:val="Colorful List Accent 2"/>
    <w:basedOn w:val="1"/>
    <w:uiPriority w:val="72"/>
    <w:qFormat/>
    <w:rPr>
      <w:rFonts w:eastAsia="微软雅黑"/>
      <w:color w:val="000000" w:themeColor="text1"/>
      <w:sz w:val="16"/>
    </w:rPr>
    <w:tblPr>
      <w:tblStyleColBandSize w:val="1"/>
    </w:tblPr>
    <w:tcPr>
      <w:shd w:val="clear" w:color="auto" w:fill="F8EDED" w:themeFill="accent2" w:themeFillTint="19"/>
    </w:tcPr>
    <w:tblStylePr w:type="firstRow">
      <w:rPr>
        <w:rFonts w:eastAsia="微软雅黑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0000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single" w:sz="4" w:space="0" w:color="F2F2F2" w:themeColor="background1" w:themeShade="F2"/>
          <w:left w:val="nil"/>
          <w:bottom w:val="single" w:sz="4" w:space="0" w:color="F2F2F2" w:themeColor="background1" w:themeShade="F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bottom w:val="nil"/>
        </w:tcBorders>
        <w:shd w:val="clear" w:color="auto" w:fill="F2F2F2" w:themeFill="background1" w:themeFillShade="F2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1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487</Characters>
  <Application>Microsoft Office Word</Application>
  <DocSecurity>4</DocSecurity>
  <Lines>4</Lines>
  <Paragraphs>1</Paragraphs>
  <ScaleCrop>false</ScaleCrop>
  <Company>mycompany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符筱</dc:creator>
  <cp:lastModifiedBy>ZHONGM</cp:lastModifiedBy>
  <cp:revision>2</cp:revision>
  <dcterms:created xsi:type="dcterms:W3CDTF">2023-08-31T16:02:00Z</dcterms:created>
  <dcterms:modified xsi:type="dcterms:W3CDTF">2023-08-31T16:02:00Z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048A3FF8E5DE4FF68A158DB6FDBDF2E3</vt:lpwstr>
  </property>
</Properties>
</file>