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745155" w:rsidRDefault="00567F54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</w:pPr>
      <w:bookmarkStart w:id="0" w:name="_GoBack"/>
      <w:r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摩根基金管理（中国）有限公司</w:t>
      </w:r>
      <w:r w:rsidR="005E088E"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旗下部分基金</w:t>
      </w:r>
    </w:p>
    <w:bookmarkEnd w:id="0"/>
    <w:p w:rsidR="00BB3501" w:rsidRPr="00745155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</w:pPr>
      <w:r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20</w:t>
      </w:r>
      <w:r w:rsidR="00431516"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2</w:t>
      </w:r>
      <w:r w:rsidR="00567F54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3</w:t>
      </w:r>
      <w:r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年</w:t>
      </w:r>
      <w:r w:rsidR="00AB45CC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1"/>
        </w:rPr>
        <w:t>中期</w:t>
      </w:r>
      <w:r w:rsidR="00BB3501"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报告提示性公告</w:t>
      </w:r>
    </w:p>
    <w:p w:rsidR="00B16987" w:rsidRPr="00745155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</w:p>
    <w:p w:rsidR="00BB3501" w:rsidRPr="00745155" w:rsidRDefault="00B16987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本公司董事会及董事保证基金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20</w:t>
      </w:r>
      <w:r w:rsidR="00431516" w:rsidRPr="00745155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="00567F54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中期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报告</w:t>
      </w: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745155" w:rsidRDefault="001D6B7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公司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旗下</w:t>
      </w:r>
      <w:r w:rsidR="00E32A9E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="00567F54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只基金（具体基金名称请见附表）的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567F54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中期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报告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全文于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567F54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8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31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日在本公司网站（</w:t>
      </w:r>
      <w:r w:rsidR="00567F54" w:rsidRPr="00567F54">
        <w:rPr>
          <w:rFonts w:ascii="Times New Roman" w:eastAsia="宋体" w:hAnsi="Times New Roman" w:cs="Times New Roman"/>
          <w:color w:val="000000" w:themeColor="text1"/>
          <w:szCs w:val="21"/>
        </w:rPr>
        <w:t>am.jpmorgan.com/cn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）和中国证监会基金电子披露网站（</w:t>
      </w:r>
      <w:hyperlink r:id="rId8" w:history="1">
        <w:r w:rsidR="003A5D29" w:rsidRPr="00745155">
          <w:rPr>
            <w:rStyle w:val="a7"/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）披露，供投资者查阅。如有疑问可拨打本公司客服电话（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400-889-4888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）咨询。</w:t>
      </w:r>
    </w:p>
    <w:p w:rsidR="003A5D29" w:rsidRPr="00745155" w:rsidRDefault="003A5D29" w:rsidP="003A5D2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5D29" w:rsidRPr="00745155" w:rsidRDefault="003A5D29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附表：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09"/>
        <w:gridCol w:w="7937"/>
      </w:tblGrid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摩根中国优势证券投资基金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摩根货币市场基金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摩根阿尔法混合型证券投资基金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摩根双息平衡混合型证券投资基金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摩根成长先锋混合型证券投资基金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摩根内需动力混合型证券投资基金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摩根亚太优势混合型证券投资基金(QDII)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摩根双核平衡混合型证券投资基金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摩根中小盘混合型证券投资基金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摩根纯债债券型证券投资基金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摩根行业轮动混合型证券投资基金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摩根大盘蓝筹股票型证券投资基金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摩根全球新兴市场混合型证券投资基金(QDII)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摩根新兴动力混合型证券投资基金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摩根强化回报债券型证券投资基金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摩根健康品质生活混合型证券投资基金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摩根全球天然资源混合型证券投资基金(QDII)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摩根核心优选混合型证券投资基金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摩根智选30混合型证券投资基金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摩根成长动力混合型证券投资基金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lastRenderedPageBreak/>
              <w:t>21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摩根转型动力灵活配置混合型证券投资基金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摩根双债增利债券型证券投资基金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摩根核心成长股票型证券投资基金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摩根民生需求股票型证券投资基金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摩根纯债丰利债券型证券投资基金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摩根天添盈货币市场基金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摩根天添宝货币市场基金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摩根安全战略股票型证券投资基金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摩根卓越制造股票型证券投资基金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摩根整合驱动灵活配置混合型证券投资基金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摩根动态多因子策略灵活配置混合型证券投资基金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摩根智慧互联股票型证券投资基金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摩根科技前沿灵活配置混合型证券投资基金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摩根新兴服务股票型证券投资基金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摩根医疗健康股票型证券投资基金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摩根中国世纪灵活配置混合型证券投资基金(QDII)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摩根全球多元配置证券投资基金(QDII-FOF)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摩根安通回报混合型证券投资基金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摩根丰瑞债券型证券投资基金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摩根标普港股通低波红利指数型证券投资基金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摩根量化多因子灵活配置混合型证券投资基金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摩根安隆回报混合型证券投资基金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摩根创新商业模式灵活配置混合型证券投资基金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摩根富时发达市场REITs指数型证券投资基金(QDII)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摩根香港精选港股通混合型证券投资基金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摩根尚睿混合型基金中基金(FOF)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摩根安裕回报混合型证券投资基金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摩根欧洲动力策略股票型证券投资基金(QDII)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摩根核心精选股票型证券投资基金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摩根动力精选混合型证券投资基金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摩根中国生物医药混合型证券投资基金(QDII)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摩根领先优选混合型证券投资基金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摩根日本精选股票型证券投资基金(QDII)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摩根锦程均衡养老目标三年持有期混合型基金中基金(FOF)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摩根瑞益纯债债券型证券投资基金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摩根慧选成长股票型证券投资基金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摩根瑞泰38个月定期开放债券型证券投资基金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摩根锦程稳健养老目标一年持有期混合型基金中基金(FOF)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lastRenderedPageBreak/>
              <w:t>59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摩根MSCI中国A股交易型开放式指数证券投资基金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摩根研究驱动股票型证券投资基金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摩根MSCI中国A股交易型开放式指数证券投资基金联接基金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摩根瑞盛87个月定期开放债券型证券投资基金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摩根慧见两年持有期混合型证券投资基金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摩根远见两年持有期混合型证券投资基金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摩根安享回报一年持有期债券型证券投资基金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摩根行业睿选股票型证券投资基金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摩根优势成长混合型证券投资基金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摩根安荣回报混合型证券投资基金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摩根中债1-3年国开行债券指数证券投资基金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摩根景气甄选混合型证券投资基金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摩根均衡优选混合型证券投资基金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摩根中证沪港深科技100交易型开放式指数证券投资基金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摩根月月盈30天滚动持有发起式短债债券型证券投资基金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摩根恒生科技交易型开放式指数证券投资基金(QDII)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摩根全景优势股票型证券投资基金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摩根沃享远见一年持有期混合型证券投资基金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摩根鑫睿优选一年持有期混合型证券投资基金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摩根博睿均衡一年持有期混合型基金中基金(FOF)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摩根中证创新药产业交易型开放式指数证券投资基金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摩根慧享成长混合型证券投资基金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摩根瑞享纯债债券型证券投资基金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摩根中证碳中和60交易型开放式指数证券投资基金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摩根沪深300指数增强型发起式证券投资基金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摩根标普500指数型发起式证券投资基金(QDII)</w:t>
            </w:r>
          </w:p>
        </w:tc>
      </w:tr>
      <w:tr w:rsidR="00567F54" w:rsidRPr="00567F54" w:rsidTr="00567F54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54" w:rsidRPr="00567F54" w:rsidRDefault="00567F54" w:rsidP="00567F5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4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54" w:rsidRPr="00567F54" w:rsidRDefault="00567F54" w:rsidP="00580A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67F54">
              <w:rPr>
                <w:rFonts w:asciiTheme="minorEastAsia" w:hAnsiTheme="minorEastAsia" w:hint="eastAsia"/>
                <w:szCs w:val="21"/>
              </w:rPr>
              <w:t>摩根锦颐养老目标日期2035三年持有期混合型发起式基金中基金(FOF)</w:t>
            </w:r>
          </w:p>
        </w:tc>
      </w:tr>
    </w:tbl>
    <w:p w:rsidR="00E32A9E" w:rsidRPr="00567F54" w:rsidRDefault="00E32A9E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F00F60" w:rsidRPr="00B27BBF" w:rsidRDefault="00F00F60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BB3501" w:rsidRPr="00745155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BB3501" w:rsidRPr="00745155" w:rsidRDefault="00567F54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摩根基金管理（中国）有限公司</w:t>
      </w:r>
    </w:p>
    <w:p w:rsidR="00BB3501" w:rsidRPr="00745155" w:rsidRDefault="006A09B5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20</w:t>
      </w:r>
      <w:r w:rsidR="002D074B" w:rsidRPr="00745155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="00567F54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8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AB45CC">
        <w:rPr>
          <w:rFonts w:ascii="Times New Roman" w:eastAsia="宋体" w:hAnsi="Times New Roman" w:cs="Times New Roman" w:hint="eastAsia"/>
          <w:color w:val="000000" w:themeColor="text1"/>
          <w:szCs w:val="21"/>
        </w:rPr>
        <w:t>31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日</w:t>
      </w:r>
    </w:p>
    <w:sectPr w:rsidR="00BB3501" w:rsidRPr="00745155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68" w:rsidRDefault="00812668" w:rsidP="009A149B">
      <w:r>
        <w:separator/>
      </w:r>
    </w:p>
  </w:endnote>
  <w:endnote w:type="continuationSeparator" w:id="0">
    <w:p w:rsidR="00812668" w:rsidRDefault="0081266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45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6932" w:rsidRPr="00BA69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45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6932" w:rsidRPr="00BA69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68" w:rsidRDefault="00812668" w:rsidP="009A149B">
      <w:r>
        <w:separator/>
      </w:r>
    </w:p>
  </w:footnote>
  <w:footnote w:type="continuationSeparator" w:id="0">
    <w:p w:rsidR="00812668" w:rsidRDefault="0081266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BF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D2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1516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F54"/>
    <w:rsid w:val="005711D9"/>
    <w:rsid w:val="005751C6"/>
    <w:rsid w:val="00580A02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568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66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5C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543"/>
    <w:rsid w:val="00B25BAB"/>
    <w:rsid w:val="00B26285"/>
    <w:rsid w:val="00B27BB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6932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2A9E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56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5879-D6B1-481F-9156-B6289D2C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4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2023-08-30T16:07:00Z</dcterms:created>
  <dcterms:modified xsi:type="dcterms:W3CDTF">2023-08-30T16:07:00Z</dcterms:modified>
</cp:coreProperties>
</file>