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E16" w:rsidRPr="00E36087" w:rsidRDefault="00C755AF">
      <w:pPr>
        <w:spacing w:line="360" w:lineRule="auto"/>
        <w:ind w:left="353" w:hanging="353"/>
        <w:jc w:val="center"/>
        <w:rPr>
          <w:rFonts w:ascii="Times New Roman" w:eastAsia="宋体" w:hAnsi="Times New Roman" w:cs="Times New Roman"/>
          <w:b/>
          <w:bCs/>
          <w:sz w:val="28"/>
          <w:szCs w:val="28"/>
        </w:rPr>
      </w:pPr>
      <w:r w:rsidRPr="00E36087">
        <w:rPr>
          <w:rFonts w:ascii="Times New Roman" w:eastAsia="宋体" w:hAnsi="Times New Roman" w:cs="Times New Roman"/>
          <w:b/>
          <w:bCs/>
          <w:sz w:val="28"/>
          <w:szCs w:val="28"/>
        </w:rPr>
        <w:t>国泰基金管理有限公司关于旗下部分交易型开放式基金新增</w:t>
      </w:r>
    </w:p>
    <w:p w:rsidR="003A1E16" w:rsidRPr="00E36087" w:rsidRDefault="000A514D">
      <w:pPr>
        <w:spacing w:line="360" w:lineRule="auto"/>
        <w:ind w:left="353" w:hanging="353"/>
        <w:jc w:val="center"/>
        <w:rPr>
          <w:rFonts w:ascii="Times New Roman" w:eastAsia="宋体" w:hAnsi="Times New Roman" w:cs="Times New Roman"/>
          <w:b/>
          <w:bCs/>
          <w:sz w:val="28"/>
          <w:szCs w:val="28"/>
        </w:rPr>
      </w:pPr>
      <w:r w:rsidRPr="000A514D">
        <w:rPr>
          <w:rFonts w:ascii="Times New Roman" w:eastAsia="宋体" w:hAnsi="Times New Roman" w:cs="Times New Roman" w:hint="eastAsia"/>
          <w:b/>
          <w:bCs/>
          <w:sz w:val="28"/>
          <w:szCs w:val="28"/>
        </w:rPr>
        <w:t>西部证券股份有限公司</w:t>
      </w:r>
      <w:r w:rsidR="00C755AF" w:rsidRPr="00E36087">
        <w:rPr>
          <w:rFonts w:ascii="Times New Roman" w:eastAsia="宋体" w:hAnsi="Times New Roman" w:cs="Times New Roman"/>
          <w:b/>
          <w:bCs/>
          <w:sz w:val="28"/>
          <w:szCs w:val="28"/>
        </w:rPr>
        <w:t>为一级交易商的公告</w:t>
      </w:r>
    </w:p>
    <w:p w:rsidR="003A1E16" w:rsidRPr="00E36087" w:rsidRDefault="003A1E16">
      <w:pPr>
        <w:spacing w:line="360" w:lineRule="auto"/>
        <w:ind w:left="353" w:hanging="353"/>
        <w:jc w:val="center"/>
        <w:rPr>
          <w:rFonts w:ascii="Times New Roman" w:hAnsi="Times New Roman" w:cs="Times New Roman"/>
          <w:b/>
          <w:bCs/>
          <w:szCs w:val="21"/>
        </w:rPr>
      </w:pPr>
    </w:p>
    <w:p w:rsidR="003A1E16" w:rsidRPr="00E36087" w:rsidRDefault="00C755AF">
      <w:pPr>
        <w:pStyle w:val="Default"/>
        <w:tabs>
          <w:tab w:val="left" w:pos="426"/>
        </w:tabs>
        <w:spacing w:line="360" w:lineRule="auto"/>
        <w:ind w:leftChars="43" w:left="90" w:firstLineChars="207" w:firstLine="435"/>
        <w:jc w:val="both"/>
        <w:rPr>
          <w:rFonts w:ascii="Times New Roman" w:hAnsi="Times New Roman" w:cs="Times New Roman"/>
          <w:sz w:val="21"/>
          <w:szCs w:val="21"/>
        </w:rPr>
      </w:pPr>
      <w:r w:rsidRPr="00E36087">
        <w:rPr>
          <w:rFonts w:ascii="Times New Roman" w:hAnsi="Times New Roman" w:cs="Times New Roman"/>
          <w:sz w:val="21"/>
          <w:szCs w:val="21"/>
        </w:rPr>
        <w:t>国泰基金管理有限公司（以下简称</w:t>
      </w:r>
      <w:r w:rsidRPr="00E36087">
        <w:rPr>
          <w:rFonts w:ascii="Times New Roman" w:hAnsi="Times New Roman" w:cs="Times New Roman"/>
          <w:sz w:val="21"/>
          <w:szCs w:val="21"/>
        </w:rPr>
        <w:t>“</w:t>
      </w:r>
      <w:r w:rsidRPr="00E36087">
        <w:rPr>
          <w:rFonts w:ascii="Times New Roman" w:hAnsi="Times New Roman" w:cs="Times New Roman"/>
          <w:sz w:val="21"/>
          <w:szCs w:val="21"/>
        </w:rPr>
        <w:t>本基金管理人</w:t>
      </w:r>
      <w:r w:rsidRPr="00E36087">
        <w:rPr>
          <w:rFonts w:ascii="Times New Roman" w:hAnsi="Times New Roman" w:cs="Times New Roman"/>
          <w:sz w:val="21"/>
          <w:szCs w:val="21"/>
        </w:rPr>
        <w:t>”</w:t>
      </w:r>
      <w:r w:rsidRPr="00E36087">
        <w:rPr>
          <w:rFonts w:ascii="Times New Roman" w:hAnsi="Times New Roman" w:cs="Times New Roman"/>
          <w:sz w:val="21"/>
          <w:szCs w:val="21"/>
        </w:rPr>
        <w:t>）旗下部分交易型开放式基金自</w:t>
      </w:r>
      <w:r w:rsidRPr="00E36087">
        <w:rPr>
          <w:rFonts w:ascii="Times New Roman" w:hAnsi="Times New Roman" w:cs="Times New Roman"/>
          <w:sz w:val="21"/>
          <w:szCs w:val="21"/>
        </w:rPr>
        <w:t>2023</w:t>
      </w:r>
      <w:r w:rsidRPr="00E36087">
        <w:rPr>
          <w:rFonts w:ascii="Times New Roman" w:hAnsi="Times New Roman" w:cs="Times New Roman"/>
          <w:sz w:val="21"/>
          <w:szCs w:val="21"/>
        </w:rPr>
        <w:t>年</w:t>
      </w:r>
      <w:r w:rsidR="00042E7D" w:rsidRPr="00E36087">
        <w:rPr>
          <w:rFonts w:ascii="Times New Roman" w:hAnsi="Times New Roman" w:cs="Times New Roman"/>
          <w:sz w:val="21"/>
          <w:szCs w:val="21"/>
        </w:rPr>
        <w:t>8</w:t>
      </w:r>
      <w:r w:rsidRPr="00E36087">
        <w:rPr>
          <w:rFonts w:ascii="Times New Roman" w:hAnsi="Times New Roman" w:cs="Times New Roman"/>
          <w:sz w:val="21"/>
          <w:szCs w:val="21"/>
        </w:rPr>
        <w:t>月</w:t>
      </w:r>
      <w:r w:rsidR="002511D9" w:rsidRPr="00E36087">
        <w:rPr>
          <w:rFonts w:ascii="Times New Roman" w:hAnsi="Times New Roman" w:cs="Times New Roman"/>
          <w:sz w:val="21"/>
          <w:szCs w:val="21"/>
        </w:rPr>
        <w:t>3</w:t>
      </w:r>
      <w:r w:rsidR="000A514D">
        <w:rPr>
          <w:rFonts w:ascii="Times New Roman" w:hAnsi="Times New Roman" w:cs="Times New Roman"/>
          <w:sz w:val="21"/>
          <w:szCs w:val="21"/>
        </w:rPr>
        <w:t>1</w:t>
      </w:r>
      <w:r w:rsidRPr="00E36087">
        <w:rPr>
          <w:rFonts w:ascii="Times New Roman" w:hAnsi="Times New Roman" w:cs="Times New Roman"/>
          <w:sz w:val="21"/>
          <w:szCs w:val="21"/>
        </w:rPr>
        <w:t>日起增加</w:t>
      </w:r>
      <w:r w:rsidR="000A514D" w:rsidRPr="000A514D">
        <w:rPr>
          <w:rFonts w:ascii="Times New Roman" w:hAnsi="Times New Roman" w:cs="Times New Roman" w:hint="eastAsia"/>
          <w:sz w:val="21"/>
          <w:szCs w:val="21"/>
        </w:rPr>
        <w:t>西部证券股份有限公司</w:t>
      </w:r>
      <w:r w:rsidRPr="00E36087">
        <w:rPr>
          <w:rFonts w:ascii="Times New Roman" w:hAnsi="Times New Roman" w:cs="Times New Roman"/>
          <w:sz w:val="21"/>
          <w:szCs w:val="21"/>
        </w:rPr>
        <w:t>（</w:t>
      </w:r>
      <w:bookmarkStart w:id="0" w:name="_GoBack"/>
      <w:bookmarkEnd w:id="0"/>
      <w:r w:rsidRPr="00E36087">
        <w:rPr>
          <w:rFonts w:ascii="Times New Roman" w:hAnsi="Times New Roman" w:cs="Times New Roman"/>
          <w:sz w:val="21"/>
          <w:szCs w:val="21"/>
        </w:rPr>
        <w:t>以下简称</w:t>
      </w:r>
      <w:r w:rsidRPr="00E36087">
        <w:rPr>
          <w:rFonts w:ascii="Times New Roman" w:hAnsi="Times New Roman" w:cs="Times New Roman"/>
          <w:sz w:val="21"/>
          <w:szCs w:val="21"/>
        </w:rPr>
        <w:t>“</w:t>
      </w:r>
      <w:r w:rsidR="000A514D">
        <w:rPr>
          <w:rFonts w:ascii="Times New Roman" w:hAnsi="Times New Roman" w:cs="Times New Roman" w:hint="eastAsia"/>
          <w:sz w:val="21"/>
          <w:szCs w:val="21"/>
        </w:rPr>
        <w:t>西部</w:t>
      </w:r>
      <w:r w:rsidRPr="00E36087">
        <w:rPr>
          <w:rFonts w:ascii="Times New Roman" w:hAnsi="Times New Roman" w:cs="Times New Roman"/>
          <w:sz w:val="21"/>
          <w:szCs w:val="21"/>
        </w:rPr>
        <w:t>证券</w:t>
      </w:r>
      <w:r w:rsidRPr="00E36087">
        <w:rPr>
          <w:rFonts w:ascii="Times New Roman" w:hAnsi="Times New Roman" w:cs="Times New Roman"/>
          <w:sz w:val="21"/>
          <w:szCs w:val="21"/>
        </w:rPr>
        <w:t>”</w:t>
      </w:r>
      <w:r w:rsidRPr="00E36087">
        <w:rPr>
          <w:rFonts w:ascii="Times New Roman" w:hAnsi="Times New Roman" w:cs="Times New Roman"/>
          <w:sz w:val="21"/>
          <w:szCs w:val="21"/>
        </w:rPr>
        <w:t>）为申购赎回代理券商（以下简称</w:t>
      </w:r>
      <w:r w:rsidRPr="00E36087">
        <w:rPr>
          <w:rFonts w:ascii="Times New Roman" w:hAnsi="Times New Roman" w:cs="Times New Roman"/>
          <w:sz w:val="21"/>
          <w:szCs w:val="21"/>
        </w:rPr>
        <w:t>“</w:t>
      </w:r>
      <w:r w:rsidRPr="00E36087">
        <w:rPr>
          <w:rFonts w:ascii="Times New Roman" w:hAnsi="Times New Roman" w:cs="Times New Roman"/>
          <w:sz w:val="21"/>
          <w:szCs w:val="21"/>
        </w:rPr>
        <w:t>一级交易商</w:t>
      </w:r>
      <w:r w:rsidRPr="00E36087">
        <w:rPr>
          <w:rFonts w:ascii="Times New Roman" w:hAnsi="Times New Roman" w:cs="Times New Roman"/>
          <w:sz w:val="21"/>
          <w:szCs w:val="21"/>
        </w:rPr>
        <w:t>”</w:t>
      </w:r>
      <w:r w:rsidRPr="00E36087">
        <w:rPr>
          <w:rFonts w:ascii="Times New Roman" w:hAnsi="Times New Roman" w:cs="Times New Roman"/>
          <w:sz w:val="21"/>
          <w:szCs w:val="21"/>
        </w:rPr>
        <w:t>）。投资者可通过</w:t>
      </w:r>
      <w:r w:rsidR="000A514D">
        <w:rPr>
          <w:rFonts w:ascii="Times New Roman" w:hAnsi="Times New Roman" w:cs="Times New Roman" w:hint="eastAsia"/>
          <w:sz w:val="21"/>
          <w:szCs w:val="21"/>
        </w:rPr>
        <w:t>西部</w:t>
      </w:r>
      <w:r w:rsidR="002511D9" w:rsidRPr="00E36087">
        <w:rPr>
          <w:rFonts w:ascii="Times New Roman" w:hAnsi="Times New Roman" w:cs="Times New Roman"/>
          <w:sz w:val="21"/>
          <w:szCs w:val="21"/>
        </w:rPr>
        <w:t>证券</w:t>
      </w:r>
      <w:r w:rsidRPr="00E36087">
        <w:rPr>
          <w:rFonts w:ascii="Times New Roman" w:hAnsi="Times New Roman" w:cs="Times New Roman"/>
          <w:sz w:val="21"/>
          <w:szCs w:val="21"/>
        </w:rPr>
        <w:t>办理相关基金的申购、赎回等业务。</w:t>
      </w:r>
      <w:r w:rsidR="00E318E3" w:rsidRPr="00E318E3">
        <w:rPr>
          <w:rFonts w:ascii="Times New Roman" w:hAnsi="Times New Roman" w:cs="Times New Roman" w:hint="eastAsia"/>
          <w:sz w:val="21"/>
          <w:szCs w:val="21"/>
        </w:rPr>
        <w:t>具体的业务流程、办理时间和办理方式以西部证券相关规定为准。</w:t>
      </w:r>
      <w:r w:rsidRPr="00E36087">
        <w:rPr>
          <w:rFonts w:ascii="Times New Roman" w:hAnsi="Times New Roman" w:cs="Times New Roman"/>
          <w:sz w:val="21"/>
          <w:szCs w:val="21"/>
        </w:rPr>
        <w:t>具体公告如下：</w:t>
      </w:r>
    </w:p>
    <w:p w:rsidR="003A1E16" w:rsidRPr="00E36087" w:rsidRDefault="00C755AF">
      <w:pPr>
        <w:pStyle w:val="CM12"/>
        <w:numPr>
          <w:ilvl w:val="0"/>
          <w:numId w:val="1"/>
        </w:numPr>
        <w:spacing w:line="360" w:lineRule="auto"/>
        <w:jc w:val="both"/>
        <w:rPr>
          <w:rFonts w:ascii="Times New Roman" w:hAnsi="Times New Roman" w:cs="Times New Roman"/>
          <w:color w:val="000000"/>
          <w:sz w:val="21"/>
          <w:szCs w:val="21"/>
        </w:rPr>
      </w:pPr>
      <w:r w:rsidRPr="00E36087">
        <w:rPr>
          <w:rFonts w:ascii="Times New Roman" w:hAnsi="Times New Roman" w:cs="Times New Roman"/>
          <w:color w:val="000000"/>
          <w:sz w:val="21"/>
          <w:szCs w:val="21"/>
        </w:rPr>
        <w:t>适用基金列表：</w:t>
      </w:r>
    </w:p>
    <w:tbl>
      <w:tblPr>
        <w:tblW w:w="8050" w:type="dxa"/>
        <w:jc w:val="center"/>
        <w:tblLook w:val="04A0"/>
      </w:tblPr>
      <w:tblGrid>
        <w:gridCol w:w="1430"/>
        <w:gridCol w:w="6620"/>
      </w:tblGrid>
      <w:tr w:rsidR="000A514D" w:rsidRPr="000A514D" w:rsidTr="000A514D">
        <w:trPr>
          <w:trHeight w:val="280"/>
          <w:tblHeade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基金代码</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基金名称</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159619</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国泰中证基建交易型开放式指数证券投资基金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159643</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国泰国证疫苗与生物科技交易型开放式指数证券投资基金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159667</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国泰中证机床交易型开放式指数证券投资基金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159669</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国泰国证绿色电力交易型开放式指数证券投资基金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159745</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国泰中证全指建筑材料交易型开放式指数证券投资基金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159761</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国泰中证新材料主题交易型开放式指数证券投资基金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159806</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国泰中证新能源汽车交易型开放式指数证券投资基金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159828</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国泰中证医疗交易型开放式指数证券投资基金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159861</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国泰中证环保产业50交易型开放式指数证券投资基金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159864</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国泰中证光伏产业交易型开放式指数证券投资基金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159865</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国泰中证畜牧养殖交易型开放式指数证券投资基金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159881</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国泰中证有色金属交易型开放式指数证券投资基金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159889</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国泰中证智能汽车主题交易型开放式指数证券投资基金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159996</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国泰中证全指家用电器交易型开放式指数证券投资基金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510230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上证180金融交易型开放式指数证券投资基金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510760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国泰上证综合交易型开放式指数证券投资基金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512290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国泰中证生物医药交易型开放式指数证券投资基金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512660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国泰中证军工交易型开放式指数证券投资基金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512720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国泰中证计算机主题交易型开放式指数证券投资基金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512760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国泰CES半导体芯片行业交易型开放式指数证券投资基金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512880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国泰中证全指证券公司交易型开放式指数证券投资基金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515210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国泰中证钢铁交易型开放式指数证券投资基金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515220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国泰中证煤炭交易型开放式指数证券投资基金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515230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国泰中证全指软件交易型开放式指数证券投资基金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515880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国泰中证全指通信设备交易型开放式指数证券投资基金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516010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国泰中证动漫游戏交易型开放式指数证券投资基金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516110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国泰中证800汽车与零部件交易型开放式指数证券投资基金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516220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国泰中证细分化工产业主题交易型开放式指数证券投资基金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516620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国泰中证影视主题交易型开放式指数证券投资基金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lastRenderedPageBreak/>
              <w:t>516960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国泰中证细分机械设备产业主题交易型开放式指数证券投资基金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561310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国泰中证消费电子主题交易型开放式指数证券投资基金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561320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国泰中证内地运输主题交易型开放式指数证券投资基金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561330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国泰中证有色金属矿业主题交易型开放式指数证券投资基金</w:t>
            </w:r>
          </w:p>
        </w:tc>
      </w:tr>
      <w:tr w:rsidR="000A514D" w:rsidRPr="000A514D" w:rsidTr="000A514D">
        <w:trPr>
          <w:trHeight w:val="280"/>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588360</w:t>
            </w:r>
          </w:p>
        </w:tc>
        <w:tc>
          <w:tcPr>
            <w:tcW w:w="6620" w:type="dxa"/>
            <w:tcBorders>
              <w:top w:val="single" w:sz="4" w:space="0" w:color="000000"/>
              <w:left w:val="single" w:sz="4" w:space="0" w:color="000000"/>
              <w:bottom w:val="single" w:sz="4" w:space="0" w:color="000000"/>
              <w:right w:val="single" w:sz="4" w:space="0" w:color="000000"/>
            </w:tcBorders>
            <w:shd w:val="clear" w:color="auto" w:fill="auto"/>
            <w:noWrap/>
            <w:hideMark/>
          </w:tcPr>
          <w:p w:rsidR="000A514D" w:rsidRPr="000A514D" w:rsidRDefault="000A514D" w:rsidP="000A514D">
            <w:pPr>
              <w:widowControl/>
              <w:jc w:val="center"/>
              <w:rPr>
                <w:rFonts w:ascii="宋体" w:eastAsia="宋体" w:hAnsi="宋体" w:cs="宋体"/>
                <w:color w:val="000000"/>
                <w:kern w:val="0"/>
                <w:szCs w:val="21"/>
              </w:rPr>
            </w:pPr>
            <w:r w:rsidRPr="000A514D">
              <w:rPr>
                <w:rFonts w:ascii="宋体" w:eastAsia="宋体" w:hAnsi="宋体" w:cs="宋体" w:hint="eastAsia"/>
                <w:color w:val="000000"/>
                <w:kern w:val="0"/>
                <w:szCs w:val="21"/>
              </w:rPr>
              <w:t>国泰中证科创创业50交易型开放式指数证券投资基金</w:t>
            </w:r>
          </w:p>
        </w:tc>
      </w:tr>
    </w:tbl>
    <w:p w:rsidR="003A1E16" w:rsidRPr="00E36087" w:rsidRDefault="00C755AF" w:rsidP="00E76995">
      <w:pPr>
        <w:spacing w:line="360" w:lineRule="auto"/>
        <w:ind w:firstLineChars="200" w:firstLine="420"/>
        <w:rPr>
          <w:rFonts w:ascii="Times New Roman" w:eastAsia="宋体" w:hAnsi="Times New Roman" w:cs="Times New Roman"/>
        </w:rPr>
      </w:pPr>
      <w:r w:rsidRPr="00E36087">
        <w:rPr>
          <w:rFonts w:ascii="Times New Roman" w:eastAsia="宋体" w:hAnsi="Times New Roman" w:cs="Times New Roman"/>
        </w:rPr>
        <w:t>注：</w:t>
      </w:r>
      <w:r w:rsidRPr="00E36087">
        <w:rPr>
          <w:rFonts w:ascii="Times New Roman" w:eastAsia="宋体" w:hAnsi="Times New Roman" w:cs="Times New Roman"/>
        </w:rPr>
        <w:t xml:space="preserve"> 1</w:t>
      </w:r>
      <w:r w:rsidRPr="00E36087">
        <w:rPr>
          <w:rFonts w:ascii="Times New Roman" w:eastAsia="宋体" w:hAnsi="Times New Roman" w:cs="Times New Roman"/>
        </w:rPr>
        <w:t>、上述表格内基金的最小申购、赎回单位限制请详见本基金管理人发布的相关业务公告。</w:t>
      </w: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2</w:t>
      </w:r>
      <w:r w:rsidRPr="00E36087">
        <w:rPr>
          <w:rFonts w:ascii="Times New Roman" w:eastAsia="宋体" w:hAnsi="Times New Roman" w:cs="Times New Roman"/>
        </w:rPr>
        <w:t>、根据上述基金《基金合同》的约定，投资者应通过具备申购赎回业务资格的一级交易商办理基金的申购和赎回业务。</w:t>
      </w:r>
    </w:p>
    <w:p w:rsidR="003A1E16" w:rsidRPr="00E36087" w:rsidRDefault="003A1E16">
      <w:pPr>
        <w:spacing w:line="360" w:lineRule="auto"/>
        <w:ind w:firstLine="420"/>
        <w:rPr>
          <w:rFonts w:ascii="Times New Roman" w:hAnsi="Times New Roman" w:cs="Times New Roman"/>
          <w:bCs/>
          <w:kern w:val="0"/>
          <w:szCs w:val="21"/>
        </w:rPr>
      </w:pP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二、新增一级交易商的基本信息及联系方式</w:t>
      </w:r>
    </w:p>
    <w:p w:rsidR="00E76995" w:rsidRPr="00E76995" w:rsidRDefault="00E76995" w:rsidP="00E76995">
      <w:pPr>
        <w:spacing w:line="360" w:lineRule="auto"/>
        <w:ind w:firstLineChars="200" w:firstLine="420"/>
        <w:rPr>
          <w:rFonts w:ascii="Times New Roman" w:eastAsia="宋体" w:hAnsi="Times New Roman" w:cs="Times New Roman"/>
        </w:rPr>
      </w:pPr>
      <w:r w:rsidRPr="00E76995">
        <w:rPr>
          <w:rFonts w:ascii="Times New Roman" w:eastAsia="宋体" w:hAnsi="Times New Roman" w:cs="Times New Roman" w:hint="eastAsia"/>
        </w:rPr>
        <w:t>西部证券股份有限公司</w:t>
      </w:r>
    </w:p>
    <w:p w:rsidR="00E76995" w:rsidRPr="00E76995" w:rsidRDefault="00E76995" w:rsidP="00E76995">
      <w:pPr>
        <w:spacing w:line="360" w:lineRule="auto"/>
        <w:ind w:firstLineChars="200" w:firstLine="420"/>
        <w:rPr>
          <w:rFonts w:ascii="Times New Roman" w:eastAsia="宋体" w:hAnsi="Times New Roman" w:cs="Times New Roman"/>
        </w:rPr>
      </w:pPr>
      <w:r w:rsidRPr="00E76995">
        <w:rPr>
          <w:rFonts w:ascii="Times New Roman" w:eastAsia="宋体" w:hAnsi="Times New Roman" w:cs="Times New Roman" w:hint="eastAsia"/>
        </w:rPr>
        <w:t>地址：陕西省西安市新城区东新街</w:t>
      </w:r>
      <w:r w:rsidRPr="00E76995">
        <w:rPr>
          <w:rFonts w:ascii="Times New Roman" w:eastAsia="宋体" w:hAnsi="Times New Roman" w:cs="Times New Roman"/>
        </w:rPr>
        <w:t>319</w:t>
      </w:r>
      <w:r w:rsidRPr="00E76995">
        <w:rPr>
          <w:rFonts w:ascii="Times New Roman" w:eastAsia="宋体" w:hAnsi="Times New Roman" w:cs="Times New Roman"/>
        </w:rPr>
        <w:t>号</w:t>
      </w:r>
      <w:r w:rsidRPr="00E76995">
        <w:rPr>
          <w:rFonts w:ascii="Times New Roman" w:eastAsia="宋体" w:hAnsi="Times New Roman" w:cs="Times New Roman"/>
        </w:rPr>
        <w:t>8</w:t>
      </w:r>
      <w:r w:rsidRPr="00E76995">
        <w:rPr>
          <w:rFonts w:ascii="Times New Roman" w:eastAsia="宋体" w:hAnsi="Times New Roman" w:cs="Times New Roman"/>
        </w:rPr>
        <w:t>幢</w:t>
      </w:r>
      <w:r w:rsidRPr="00E76995">
        <w:rPr>
          <w:rFonts w:ascii="Times New Roman" w:eastAsia="宋体" w:hAnsi="Times New Roman" w:cs="Times New Roman"/>
        </w:rPr>
        <w:t>10000</w:t>
      </w:r>
      <w:r w:rsidRPr="00E76995">
        <w:rPr>
          <w:rFonts w:ascii="Times New Roman" w:eastAsia="宋体" w:hAnsi="Times New Roman" w:cs="Times New Roman"/>
        </w:rPr>
        <w:t>室</w:t>
      </w:r>
    </w:p>
    <w:p w:rsidR="00E76995" w:rsidRPr="00E76995" w:rsidRDefault="00E76995" w:rsidP="00E76995">
      <w:pPr>
        <w:spacing w:line="360" w:lineRule="auto"/>
        <w:ind w:firstLineChars="200" w:firstLine="420"/>
        <w:rPr>
          <w:rFonts w:ascii="Times New Roman" w:eastAsia="宋体" w:hAnsi="Times New Roman" w:cs="Times New Roman"/>
        </w:rPr>
      </w:pPr>
      <w:r w:rsidRPr="00E76995">
        <w:rPr>
          <w:rFonts w:ascii="Times New Roman" w:eastAsia="宋体" w:hAnsi="Times New Roman" w:cs="Times New Roman" w:hint="eastAsia"/>
        </w:rPr>
        <w:t>客服电话：</w:t>
      </w:r>
      <w:r w:rsidRPr="00E76995">
        <w:rPr>
          <w:rFonts w:ascii="Times New Roman" w:eastAsia="宋体" w:hAnsi="Times New Roman" w:cs="Times New Roman"/>
        </w:rPr>
        <w:t>95582</w:t>
      </w:r>
    </w:p>
    <w:p w:rsidR="003A1E16" w:rsidRPr="00E36087" w:rsidRDefault="00E76995" w:rsidP="00E76995">
      <w:pPr>
        <w:spacing w:line="360" w:lineRule="auto"/>
        <w:ind w:firstLineChars="200" w:firstLine="420"/>
        <w:rPr>
          <w:rFonts w:ascii="Times New Roman" w:eastAsia="宋体" w:hAnsi="Times New Roman" w:cs="Times New Roman"/>
        </w:rPr>
      </w:pPr>
      <w:r w:rsidRPr="00E76995">
        <w:rPr>
          <w:rFonts w:ascii="Times New Roman" w:eastAsia="宋体" w:hAnsi="Times New Roman" w:cs="Times New Roman" w:hint="eastAsia"/>
        </w:rPr>
        <w:t>网址：</w:t>
      </w:r>
      <w:r w:rsidRPr="00E76995">
        <w:rPr>
          <w:rFonts w:ascii="Times New Roman" w:eastAsia="宋体" w:hAnsi="Times New Roman" w:cs="Times New Roman"/>
        </w:rPr>
        <w:t>www.westsecu.com</w:t>
      </w:r>
    </w:p>
    <w:p w:rsidR="003A1E16" w:rsidRPr="00E36087" w:rsidRDefault="003A1E16">
      <w:pPr>
        <w:spacing w:line="360" w:lineRule="auto"/>
        <w:rPr>
          <w:rFonts w:ascii="Times New Roman" w:eastAsia="宋体" w:hAnsi="Times New Roman" w:cs="Times New Roman"/>
          <w:bCs/>
          <w:kern w:val="0"/>
          <w:szCs w:val="21"/>
        </w:rPr>
      </w:pP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三、本基金管理人联系方式</w:t>
      </w: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国泰基金管理有限公司</w:t>
      </w:r>
    </w:p>
    <w:p w:rsidR="003A1E16" w:rsidRPr="00E36087" w:rsidRDefault="00C755AF">
      <w:pPr>
        <w:spacing w:line="360" w:lineRule="auto"/>
        <w:ind w:firstLine="420"/>
        <w:rPr>
          <w:rFonts w:ascii="Times New Roman" w:eastAsia="宋体" w:hAnsi="Times New Roman" w:cs="Times New Roman"/>
          <w:bCs/>
          <w:kern w:val="0"/>
          <w:szCs w:val="21"/>
        </w:rPr>
      </w:pPr>
      <w:r w:rsidRPr="00E36087">
        <w:rPr>
          <w:rFonts w:ascii="Times New Roman" w:eastAsia="宋体" w:hAnsi="Times New Roman" w:cs="Times New Roman"/>
          <w:bCs/>
          <w:kern w:val="0"/>
          <w:szCs w:val="21"/>
        </w:rPr>
        <w:t>地址：上海市虹口区公平路</w:t>
      </w:r>
      <w:r w:rsidRPr="00E36087">
        <w:rPr>
          <w:rFonts w:ascii="Times New Roman" w:eastAsia="宋体" w:hAnsi="Times New Roman" w:cs="Times New Roman"/>
          <w:bCs/>
          <w:kern w:val="0"/>
          <w:szCs w:val="21"/>
        </w:rPr>
        <w:t>18</w:t>
      </w:r>
      <w:r w:rsidRPr="00E36087">
        <w:rPr>
          <w:rFonts w:ascii="Times New Roman" w:eastAsia="宋体" w:hAnsi="Times New Roman" w:cs="Times New Roman"/>
          <w:bCs/>
          <w:kern w:val="0"/>
          <w:szCs w:val="21"/>
        </w:rPr>
        <w:t>号</w:t>
      </w:r>
      <w:r w:rsidRPr="00E36087">
        <w:rPr>
          <w:rFonts w:ascii="Times New Roman" w:eastAsia="宋体" w:hAnsi="Times New Roman" w:cs="Times New Roman"/>
          <w:bCs/>
          <w:kern w:val="0"/>
          <w:szCs w:val="21"/>
        </w:rPr>
        <w:t>8</w:t>
      </w:r>
      <w:r w:rsidRPr="00E36087">
        <w:rPr>
          <w:rFonts w:ascii="Times New Roman" w:eastAsia="宋体" w:hAnsi="Times New Roman" w:cs="Times New Roman"/>
          <w:bCs/>
          <w:kern w:val="0"/>
          <w:szCs w:val="21"/>
        </w:rPr>
        <w:t>号楼嘉昱大厦</w:t>
      </w:r>
      <w:r w:rsidRPr="00E36087">
        <w:rPr>
          <w:rFonts w:ascii="Times New Roman" w:eastAsia="宋体" w:hAnsi="Times New Roman" w:cs="Times New Roman"/>
          <w:bCs/>
          <w:kern w:val="0"/>
          <w:szCs w:val="21"/>
        </w:rPr>
        <w:t>16-19</w:t>
      </w:r>
      <w:r w:rsidRPr="00E36087">
        <w:rPr>
          <w:rFonts w:ascii="Times New Roman" w:eastAsia="宋体" w:hAnsi="Times New Roman" w:cs="Times New Roman"/>
          <w:bCs/>
          <w:kern w:val="0"/>
          <w:szCs w:val="21"/>
        </w:rPr>
        <w:t>层</w:t>
      </w:r>
    </w:p>
    <w:p w:rsidR="003A1E16" w:rsidRPr="00E36087" w:rsidRDefault="00C755AF">
      <w:pPr>
        <w:spacing w:line="360" w:lineRule="auto"/>
        <w:ind w:firstLine="420"/>
        <w:rPr>
          <w:rFonts w:ascii="Times New Roman" w:eastAsia="宋体" w:hAnsi="Times New Roman" w:cs="Times New Roman"/>
          <w:bCs/>
          <w:kern w:val="0"/>
          <w:szCs w:val="21"/>
        </w:rPr>
      </w:pPr>
      <w:r w:rsidRPr="00E36087">
        <w:rPr>
          <w:rFonts w:ascii="Times New Roman" w:eastAsia="宋体" w:hAnsi="Times New Roman" w:cs="Times New Roman"/>
          <w:bCs/>
          <w:kern w:val="0"/>
          <w:szCs w:val="21"/>
        </w:rPr>
        <w:t>客服电话：</w:t>
      </w:r>
      <w:r w:rsidRPr="00E36087">
        <w:rPr>
          <w:rFonts w:ascii="Times New Roman" w:eastAsia="宋体" w:hAnsi="Times New Roman" w:cs="Times New Roman"/>
          <w:bCs/>
          <w:kern w:val="0"/>
          <w:szCs w:val="21"/>
        </w:rPr>
        <w:t>400-888-8688</w:t>
      </w:r>
    </w:p>
    <w:p w:rsidR="003A1E16" w:rsidRPr="00E36087" w:rsidRDefault="00C755AF">
      <w:pPr>
        <w:spacing w:line="360" w:lineRule="auto"/>
        <w:ind w:firstLine="420"/>
        <w:rPr>
          <w:rFonts w:ascii="Times New Roman" w:eastAsia="宋体" w:hAnsi="Times New Roman" w:cs="Times New Roman"/>
          <w:bCs/>
          <w:kern w:val="0"/>
          <w:szCs w:val="21"/>
        </w:rPr>
      </w:pPr>
      <w:r w:rsidRPr="00E36087">
        <w:rPr>
          <w:rFonts w:ascii="Times New Roman" w:eastAsia="宋体" w:hAnsi="Times New Roman" w:cs="Times New Roman"/>
          <w:bCs/>
          <w:kern w:val="0"/>
          <w:szCs w:val="21"/>
        </w:rPr>
        <w:t>网址：</w:t>
      </w:r>
      <w:r w:rsidRPr="00E36087">
        <w:rPr>
          <w:rFonts w:ascii="Times New Roman" w:eastAsia="宋体" w:hAnsi="Times New Roman" w:cs="Times New Roman"/>
          <w:bCs/>
          <w:kern w:val="0"/>
          <w:szCs w:val="21"/>
        </w:rPr>
        <w:t>www.gtfund.com</w:t>
      </w:r>
    </w:p>
    <w:p w:rsidR="003A1E16" w:rsidRPr="00E36087" w:rsidRDefault="003A1E16">
      <w:pPr>
        <w:pStyle w:val="Default"/>
        <w:tabs>
          <w:tab w:val="left" w:pos="426"/>
        </w:tabs>
        <w:spacing w:line="360" w:lineRule="auto"/>
        <w:ind w:leftChars="43" w:left="90" w:firstLineChars="207" w:firstLine="435"/>
        <w:jc w:val="both"/>
        <w:rPr>
          <w:rFonts w:ascii="Times New Roman" w:eastAsiaTheme="minorEastAsia" w:hAnsi="Times New Roman" w:cs="Times New Roman"/>
          <w:sz w:val="21"/>
          <w:szCs w:val="21"/>
        </w:rPr>
      </w:pP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3A1E16" w:rsidRPr="00E36087" w:rsidRDefault="00C755AF">
      <w:pPr>
        <w:spacing w:line="360" w:lineRule="auto"/>
        <w:ind w:firstLine="420"/>
        <w:rPr>
          <w:rFonts w:ascii="Times New Roman" w:eastAsia="宋体" w:hAnsi="Times New Roman" w:cs="Times New Roman"/>
        </w:rPr>
      </w:pPr>
      <w:r w:rsidRPr="00E36087">
        <w:rPr>
          <w:rFonts w:ascii="Times New Roman" w:eastAsia="宋体" w:hAnsi="Times New Roman" w:cs="Times New Roman"/>
        </w:rPr>
        <w:t>特此公告。</w:t>
      </w:r>
    </w:p>
    <w:p w:rsidR="003A1E16" w:rsidRPr="00E36087" w:rsidRDefault="003A1E16" w:rsidP="00E76995">
      <w:pPr>
        <w:spacing w:line="360" w:lineRule="auto"/>
        <w:rPr>
          <w:rFonts w:ascii="Times New Roman" w:hAnsi="Times New Roman" w:cs="Times New Roman"/>
          <w:bCs/>
          <w:kern w:val="0"/>
          <w:szCs w:val="21"/>
        </w:rPr>
      </w:pPr>
    </w:p>
    <w:p w:rsidR="003A1E16" w:rsidRPr="00E36087" w:rsidRDefault="00C755AF">
      <w:pPr>
        <w:pStyle w:val="Default"/>
        <w:tabs>
          <w:tab w:val="left" w:pos="426"/>
        </w:tabs>
        <w:spacing w:line="360" w:lineRule="auto"/>
        <w:ind w:leftChars="43" w:left="90" w:firstLineChars="2907" w:firstLine="6105"/>
        <w:jc w:val="right"/>
        <w:rPr>
          <w:rFonts w:ascii="Times New Roman" w:hAnsi="Times New Roman" w:cs="Times New Roman"/>
          <w:sz w:val="21"/>
          <w:szCs w:val="21"/>
        </w:rPr>
      </w:pPr>
      <w:r w:rsidRPr="00E36087">
        <w:rPr>
          <w:rFonts w:ascii="Times New Roman" w:hAnsi="Times New Roman" w:cs="Times New Roman"/>
          <w:sz w:val="21"/>
          <w:szCs w:val="21"/>
        </w:rPr>
        <w:t>国泰基金管理有限公司</w:t>
      </w:r>
    </w:p>
    <w:p w:rsidR="003A1E16" w:rsidRPr="00E36087" w:rsidRDefault="00C755AF">
      <w:pPr>
        <w:pStyle w:val="Default"/>
        <w:tabs>
          <w:tab w:val="left" w:pos="426"/>
        </w:tabs>
        <w:spacing w:line="360" w:lineRule="auto"/>
        <w:ind w:leftChars="43" w:left="90" w:firstLineChars="3107" w:firstLine="6525"/>
        <w:jc w:val="right"/>
        <w:rPr>
          <w:rFonts w:ascii="Times New Roman" w:eastAsiaTheme="minorEastAsia" w:hAnsi="Times New Roman" w:cs="Times New Roman"/>
          <w:sz w:val="21"/>
          <w:szCs w:val="21"/>
        </w:rPr>
      </w:pPr>
      <w:r w:rsidRPr="00E36087">
        <w:rPr>
          <w:rFonts w:ascii="Times New Roman" w:eastAsiaTheme="minorEastAsia" w:hAnsi="Times New Roman" w:cs="Times New Roman"/>
          <w:sz w:val="21"/>
          <w:szCs w:val="21"/>
        </w:rPr>
        <w:t>2023</w:t>
      </w:r>
      <w:r w:rsidRPr="00E36087">
        <w:rPr>
          <w:rFonts w:ascii="Times New Roman" w:hAnsi="Times New Roman" w:cs="Times New Roman"/>
          <w:sz w:val="21"/>
          <w:szCs w:val="21"/>
        </w:rPr>
        <w:t>年</w:t>
      </w:r>
      <w:r w:rsidR="00042E7D" w:rsidRPr="00E36087">
        <w:rPr>
          <w:rFonts w:ascii="Times New Roman" w:eastAsiaTheme="minorEastAsia" w:hAnsi="Times New Roman" w:cs="Times New Roman"/>
          <w:sz w:val="21"/>
          <w:szCs w:val="21"/>
        </w:rPr>
        <w:t>8</w:t>
      </w:r>
      <w:r w:rsidRPr="00E36087">
        <w:rPr>
          <w:rFonts w:ascii="Times New Roman" w:hAnsi="Times New Roman" w:cs="Times New Roman"/>
          <w:sz w:val="21"/>
          <w:szCs w:val="21"/>
        </w:rPr>
        <w:t>月</w:t>
      </w:r>
      <w:r w:rsidR="002511D9" w:rsidRPr="00E36087">
        <w:rPr>
          <w:rFonts w:ascii="Times New Roman" w:eastAsiaTheme="minorEastAsia" w:hAnsi="Times New Roman" w:cs="Times New Roman"/>
          <w:sz w:val="21"/>
          <w:szCs w:val="21"/>
        </w:rPr>
        <w:t>3</w:t>
      </w:r>
      <w:r w:rsidR="00E76995">
        <w:rPr>
          <w:rFonts w:ascii="Times New Roman" w:eastAsiaTheme="minorEastAsia" w:hAnsi="Times New Roman" w:cs="Times New Roman"/>
          <w:sz w:val="21"/>
          <w:szCs w:val="21"/>
        </w:rPr>
        <w:t>1</w:t>
      </w:r>
      <w:r w:rsidRPr="00E36087">
        <w:rPr>
          <w:rFonts w:ascii="Times New Roman" w:hAnsi="Times New Roman" w:cs="Times New Roman"/>
          <w:sz w:val="21"/>
          <w:szCs w:val="21"/>
        </w:rPr>
        <w:t>日</w:t>
      </w:r>
    </w:p>
    <w:sectPr w:rsidR="003A1E16" w:rsidRPr="00E36087" w:rsidSect="00C958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68F" w:rsidRDefault="00E5768F" w:rsidP="0070626E">
      <w:r>
        <w:separator/>
      </w:r>
    </w:p>
  </w:endnote>
  <w:endnote w:type="continuationSeparator" w:id="0">
    <w:p w:rsidR="00E5768F" w:rsidRDefault="00E5768F" w:rsidP="00706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68F" w:rsidRDefault="00E5768F" w:rsidP="0070626E">
      <w:r>
        <w:separator/>
      </w:r>
    </w:p>
  </w:footnote>
  <w:footnote w:type="continuationSeparator" w:id="0">
    <w:p w:rsidR="00E5768F" w:rsidRDefault="00E5768F" w:rsidP="00706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B0074"/>
    <w:multiLevelType w:val="multilevel"/>
    <w:tmpl w:val="2CDB0074"/>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5841"/>
    <w:rsid w:val="000161FA"/>
    <w:rsid w:val="00042293"/>
    <w:rsid w:val="00042E7D"/>
    <w:rsid w:val="000522C0"/>
    <w:rsid w:val="0006299E"/>
    <w:rsid w:val="00067DF9"/>
    <w:rsid w:val="00072FFD"/>
    <w:rsid w:val="000A514D"/>
    <w:rsid w:val="000D5841"/>
    <w:rsid w:val="000F5B18"/>
    <w:rsid w:val="001164F1"/>
    <w:rsid w:val="00154465"/>
    <w:rsid w:val="00191632"/>
    <w:rsid w:val="00250C64"/>
    <w:rsid w:val="002511D9"/>
    <w:rsid w:val="002B34AD"/>
    <w:rsid w:val="002F16D7"/>
    <w:rsid w:val="00303DD5"/>
    <w:rsid w:val="00356032"/>
    <w:rsid w:val="003871E4"/>
    <w:rsid w:val="003A06B0"/>
    <w:rsid w:val="003A1E16"/>
    <w:rsid w:val="00422A2B"/>
    <w:rsid w:val="00457A3C"/>
    <w:rsid w:val="004B624F"/>
    <w:rsid w:val="004E6E7E"/>
    <w:rsid w:val="004F11F4"/>
    <w:rsid w:val="00512E09"/>
    <w:rsid w:val="00525968"/>
    <w:rsid w:val="005575C9"/>
    <w:rsid w:val="0057475D"/>
    <w:rsid w:val="005A4696"/>
    <w:rsid w:val="005C5F5E"/>
    <w:rsid w:val="005E5DAC"/>
    <w:rsid w:val="005E738C"/>
    <w:rsid w:val="00665435"/>
    <w:rsid w:val="0067324E"/>
    <w:rsid w:val="00683715"/>
    <w:rsid w:val="00694D78"/>
    <w:rsid w:val="0070626E"/>
    <w:rsid w:val="00737399"/>
    <w:rsid w:val="0077623B"/>
    <w:rsid w:val="00777E90"/>
    <w:rsid w:val="007819B9"/>
    <w:rsid w:val="007D0F5D"/>
    <w:rsid w:val="007D1469"/>
    <w:rsid w:val="007F4D91"/>
    <w:rsid w:val="00840A29"/>
    <w:rsid w:val="008E1A17"/>
    <w:rsid w:val="0095122F"/>
    <w:rsid w:val="00975A5A"/>
    <w:rsid w:val="00985C5C"/>
    <w:rsid w:val="00990065"/>
    <w:rsid w:val="009B1BCF"/>
    <w:rsid w:val="009C574F"/>
    <w:rsid w:val="009D0543"/>
    <w:rsid w:val="009E6F3B"/>
    <w:rsid w:val="009F5FF4"/>
    <w:rsid w:val="00A13722"/>
    <w:rsid w:val="00A47BEF"/>
    <w:rsid w:val="00A85711"/>
    <w:rsid w:val="00B218C0"/>
    <w:rsid w:val="00B54441"/>
    <w:rsid w:val="00B571CE"/>
    <w:rsid w:val="00B77A61"/>
    <w:rsid w:val="00BC63BF"/>
    <w:rsid w:val="00BE4395"/>
    <w:rsid w:val="00BF6B41"/>
    <w:rsid w:val="00C01402"/>
    <w:rsid w:val="00C11D6D"/>
    <w:rsid w:val="00C209C9"/>
    <w:rsid w:val="00C44689"/>
    <w:rsid w:val="00C642C7"/>
    <w:rsid w:val="00C659D6"/>
    <w:rsid w:val="00C755AF"/>
    <w:rsid w:val="00C8610E"/>
    <w:rsid w:val="00C958CD"/>
    <w:rsid w:val="00CA3FE2"/>
    <w:rsid w:val="00CC629D"/>
    <w:rsid w:val="00CF312D"/>
    <w:rsid w:val="00D2232D"/>
    <w:rsid w:val="00D57B05"/>
    <w:rsid w:val="00D710A8"/>
    <w:rsid w:val="00DA5B40"/>
    <w:rsid w:val="00DB52E9"/>
    <w:rsid w:val="00DD63A1"/>
    <w:rsid w:val="00DE0698"/>
    <w:rsid w:val="00DE354E"/>
    <w:rsid w:val="00DE38D1"/>
    <w:rsid w:val="00DF4BFD"/>
    <w:rsid w:val="00E318E3"/>
    <w:rsid w:val="00E36087"/>
    <w:rsid w:val="00E5768F"/>
    <w:rsid w:val="00E76995"/>
    <w:rsid w:val="00EC766B"/>
    <w:rsid w:val="00EF5A37"/>
    <w:rsid w:val="00F11DA7"/>
    <w:rsid w:val="00F24CEB"/>
    <w:rsid w:val="00F4786B"/>
    <w:rsid w:val="00F47EBA"/>
    <w:rsid w:val="00F80679"/>
    <w:rsid w:val="00FF70A4"/>
    <w:rsid w:val="650D6D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958CD"/>
    <w:rPr>
      <w:sz w:val="18"/>
      <w:szCs w:val="18"/>
    </w:rPr>
  </w:style>
  <w:style w:type="paragraph" w:styleId="a4">
    <w:name w:val="footer"/>
    <w:basedOn w:val="a"/>
    <w:link w:val="Char0"/>
    <w:uiPriority w:val="99"/>
    <w:unhideWhenUsed/>
    <w:qFormat/>
    <w:rsid w:val="00C958C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958C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C958CD"/>
    <w:rPr>
      <w:color w:val="0563C1" w:themeColor="hyperlink"/>
      <w:u w:val="single"/>
    </w:rPr>
  </w:style>
  <w:style w:type="paragraph" w:customStyle="1" w:styleId="CM12">
    <w:name w:val="CM12"/>
    <w:basedOn w:val="a"/>
    <w:next w:val="a"/>
    <w:uiPriority w:val="99"/>
    <w:qFormat/>
    <w:rsid w:val="00C958CD"/>
    <w:pPr>
      <w:autoSpaceDE w:val="0"/>
      <w:autoSpaceDN w:val="0"/>
      <w:adjustRightInd w:val="0"/>
      <w:jc w:val="left"/>
    </w:pPr>
    <w:rPr>
      <w:rFonts w:ascii="宋体" w:eastAsia="宋体"/>
      <w:kern w:val="0"/>
      <w:sz w:val="24"/>
      <w:szCs w:val="24"/>
    </w:rPr>
  </w:style>
  <w:style w:type="paragraph" w:customStyle="1" w:styleId="Default">
    <w:name w:val="Default"/>
    <w:qFormat/>
    <w:rsid w:val="00C958CD"/>
    <w:pPr>
      <w:widowControl w:val="0"/>
      <w:autoSpaceDE w:val="0"/>
      <w:autoSpaceDN w:val="0"/>
      <w:adjustRightInd w:val="0"/>
    </w:pPr>
    <w:rPr>
      <w:rFonts w:ascii="宋体" w:eastAsia="宋体" w:cs="宋体"/>
      <w:color w:val="000000"/>
      <w:sz w:val="24"/>
      <w:szCs w:val="24"/>
    </w:rPr>
  </w:style>
  <w:style w:type="character" w:customStyle="1" w:styleId="Char1">
    <w:name w:val="页眉 Char"/>
    <w:basedOn w:val="a0"/>
    <w:link w:val="a5"/>
    <w:uiPriority w:val="99"/>
    <w:qFormat/>
    <w:rsid w:val="00C958CD"/>
    <w:rPr>
      <w:sz w:val="18"/>
      <w:szCs w:val="18"/>
    </w:rPr>
  </w:style>
  <w:style w:type="character" w:customStyle="1" w:styleId="Char0">
    <w:name w:val="页脚 Char"/>
    <w:basedOn w:val="a0"/>
    <w:link w:val="a4"/>
    <w:uiPriority w:val="99"/>
    <w:qFormat/>
    <w:rsid w:val="00C958CD"/>
    <w:rPr>
      <w:sz w:val="18"/>
      <w:szCs w:val="18"/>
    </w:rPr>
  </w:style>
  <w:style w:type="character" w:customStyle="1" w:styleId="Char">
    <w:name w:val="批注框文本 Char"/>
    <w:basedOn w:val="a0"/>
    <w:link w:val="a3"/>
    <w:uiPriority w:val="99"/>
    <w:semiHidden/>
    <w:qFormat/>
    <w:rsid w:val="00C958CD"/>
    <w:rPr>
      <w:sz w:val="18"/>
      <w:szCs w:val="18"/>
    </w:rPr>
  </w:style>
</w:styles>
</file>

<file path=word/webSettings.xml><?xml version="1.0" encoding="utf-8"?>
<w:webSettings xmlns:r="http://schemas.openxmlformats.org/officeDocument/2006/relationships" xmlns:w="http://schemas.openxmlformats.org/wordprocessingml/2006/main">
  <w:divs>
    <w:div w:id="155196123">
      <w:bodyDiv w:val="1"/>
      <w:marLeft w:val="0"/>
      <w:marRight w:val="0"/>
      <w:marTop w:val="0"/>
      <w:marBottom w:val="0"/>
      <w:divBdr>
        <w:top w:val="none" w:sz="0" w:space="0" w:color="auto"/>
        <w:left w:val="none" w:sz="0" w:space="0" w:color="auto"/>
        <w:bottom w:val="none" w:sz="0" w:space="0" w:color="auto"/>
        <w:right w:val="none" w:sz="0" w:space="0" w:color="auto"/>
      </w:divBdr>
    </w:div>
    <w:div w:id="162163508">
      <w:bodyDiv w:val="1"/>
      <w:marLeft w:val="0"/>
      <w:marRight w:val="0"/>
      <w:marTop w:val="0"/>
      <w:marBottom w:val="0"/>
      <w:divBdr>
        <w:top w:val="none" w:sz="0" w:space="0" w:color="auto"/>
        <w:left w:val="none" w:sz="0" w:space="0" w:color="auto"/>
        <w:bottom w:val="none" w:sz="0" w:space="0" w:color="auto"/>
        <w:right w:val="none" w:sz="0" w:space="0" w:color="auto"/>
      </w:divBdr>
    </w:div>
    <w:div w:id="1277984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1502</Characters>
  <Application>Microsoft Office Word</Application>
  <DocSecurity>4</DocSecurity>
  <Lines>12</Lines>
  <Paragraphs>3</Paragraphs>
  <ScaleCrop>false</ScaleCrop>
  <Company>Microsoft</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韩靖</dc:creator>
  <cp:lastModifiedBy>ZHONGM</cp:lastModifiedBy>
  <cp:revision>2</cp:revision>
  <dcterms:created xsi:type="dcterms:W3CDTF">2023-08-30T16:03:00Z</dcterms:created>
  <dcterms:modified xsi:type="dcterms:W3CDTF">2023-08-30T16:03:00Z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CD4792C6E2454623972A9F8B0688DB4D</vt:lpwstr>
  </property>
</Properties>
</file>