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1D9" w:rsidRDefault="002771D9">
      <w:pPr>
        <w:widowControl/>
        <w:jc w:val="left"/>
        <w:rPr>
          <w:rFonts w:ascii="Arial" w:hAnsi="Arial" w:cs="Arial"/>
        </w:rPr>
      </w:pPr>
    </w:p>
    <w:p w:rsidR="002771D9" w:rsidRDefault="002771D9">
      <w:pPr>
        <w:widowControl/>
        <w:jc w:val="left"/>
        <w:rPr>
          <w:rFonts w:ascii="Arial" w:hAnsi="Arial" w:cs="Arial"/>
        </w:rPr>
      </w:pPr>
    </w:p>
    <w:p w:rsidR="002771D9" w:rsidRDefault="00084288">
      <w:pPr>
        <w:spacing w:line="360" w:lineRule="auto"/>
        <w:jc w:val="center"/>
        <w:rPr>
          <w:rFonts w:ascii="Arial" w:eastAsia="黑体" w:hAnsi="Arial" w:cs="Arial"/>
          <w:color w:val="FF0000"/>
          <w:sz w:val="28"/>
          <w:szCs w:val="28"/>
        </w:rPr>
      </w:pPr>
      <w:r>
        <w:rPr>
          <w:rFonts w:ascii="Arial" w:eastAsia="黑体" w:hAnsi="Arial" w:cs="Arial"/>
          <w:color w:val="FF0000"/>
          <w:sz w:val="28"/>
          <w:szCs w:val="28"/>
        </w:rPr>
        <w:t>关于</w:t>
      </w:r>
      <w:r w:rsidR="00550029">
        <w:rPr>
          <w:rFonts w:ascii="Arial" w:eastAsia="黑体" w:hAnsi="Arial" w:cs="Arial" w:hint="eastAsia"/>
          <w:color w:val="FF0000"/>
          <w:sz w:val="28"/>
          <w:szCs w:val="28"/>
        </w:rPr>
        <w:t>嘉实研究阿尔法股票型证券投资基金</w:t>
      </w:r>
      <w:r>
        <w:rPr>
          <w:rFonts w:ascii="Arial" w:eastAsia="黑体" w:hAnsi="Arial" w:cs="Arial"/>
          <w:color w:val="FF0000"/>
          <w:sz w:val="28"/>
          <w:szCs w:val="28"/>
        </w:rPr>
        <w:t>增加</w:t>
      </w:r>
      <w:r>
        <w:rPr>
          <w:rFonts w:ascii="Arial" w:eastAsia="黑体" w:hAnsi="Arial" w:cs="Arial"/>
          <w:color w:val="FF0000"/>
          <w:sz w:val="28"/>
          <w:szCs w:val="28"/>
        </w:rPr>
        <w:t>C</w:t>
      </w:r>
      <w:r>
        <w:rPr>
          <w:rFonts w:ascii="Arial" w:eastAsia="黑体" w:hAnsi="Arial" w:cs="Arial"/>
          <w:color w:val="FF0000"/>
          <w:sz w:val="28"/>
          <w:szCs w:val="28"/>
        </w:rPr>
        <w:t>类基金份额并修改基金合同、托管协议部分条款的公告</w:t>
      </w:r>
    </w:p>
    <w:p w:rsidR="002771D9" w:rsidRPr="00B0784A" w:rsidRDefault="002771D9">
      <w:pPr>
        <w:spacing w:line="360" w:lineRule="auto"/>
        <w:ind w:firstLine="420"/>
        <w:rPr>
          <w:rFonts w:ascii="Arial" w:eastAsia="黑体" w:hAnsi="Arial" w:cs="Arial"/>
          <w:color w:val="FF0000"/>
          <w:sz w:val="28"/>
          <w:szCs w:val="28"/>
        </w:rPr>
      </w:pPr>
    </w:p>
    <w:p w:rsidR="002771D9" w:rsidRDefault="00084288">
      <w:pPr>
        <w:spacing w:line="360" w:lineRule="auto"/>
        <w:ind w:firstLine="420"/>
        <w:rPr>
          <w:rFonts w:ascii="Arial" w:hAnsi="Arial" w:cs="Arial"/>
        </w:rPr>
      </w:pPr>
      <w:r>
        <w:rPr>
          <w:rFonts w:ascii="Arial" w:hAnsi="Arial" w:cs="Arial"/>
        </w:rPr>
        <w:t>根据《</w:t>
      </w:r>
      <w:r w:rsidR="00550029">
        <w:rPr>
          <w:rFonts w:ascii="Arial" w:hAnsi="Arial" w:cs="Arial"/>
        </w:rPr>
        <w:t>嘉实研究阿尔法股票型证券投资基金</w:t>
      </w:r>
      <w:r>
        <w:rPr>
          <w:rFonts w:ascii="Arial" w:hAnsi="Arial" w:cs="Arial"/>
        </w:rPr>
        <w:t>基金合同》的相关规定，为满足基金投资者的需求、为投资者提供多样化的投资选择，嘉实基金管理有限公司（以下简称</w:t>
      </w:r>
      <w:r>
        <w:rPr>
          <w:rFonts w:ascii="Arial" w:hAnsi="Arial" w:cs="Arial"/>
        </w:rPr>
        <w:t>“</w:t>
      </w:r>
      <w:r>
        <w:rPr>
          <w:rFonts w:ascii="Arial" w:hAnsi="Arial" w:cs="Arial"/>
        </w:rPr>
        <w:t>本公司</w:t>
      </w:r>
      <w:r>
        <w:rPr>
          <w:rFonts w:ascii="Arial" w:hAnsi="Arial" w:cs="Arial"/>
        </w:rPr>
        <w:t>”</w:t>
      </w:r>
      <w:r>
        <w:rPr>
          <w:rFonts w:ascii="Arial" w:hAnsi="Arial" w:cs="Arial"/>
        </w:rPr>
        <w:t>）经与基金托管人</w:t>
      </w:r>
      <w:r w:rsidR="00550029">
        <w:rPr>
          <w:rFonts w:ascii="Arial" w:hAnsi="Arial" w:cs="Arial" w:hint="eastAsia"/>
        </w:rPr>
        <w:t>中国农业银行股份有限公司</w:t>
      </w:r>
      <w:r>
        <w:rPr>
          <w:rFonts w:ascii="Arial" w:hAnsi="Arial" w:cs="Arial"/>
        </w:rPr>
        <w:t>协商一致，并报中国证监会备案，决定于</w:t>
      </w:r>
      <w:r>
        <w:rPr>
          <w:rFonts w:ascii="Arial" w:hAnsi="Arial" w:cs="Arial"/>
        </w:rPr>
        <w:t>2023</w:t>
      </w:r>
      <w:r>
        <w:rPr>
          <w:rFonts w:ascii="Arial" w:hAnsi="Arial" w:cs="Arial"/>
        </w:rPr>
        <w:t>年</w:t>
      </w:r>
      <w:r w:rsidR="00B0784A">
        <w:rPr>
          <w:rFonts w:ascii="Arial" w:hAnsi="Arial" w:cs="Arial"/>
        </w:rPr>
        <w:t>09</w:t>
      </w:r>
      <w:r>
        <w:rPr>
          <w:rFonts w:ascii="Arial" w:hAnsi="Arial" w:cs="Arial"/>
        </w:rPr>
        <w:t>月</w:t>
      </w:r>
      <w:r w:rsidR="00B0784A">
        <w:rPr>
          <w:rFonts w:ascii="Arial" w:hAnsi="Arial" w:cs="Arial"/>
        </w:rPr>
        <w:t>08</w:t>
      </w:r>
      <w:r>
        <w:rPr>
          <w:rFonts w:ascii="Arial" w:hAnsi="Arial" w:cs="Arial"/>
        </w:rPr>
        <w:t>日起对</w:t>
      </w:r>
      <w:r w:rsidR="00550029">
        <w:rPr>
          <w:rFonts w:ascii="Arial" w:hAnsi="Arial" w:cs="Arial"/>
        </w:rPr>
        <w:t>嘉实研究阿尔法股票型证券投资基金</w:t>
      </w:r>
      <w:r>
        <w:rPr>
          <w:rFonts w:ascii="Arial" w:hAnsi="Arial" w:cs="Arial"/>
        </w:rPr>
        <w:t>（以下简称</w:t>
      </w:r>
      <w:r>
        <w:rPr>
          <w:rFonts w:ascii="Arial" w:hAnsi="Arial" w:cs="Arial"/>
        </w:rPr>
        <w:t>“</w:t>
      </w:r>
      <w:r>
        <w:rPr>
          <w:rFonts w:ascii="Arial" w:hAnsi="Arial" w:cs="Arial"/>
        </w:rPr>
        <w:t>本基金</w:t>
      </w:r>
      <w:r>
        <w:rPr>
          <w:rFonts w:ascii="Arial" w:hAnsi="Arial" w:cs="Arial"/>
        </w:rPr>
        <w:t>”</w:t>
      </w:r>
      <w:r>
        <w:rPr>
          <w:rFonts w:ascii="Arial" w:hAnsi="Arial" w:cs="Arial"/>
        </w:rPr>
        <w:t>）增加</w:t>
      </w:r>
      <w:r>
        <w:rPr>
          <w:rFonts w:ascii="Arial" w:hAnsi="Arial" w:cs="Arial"/>
        </w:rPr>
        <w:t>C</w:t>
      </w:r>
      <w:r>
        <w:rPr>
          <w:rFonts w:ascii="Arial" w:hAnsi="Arial" w:cs="Arial"/>
        </w:rPr>
        <w:t>类基金份额，并对《</w:t>
      </w:r>
      <w:r w:rsidR="00550029">
        <w:rPr>
          <w:rFonts w:ascii="Arial" w:hAnsi="Arial" w:cs="Arial"/>
        </w:rPr>
        <w:t>嘉实研究阿尔法股票型证券投资基金</w:t>
      </w:r>
      <w:r>
        <w:rPr>
          <w:rFonts w:ascii="Arial" w:hAnsi="Arial" w:cs="Arial"/>
        </w:rPr>
        <w:t>基金合同》、《</w:t>
      </w:r>
      <w:r w:rsidR="00550029">
        <w:rPr>
          <w:rFonts w:ascii="Arial" w:hAnsi="Arial" w:cs="Arial"/>
        </w:rPr>
        <w:t>嘉实研究阿尔法股票型证券投资基金</w:t>
      </w:r>
      <w:r>
        <w:rPr>
          <w:rFonts w:ascii="Arial" w:hAnsi="Arial" w:cs="Arial"/>
        </w:rPr>
        <w:t>托管协议》及相关法律文件作相应修改。现将具体事宜公告如下：</w:t>
      </w:r>
    </w:p>
    <w:p w:rsidR="002771D9" w:rsidRDefault="002771D9">
      <w:pPr>
        <w:spacing w:line="360" w:lineRule="auto"/>
        <w:ind w:firstLine="420"/>
        <w:rPr>
          <w:rFonts w:ascii="Arial" w:hAnsi="Arial" w:cs="Arial"/>
        </w:rPr>
      </w:pPr>
    </w:p>
    <w:p w:rsidR="002771D9" w:rsidRDefault="00084288">
      <w:pPr>
        <w:pStyle w:val="10"/>
        <w:spacing w:line="360" w:lineRule="auto"/>
        <w:ind w:firstLineChars="0" w:firstLine="0"/>
        <w:rPr>
          <w:rFonts w:ascii="Arial" w:hAnsi="Arial" w:cs="Arial"/>
          <w:b/>
        </w:rPr>
      </w:pPr>
      <w:r>
        <w:rPr>
          <w:rFonts w:ascii="Arial" w:hAnsi="Arial" w:cs="Arial" w:hint="eastAsia"/>
          <w:b/>
        </w:rPr>
        <w:t>一</w:t>
      </w:r>
      <w:r>
        <w:rPr>
          <w:rFonts w:ascii="Arial" w:hAnsi="Arial" w:cs="Arial" w:hint="eastAsia"/>
          <w:b/>
        </w:rPr>
        <w:t>.</w:t>
      </w:r>
      <w:r>
        <w:rPr>
          <w:rFonts w:ascii="Arial" w:hAnsi="Arial" w:cs="Arial"/>
          <w:b/>
        </w:rPr>
        <w:t xml:space="preserve"> </w:t>
      </w:r>
      <w:r>
        <w:rPr>
          <w:rFonts w:ascii="Arial" w:hAnsi="Arial" w:cs="Arial"/>
          <w:b/>
        </w:rPr>
        <w:t>本基金的基金份额分类情况：</w:t>
      </w:r>
    </w:p>
    <w:p w:rsidR="002771D9" w:rsidRDefault="00084288">
      <w:pPr>
        <w:spacing w:line="360" w:lineRule="auto"/>
        <w:ind w:firstLineChars="200" w:firstLine="420"/>
        <w:rPr>
          <w:rFonts w:ascii="Arial" w:hAnsi="Arial" w:cs="Arial"/>
        </w:rPr>
      </w:pPr>
      <w:r>
        <w:rPr>
          <w:rFonts w:ascii="Arial" w:hAnsi="Arial" w:cs="Arial"/>
        </w:rPr>
        <w:t>本基金根据费用收取方式的不同将本基金的基金份额分为</w:t>
      </w:r>
      <w:r>
        <w:rPr>
          <w:rFonts w:ascii="Arial" w:hAnsi="Arial" w:cs="Arial"/>
        </w:rPr>
        <w:t>A</w:t>
      </w:r>
      <w:r>
        <w:rPr>
          <w:rFonts w:ascii="Arial" w:hAnsi="Arial" w:cs="Arial"/>
        </w:rPr>
        <w:t>类、</w:t>
      </w:r>
      <w:r>
        <w:rPr>
          <w:rFonts w:ascii="Arial" w:hAnsi="Arial" w:cs="Arial"/>
        </w:rPr>
        <w:t>C</w:t>
      </w:r>
      <w:r>
        <w:rPr>
          <w:rFonts w:ascii="Arial" w:hAnsi="Arial" w:cs="Arial"/>
        </w:rPr>
        <w:t>类两类份额。在本基金的基金份额分类实施后，各类基金份额分别设置对应的基金代码并分别计算基金份额净值和基金份额累计净值，本基金新增</w:t>
      </w:r>
      <w:r>
        <w:rPr>
          <w:rFonts w:ascii="Arial" w:hAnsi="Arial" w:cs="Arial"/>
        </w:rPr>
        <w:t>C</w:t>
      </w:r>
      <w:r>
        <w:rPr>
          <w:rFonts w:ascii="Arial" w:hAnsi="Arial" w:cs="Arial"/>
        </w:rPr>
        <w:t>类基金份额（基金代码：</w:t>
      </w:r>
      <w:r w:rsidR="00134317">
        <w:rPr>
          <w:rFonts w:hint="eastAsia"/>
          <w:kern w:val="0"/>
        </w:rPr>
        <w:t>019306</w:t>
      </w:r>
      <w:r>
        <w:rPr>
          <w:rFonts w:ascii="Arial" w:hAnsi="Arial" w:cs="Arial"/>
        </w:rPr>
        <w:t>），收取销售服务费、不收取申购费；本基金原有基金份额全部自动划归为本基金</w:t>
      </w:r>
      <w:r>
        <w:rPr>
          <w:rFonts w:ascii="Arial" w:hAnsi="Arial" w:cs="Arial"/>
        </w:rPr>
        <w:t>A</w:t>
      </w:r>
      <w:r>
        <w:rPr>
          <w:rFonts w:ascii="Arial" w:hAnsi="Arial" w:cs="Arial"/>
        </w:rPr>
        <w:t>类基金份额（基金代码：</w:t>
      </w:r>
      <w:r w:rsidR="00D33B3B">
        <w:rPr>
          <w:rFonts w:ascii="Arial" w:hAnsi="Arial" w:cs="Arial"/>
        </w:rPr>
        <w:t>000082</w:t>
      </w:r>
      <w:r>
        <w:rPr>
          <w:rFonts w:ascii="Arial" w:hAnsi="Arial" w:cs="Arial"/>
        </w:rPr>
        <w:t>），收取申购费，不收取销售服务费，</w:t>
      </w:r>
      <w:r>
        <w:rPr>
          <w:rFonts w:ascii="Arial" w:hAnsi="Arial" w:cs="Arial"/>
        </w:rPr>
        <w:t>A</w:t>
      </w:r>
      <w:r>
        <w:rPr>
          <w:rFonts w:ascii="Arial" w:hAnsi="Arial" w:cs="Arial"/>
        </w:rPr>
        <w:t>类</w:t>
      </w:r>
      <w:r>
        <w:rPr>
          <w:rFonts w:ascii="Arial" w:hAnsi="Arial" w:cs="Arial" w:hint="eastAsia"/>
        </w:rPr>
        <w:t>基金</w:t>
      </w:r>
      <w:r>
        <w:rPr>
          <w:rFonts w:ascii="Arial" w:hAnsi="Arial" w:cs="Arial"/>
        </w:rPr>
        <w:t>份额的申购赎回业务规则以及费率结构均保持不变。</w:t>
      </w:r>
      <w:r>
        <w:rPr>
          <w:rFonts w:ascii="Arial" w:hAnsi="Arial" w:cs="Arial" w:hint="eastAsia"/>
        </w:rPr>
        <w:t xml:space="preserve"> </w:t>
      </w:r>
    </w:p>
    <w:p w:rsidR="008E46DD" w:rsidRDefault="008E46DD" w:rsidP="008E46DD">
      <w:pPr>
        <w:spacing w:line="360" w:lineRule="auto"/>
        <w:ind w:firstLineChars="200" w:firstLine="420"/>
        <w:rPr>
          <w:rFonts w:ascii="Arial" w:hAnsi="Arial" w:cs="Arial"/>
        </w:rPr>
      </w:pPr>
      <w:r w:rsidRPr="008E46DD">
        <w:rPr>
          <w:rFonts w:ascii="Arial" w:hAnsi="Arial" w:cs="Arial" w:hint="eastAsia"/>
        </w:rPr>
        <w:t>投资者申购时可以自主选择与</w:t>
      </w:r>
      <w:r w:rsidRPr="008E46DD">
        <w:rPr>
          <w:rFonts w:ascii="Arial" w:hAnsi="Arial" w:cs="Arial" w:hint="eastAsia"/>
        </w:rPr>
        <w:t xml:space="preserve"> A </w:t>
      </w:r>
      <w:r w:rsidRPr="008E46DD">
        <w:rPr>
          <w:rFonts w:ascii="Arial" w:hAnsi="Arial" w:cs="Arial" w:hint="eastAsia"/>
        </w:rPr>
        <w:t>类基金份额或</w:t>
      </w:r>
      <w:r w:rsidRPr="008E46DD">
        <w:rPr>
          <w:rFonts w:ascii="Arial" w:hAnsi="Arial" w:cs="Arial" w:hint="eastAsia"/>
        </w:rPr>
        <w:t xml:space="preserve"> C </w:t>
      </w:r>
      <w:r w:rsidRPr="008E46DD">
        <w:rPr>
          <w:rFonts w:ascii="Arial" w:hAnsi="Arial" w:cs="Arial" w:hint="eastAsia"/>
        </w:rPr>
        <w:t>类基金份额相对应的基金代码进行申购。本基金不同基金份额类别之间不得相互转换。</w:t>
      </w:r>
    </w:p>
    <w:p w:rsidR="002771D9" w:rsidRDefault="00084288">
      <w:pPr>
        <w:spacing w:line="360" w:lineRule="auto"/>
        <w:ind w:firstLineChars="200" w:firstLine="420"/>
        <w:rPr>
          <w:rFonts w:ascii="Arial" w:hAnsi="Arial" w:cs="Arial"/>
        </w:rPr>
      </w:pPr>
      <w:r>
        <w:rPr>
          <w:rFonts w:ascii="Arial" w:hAnsi="Arial" w:cs="Arial"/>
        </w:rPr>
        <w:t>（一）基金分类规则</w:t>
      </w:r>
      <w:r>
        <w:rPr>
          <w:rFonts w:ascii="Arial" w:hAnsi="Arial" w:cs="Arial" w:hint="eastAsia"/>
        </w:rPr>
        <w:t>及费率</w:t>
      </w:r>
      <w:bookmarkStart w:id="0" w:name="_GoBack"/>
      <w:bookmarkEnd w:id="0"/>
    </w:p>
    <w:p w:rsidR="002771D9" w:rsidRDefault="00084288">
      <w:pPr>
        <w:spacing w:line="360" w:lineRule="auto"/>
        <w:ind w:firstLineChars="200" w:firstLine="420"/>
        <w:rPr>
          <w:rFonts w:ascii="Arial" w:hAnsi="Arial" w:cs="Arial"/>
        </w:rPr>
      </w:pPr>
      <w:r>
        <w:rPr>
          <w:rFonts w:ascii="Arial" w:hAnsi="Arial" w:cs="Arial"/>
        </w:rPr>
        <w:t>1</w:t>
      </w:r>
      <w:r>
        <w:rPr>
          <w:rFonts w:ascii="Arial" w:hAnsi="Arial" w:cs="Arial"/>
        </w:rPr>
        <w:t>、基金费率</w:t>
      </w:r>
    </w:p>
    <w:tbl>
      <w:tblPr>
        <w:tblW w:w="8222" w:type="dxa"/>
        <w:tblInd w:w="108" w:type="dxa"/>
        <w:tblLayout w:type="fixed"/>
        <w:tblCellMar>
          <w:left w:w="0" w:type="dxa"/>
          <w:right w:w="0" w:type="dxa"/>
        </w:tblCellMar>
        <w:tblLook w:val="04A0"/>
      </w:tblPr>
      <w:tblGrid>
        <w:gridCol w:w="2268"/>
        <w:gridCol w:w="2977"/>
        <w:gridCol w:w="2977"/>
      </w:tblGrid>
      <w:tr w:rsidR="002771D9" w:rsidTr="00936DD1">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71D9" w:rsidRDefault="00084288">
            <w:pPr>
              <w:widowControl/>
              <w:wordWrap w:val="0"/>
              <w:spacing w:line="360" w:lineRule="auto"/>
              <w:jc w:val="center"/>
              <w:rPr>
                <w:rFonts w:ascii="Arial" w:hAnsi="Arial" w:cs="Arial"/>
              </w:rPr>
            </w:pPr>
            <w:r>
              <w:rPr>
                <w:rFonts w:ascii="Arial" w:hAnsi="Arial" w:cs="Arial"/>
              </w:rPr>
              <w:t> </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771D9" w:rsidRDefault="00084288">
            <w:pPr>
              <w:widowControl/>
              <w:wordWrap w:val="0"/>
              <w:spacing w:line="360" w:lineRule="auto"/>
              <w:jc w:val="center"/>
              <w:rPr>
                <w:rFonts w:ascii="Arial" w:hAnsi="Arial" w:cs="Arial"/>
              </w:rPr>
            </w:pPr>
            <w:r>
              <w:rPr>
                <w:rFonts w:ascii="Arial" w:hAnsi="Arial" w:cs="Arial"/>
              </w:rPr>
              <w:t>A</w:t>
            </w:r>
            <w:r>
              <w:rPr>
                <w:rFonts w:ascii="Arial" w:hAnsi="Arial" w:cs="Arial"/>
              </w:rPr>
              <w:t>类基金份额</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771D9" w:rsidRDefault="00084288">
            <w:pPr>
              <w:widowControl/>
              <w:wordWrap w:val="0"/>
              <w:spacing w:line="360" w:lineRule="auto"/>
              <w:jc w:val="center"/>
              <w:rPr>
                <w:rFonts w:ascii="Arial" w:hAnsi="Arial" w:cs="Arial"/>
              </w:rPr>
            </w:pPr>
            <w:r>
              <w:rPr>
                <w:rFonts w:ascii="Arial" w:hAnsi="Arial" w:cs="Arial"/>
              </w:rPr>
              <w:t>C</w:t>
            </w:r>
            <w:r>
              <w:rPr>
                <w:rFonts w:ascii="Arial" w:hAnsi="Arial" w:cs="Arial"/>
              </w:rPr>
              <w:t>类基金份额</w:t>
            </w:r>
          </w:p>
        </w:tc>
      </w:tr>
      <w:tr w:rsidR="002771D9" w:rsidTr="00936DD1">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71D9" w:rsidRDefault="00084288">
            <w:pPr>
              <w:widowControl/>
              <w:wordWrap w:val="0"/>
              <w:spacing w:line="360" w:lineRule="auto"/>
              <w:jc w:val="left"/>
              <w:rPr>
                <w:rFonts w:ascii="Arial" w:hAnsi="Arial" w:cs="Arial"/>
              </w:rPr>
            </w:pPr>
            <w:r>
              <w:rPr>
                <w:rFonts w:ascii="Arial" w:hAnsi="Arial" w:cs="Arial"/>
              </w:rPr>
              <w:t>基金简称</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rsidR="002771D9" w:rsidRDefault="00C308C1">
            <w:pPr>
              <w:widowControl/>
              <w:wordWrap w:val="0"/>
              <w:spacing w:line="360" w:lineRule="auto"/>
              <w:jc w:val="center"/>
              <w:rPr>
                <w:rFonts w:ascii="Arial" w:hAnsi="Arial" w:cs="Arial"/>
              </w:rPr>
            </w:pPr>
            <w:r w:rsidRPr="00C308C1">
              <w:rPr>
                <w:rFonts w:ascii="Arial" w:hAnsi="Arial" w:cs="Arial" w:hint="eastAsia"/>
              </w:rPr>
              <w:t>嘉实研究阿尔法股票</w:t>
            </w:r>
            <w:r w:rsidR="00084288">
              <w:rPr>
                <w:rFonts w:ascii="Arial" w:hAnsi="Arial" w:cs="Arial"/>
              </w:rPr>
              <w:t>A</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rsidR="002771D9" w:rsidRDefault="00C308C1">
            <w:pPr>
              <w:widowControl/>
              <w:wordWrap w:val="0"/>
              <w:spacing w:line="360" w:lineRule="auto"/>
              <w:jc w:val="center"/>
              <w:rPr>
                <w:rFonts w:ascii="Arial" w:hAnsi="Arial" w:cs="Arial"/>
              </w:rPr>
            </w:pPr>
            <w:r w:rsidRPr="00C308C1">
              <w:rPr>
                <w:rFonts w:ascii="Arial" w:hAnsi="Arial" w:cs="Arial" w:hint="eastAsia"/>
              </w:rPr>
              <w:t>嘉实研究阿尔法股票</w:t>
            </w:r>
            <w:r w:rsidR="00084288">
              <w:rPr>
                <w:rFonts w:ascii="Arial" w:hAnsi="Arial" w:cs="Arial"/>
              </w:rPr>
              <w:t>C</w:t>
            </w:r>
          </w:p>
        </w:tc>
      </w:tr>
      <w:tr w:rsidR="002771D9" w:rsidTr="00936DD1">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71D9" w:rsidRDefault="00084288">
            <w:pPr>
              <w:widowControl/>
              <w:wordWrap w:val="0"/>
              <w:spacing w:line="360" w:lineRule="auto"/>
              <w:jc w:val="left"/>
              <w:rPr>
                <w:rFonts w:ascii="Arial" w:hAnsi="Arial" w:cs="Arial"/>
              </w:rPr>
            </w:pPr>
            <w:r>
              <w:rPr>
                <w:rFonts w:ascii="Arial" w:hAnsi="Arial" w:cs="Arial"/>
              </w:rPr>
              <w:t>基金代码</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rsidR="002771D9" w:rsidRDefault="00C308C1">
            <w:pPr>
              <w:widowControl/>
              <w:wordWrap w:val="0"/>
              <w:spacing w:line="360" w:lineRule="auto"/>
              <w:jc w:val="center"/>
              <w:rPr>
                <w:rFonts w:ascii="Arial" w:hAnsi="Arial" w:cs="Arial"/>
              </w:rPr>
            </w:pPr>
            <w:r>
              <w:rPr>
                <w:rFonts w:ascii="Arial" w:hAnsi="Arial" w:cs="Arial"/>
              </w:rPr>
              <w:t>000082</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rsidR="002771D9" w:rsidRDefault="00134317">
            <w:pPr>
              <w:widowControl/>
              <w:wordWrap w:val="0"/>
              <w:spacing w:line="360" w:lineRule="auto"/>
              <w:jc w:val="center"/>
              <w:rPr>
                <w:rFonts w:ascii="Arial" w:hAnsi="Arial" w:cs="Arial"/>
              </w:rPr>
            </w:pPr>
            <w:r w:rsidRPr="00134317">
              <w:rPr>
                <w:rFonts w:ascii="Arial" w:hAnsi="Arial" w:cs="Arial" w:hint="eastAsia"/>
              </w:rPr>
              <w:t>019306</w:t>
            </w:r>
          </w:p>
        </w:tc>
      </w:tr>
      <w:tr w:rsidR="002771D9" w:rsidTr="00936DD1">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71D9" w:rsidRDefault="00084288">
            <w:pPr>
              <w:widowControl/>
              <w:wordWrap w:val="0"/>
              <w:spacing w:line="360" w:lineRule="auto"/>
              <w:jc w:val="left"/>
              <w:rPr>
                <w:rFonts w:ascii="Arial" w:hAnsi="Arial" w:cs="Arial"/>
              </w:rPr>
            </w:pPr>
            <w:r>
              <w:rPr>
                <w:rFonts w:ascii="Arial" w:hAnsi="Arial" w:cs="Arial"/>
              </w:rPr>
              <w:t>管理费率</w:t>
            </w:r>
            <w:r>
              <w:rPr>
                <w:rFonts w:ascii="Arial" w:hAnsi="Arial" w:cs="Arial"/>
              </w:rPr>
              <w:t>(</w:t>
            </w:r>
            <w:r>
              <w:rPr>
                <w:rFonts w:ascii="Arial" w:hAnsi="Arial" w:cs="Arial"/>
              </w:rPr>
              <w:t>年费率</w:t>
            </w:r>
            <w:r>
              <w:rPr>
                <w:rFonts w:ascii="Arial" w:hAnsi="Arial" w:cs="Arial"/>
              </w:rPr>
              <w:t>)</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rsidR="002771D9" w:rsidRDefault="00FB319B">
            <w:pPr>
              <w:widowControl/>
              <w:wordWrap w:val="0"/>
              <w:spacing w:line="360" w:lineRule="auto"/>
              <w:jc w:val="center"/>
              <w:rPr>
                <w:rFonts w:ascii="Arial" w:hAnsi="Arial" w:cs="Arial"/>
              </w:rPr>
            </w:pPr>
            <w:r>
              <w:rPr>
                <w:rFonts w:ascii="Arial" w:hAnsi="Arial" w:cs="Arial"/>
              </w:rPr>
              <w:t>1.2</w:t>
            </w:r>
            <w:r w:rsidR="00084288">
              <w:rPr>
                <w:rFonts w:ascii="Arial" w:hAnsi="Arial" w:cs="Arial"/>
              </w:rPr>
              <w:t>%</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rsidR="002771D9" w:rsidRDefault="00FB319B">
            <w:pPr>
              <w:widowControl/>
              <w:wordWrap w:val="0"/>
              <w:spacing w:line="360" w:lineRule="auto"/>
              <w:jc w:val="center"/>
              <w:rPr>
                <w:rFonts w:ascii="Arial" w:hAnsi="Arial" w:cs="Arial"/>
              </w:rPr>
            </w:pPr>
            <w:r>
              <w:rPr>
                <w:rFonts w:ascii="Arial" w:hAnsi="Arial" w:cs="Arial"/>
              </w:rPr>
              <w:t>1.2</w:t>
            </w:r>
            <w:r w:rsidR="00084288">
              <w:rPr>
                <w:rFonts w:ascii="Arial" w:hAnsi="Arial" w:cs="Arial"/>
              </w:rPr>
              <w:t>%</w:t>
            </w:r>
          </w:p>
        </w:tc>
      </w:tr>
      <w:tr w:rsidR="002771D9" w:rsidTr="00936DD1">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71D9" w:rsidRDefault="00084288">
            <w:pPr>
              <w:widowControl/>
              <w:wordWrap w:val="0"/>
              <w:spacing w:line="360" w:lineRule="auto"/>
              <w:jc w:val="left"/>
              <w:rPr>
                <w:rFonts w:ascii="Arial" w:hAnsi="Arial" w:cs="Arial"/>
              </w:rPr>
            </w:pPr>
            <w:r>
              <w:rPr>
                <w:rFonts w:ascii="Arial" w:hAnsi="Arial" w:cs="Arial"/>
              </w:rPr>
              <w:t>托管费率</w:t>
            </w:r>
            <w:r>
              <w:rPr>
                <w:rFonts w:ascii="Arial" w:hAnsi="Arial" w:cs="Arial"/>
              </w:rPr>
              <w:t>(</w:t>
            </w:r>
            <w:r>
              <w:rPr>
                <w:rFonts w:ascii="Arial" w:hAnsi="Arial" w:cs="Arial"/>
              </w:rPr>
              <w:t>年费率</w:t>
            </w:r>
            <w:r>
              <w:rPr>
                <w:rFonts w:ascii="Arial" w:hAnsi="Arial" w:cs="Arial"/>
              </w:rPr>
              <w:t>)</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rsidR="002771D9" w:rsidRDefault="00774EE6">
            <w:pPr>
              <w:widowControl/>
              <w:wordWrap w:val="0"/>
              <w:spacing w:line="360" w:lineRule="auto"/>
              <w:jc w:val="center"/>
              <w:rPr>
                <w:rFonts w:ascii="Arial" w:hAnsi="Arial" w:cs="Arial"/>
              </w:rPr>
            </w:pPr>
            <w:r>
              <w:rPr>
                <w:rFonts w:ascii="Arial" w:hAnsi="Arial" w:cs="Arial"/>
              </w:rPr>
              <w:t>0.2</w:t>
            </w:r>
            <w:r w:rsidR="00084288">
              <w:rPr>
                <w:rFonts w:ascii="Arial" w:hAnsi="Arial" w:cs="Arial"/>
              </w:rPr>
              <w:t>%</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rsidR="002771D9" w:rsidRDefault="00FB319B">
            <w:pPr>
              <w:widowControl/>
              <w:wordWrap w:val="0"/>
              <w:spacing w:line="360" w:lineRule="auto"/>
              <w:jc w:val="center"/>
              <w:rPr>
                <w:rFonts w:ascii="Arial" w:hAnsi="Arial" w:cs="Arial"/>
              </w:rPr>
            </w:pPr>
            <w:r>
              <w:rPr>
                <w:rFonts w:ascii="Arial" w:hAnsi="Arial" w:cs="Arial"/>
              </w:rPr>
              <w:t>0.2</w:t>
            </w:r>
            <w:r w:rsidR="00084288">
              <w:rPr>
                <w:rFonts w:ascii="Arial" w:hAnsi="Arial" w:cs="Arial"/>
              </w:rPr>
              <w:t>%</w:t>
            </w:r>
          </w:p>
        </w:tc>
      </w:tr>
      <w:tr w:rsidR="002771D9" w:rsidTr="00936DD1">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71D9" w:rsidRDefault="00084288">
            <w:pPr>
              <w:widowControl/>
              <w:wordWrap w:val="0"/>
              <w:spacing w:line="360" w:lineRule="auto"/>
              <w:jc w:val="left"/>
              <w:rPr>
                <w:rFonts w:ascii="Arial" w:hAnsi="Arial" w:cs="Arial"/>
              </w:rPr>
            </w:pPr>
            <w:r>
              <w:rPr>
                <w:rFonts w:ascii="Arial" w:hAnsi="Arial" w:cs="Arial"/>
              </w:rPr>
              <w:t>销售服务费率</w:t>
            </w:r>
            <w:r>
              <w:rPr>
                <w:rFonts w:ascii="Arial" w:hAnsi="Arial" w:cs="Arial"/>
              </w:rPr>
              <w:t>(</w:t>
            </w:r>
            <w:r>
              <w:rPr>
                <w:rFonts w:ascii="Arial" w:hAnsi="Arial" w:cs="Arial"/>
              </w:rPr>
              <w:t>年费率</w:t>
            </w:r>
            <w:r>
              <w:rPr>
                <w:rFonts w:ascii="Arial" w:hAnsi="Arial" w:cs="Arial"/>
              </w:rPr>
              <w:t>)</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rsidR="002771D9" w:rsidRDefault="00084288">
            <w:pPr>
              <w:widowControl/>
              <w:wordWrap w:val="0"/>
              <w:spacing w:line="360" w:lineRule="auto"/>
              <w:jc w:val="center"/>
              <w:rPr>
                <w:rFonts w:ascii="Arial" w:hAnsi="Arial" w:cs="Arial"/>
              </w:rPr>
            </w:pPr>
            <w:r>
              <w:rPr>
                <w:rFonts w:ascii="Arial" w:hAnsi="Arial" w:cs="Arial" w:hint="eastAsia"/>
              </w:rPr>
              <w:t>无</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rsidR="002771D9" w:rsidRDefault="00D33B3B">
            <w:pPr>
              <w:widowControl/>
              <w:wordWrap w:val="0"/>
              <w:spacing w:line="360" w:lineRule="auto"/>
              <w:jc w:val="center"/>
              <w:rPr>
                <w:rFonts w:ascii="Arial" w:hAnsi="Arial" w:cs="Arial"/>
              </w:rPr>
            </w:pPr>
            <w:r>
              <w:rPr>
                <w:rFonts w:ascii="Arial" w:hAnsi="Arial" w:cs="Arial"/>
              </w:rPr>
              <w:t>0.5</w:t>
            </w:r>
            <w:r w:rsidR="00084288">
              <w:rPr>
                <w:rFonts w:ascii="Arial" w:hAnsi="Arial" w:cs="Arial"/>
              </w:rPr>
              <w:t>%</w:t>
            </w:r>
          </w:p>
        </w:tc>
      </w:tr>
    </w:tbl>
    <w:p w:rsidR="002771D9" w:rsidRDefault="00084288">
      <w:pPr>
        <w:spacing w:line="360" w:lineRule="auto"/>
        <w:ind w:firstLineChars="200" w:firstLine="420"/>
        <w:rPr>
          <w:rFonts w:ascii="Arial" w:hAnsi="Arial" w:cs="Arial"/>
        </w:rPr>
      </w:pPr>
      <w:r>
        <w:rPr>
          <w:rFonts w:ascii="Arial" w:hAnsi="Arial" w:cs="Arial"/>
        </w:rPr>
        <w:lastRenderedPageBreak/>
        <w:t>（二）基金的申购、赎回费率</w:t>
      </w:r>
      <w:r>
        <w:rPr>
          <w:rFonts w:ascii="Arial" w:hAnsi="Arial" w:cs="Arial" w:hint="eastAsia"/>
        </w:rPr>
        <w:t xml:space="preserve"> </w:t>
      </w:r>
    </w:p>
    <w:p w:rsidR="002771D9" w:rsidRDefault="00084288">
      <w:pPr>
        <w:spacing w:line="360" w:lineRule="auto"/>
        <w:ind w:firstLineChars="200" w:firstLine="420"/>
        <w:rPr>
          <w:rFonts w:ascii="Arial" w:hAnsi="Arial" w:cs="Arial"/>
        </w:rPr>
      </w:pPr>
      <w:bookmarkStart w:id="1" w:name="_Hlk135137173"/>
      <w:r>
        <w:rPr>
          <w:rFonts w:ascii="Arial" w:hAnsi="Arial" w:cs="Arial"/>
        </w:rPr>
        <w:t>1</w:t>
      </w:r>
      <w:r>
        <w:rPr>
          <w:rFonts w:ascii="Arial" w:hAnsi="Arial" w:cs="Arial"/>
        </w:rPr>
        <w:t>、申购费率</w:t>
      </w:r>
    </w:p>
    <w:p w:rsidR="002771D9" w:rsidRDefault="00084288">
      <w:pPr>
        <w:spacing w:line="360" w:lineRule="auto"/>
        <w:ind w:firstLineChars="250" w:firstLine="525"/>
        <w:rPr>
          <w:rFonts w:asciiTheme="minorEastAsia" w:hAnsiTheme="minorEastAsia"/>
          <w:bCs/>
          <w:color w:val="000000" w:themeColor="text1"/>
          <w:szCs w:val="21"/>
        </w:rPr>
      </w:pPr>
      <w:r>
        <w:rPr>
          <w:rFonts w:asciiTheme="minorEastAsia" w:hAnsiTheme="minorEastAsia" w:hint="eastAsia"/>
          <w:bCs/>
          <w:color w:val="000000" w:themeColor="text1"/>
          <w:szCs w:val="21"/>
        </w:rPr>
        <w:t>A类基金份额的申购费用由申购A类基金份额的投资者承担，不列入基金财产，主要用于本基金的市场推广、销售、注册登记等各项费用。投资者申购本基金A类基金份额时，需交纳申购费用，费率按申购金额递减。投资者在一天之内如果有多笔申购，</w:t>
      </w:r>
      <w:r w:rsidR="00D25FAB">
        <w:rPr>
          <w:rFonts w:asciiTheme="minorEastAsia" w:hAnsiTheme="minorEastAsia" w:hint="eastAsia"/>
          <w:bCs/>
          <w:color w:val="000000" w:themeColor="text1"/>
          <w:szCs w:val="21"/>
        </w:rPr>
        <w:t>A类基金份额</w:t>
      </w:r>
      <w:r>
        <w:rPr>
          <w:rFonts w:asciiTheme="minorEastAsia" w:hAnsiTheme="minorEastAsia" w:hint="eastAsia"/>
          <w:bCs/>
          <w:color w:val="000000" w:themeColor="text1"/>
          <w:szCs w:val="21"/>
        </w:rPr>
        <w:t>适用费率按单笔</w:t>
      </w:r>
      <w:r w:rsidR="00D25FAB">
        <w:rPr>
          <w:rFonts w:asciiTheme="minorEastAsia" w:hAnsiTheme="minorEastAsia" w:hint="eastAsia"/>
          <w:bCs/>
          <w:color w:val="000000" w:themeColor="text1"/>
          <w:szCs w:val="21"/>
        </w:rPr>
        <w:t>A类基金份额的申购申请</w:t>
      </w:r>
      <w:r>
        <w:rPr>
          <w:rFonts w:asciiTheme="minorEastAsia" w:hAnsiTheme="minorEastAsia" w:hint="eastAsia"/>
          <w:bCs/>
          <w:color w:val="000000" w:themeColor="text1"/>
          <w:szCs w:val="21"/>
        </w:rPr>
        <w:t>分别计算。</w:t>
      </w:r>
      <w:r w:rsidR="00D25FAB">
        <w:rPr>
          <w:rFonts w:asciiTheme="minorEastAsia" w:hAnsiTheme="minorEastAsia" w:hint="eastAsia"/>
          <w:bCs/>
          <w:color w:val="000000" w:themeColor="text1"/>
          <w:szCs w:val="21"/>
        </w:rPr>
        <w:t>A类基金份额的申购费率</w:t>
      </w:r>
      <w:r>
        <w:rPr>
          <w:rFonts w:asciiTheme="minorEastAsia" w:hAnsiTheme="minorEastAsia" w:hint="eastAsia"/>
          <w:bCs/>
          <w:color w:val="000000" w:themeColor="text1"/>
          <w:szCs w:val="21"/>
        </w:rPr>
        <w:t>具体如下：</w:t>
      </w:r>
    </w:p>
    <w:p w:rsidR="00395178" w:rsidRDefault="00395178">
      <w:pPr>
        <w:spacing w:line="360" w:lineRule="auto"/>
        <w:ind w:firstLineChars="250" w:firstLine="525"/>
        <w:rPr>
          <w:rFonts w:asciiTheme="minorEastAsia" w:hAnsiTheme="minorEastAsia"/>
          <w:bCs/>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4"/>
        <w:gridCol w:w="2520"/>
      </w:tblGrid>
      <w:tr w:rsidR="00395178" w:rsidTr="00E93847">
        <w:trPr>
          <w:cantSplit/>
          <w:jc w:val="center"/>
        </w:trPr>
        <w:tc>
          <w:tcPr>
            <w:tcW w:w="2824" w:type="dxa"/>
          </w:tcPr>
          <w:p w:rsidR="00395178" w:rsidRPr="00395178" w:rsidRDefault="00395178" w:rsidP="00395178">
            <w:pPr>
              <w:autoSpaceDE w:val="0"/>
              <w:autoSpaceDN w:val="0"/>
              <w:ind w:leftChars="-321" w:left="-674" w:firstLineChars="320" w:firstLine="675"/>
              <w:jc w:val="center"/>
              <w:rPr>
                <w:rFonts w:asciiTheme="minorEastAsia" w:hAnsiTheme="minorEastAsia" w:cs="Arial"/>
                <w:b/>
                <w:kern w:val="0"/>
              </w:rPr>
            </w:pPr>
            <w:r w:rsidRPr="00395178">
              <w:rPr>
                <w:rFonts w:asciiTheme="minorEastAsia" w:hAnsiTheme="minorEastAsia" w:cs="Arial"/>
                <w:b/>
                <w:kern w:val="0"/>
              </w:rPr>
              <w:t>申购金额（含申购费）</w:t>
            </w:r>
          </w:p>
        </w:tc>
        <w:tc>
          <w:tcPr>
            <w:tcW w:w="2520" w:type="dxa"/>
          </w:tcPr>
          <w:p w:rsidR="00395178" w:rsidRPr="00395178" w:rsidRDefault="00395178" w:rsidP="00E93847">
            <w:pPr>
              <w:autoSpaceDE w:val="0"/>
              <w:autoSpaceDN w:val="0"/>
              <w:jc w:val="center"/>
              <w:rPr>
                <w:rFonts w:asciiTheme="minorEastAsia" w:hAnsiTheme="minorEastAsia" w:cs="Arial"/>
                <w:b/>
                <w:kern w:val="0"/>
              </w:rPr>
            </w:pPr>
            <w:r w:rsidRPr="00395178">
              <w:rPr>
                <w:rFonts w:asciiTheme="minorEastAsia" w:hAnsiTheme="minorEastAsia" w:cs="Arial"/>
                <w:b/>
                <w:kern w:val="0"/>
              </w:rPr>
              <w:t>申购费率</w:t>
            </w:r>
          </w:p>
        </w:tc>
      </w:tr>
      <w:tr w:rsidR="00395178" w:rsidTr="00E93847">
        <w:trPr>
          <w:jc w:val="center"/>
        </w:trPr>
        <w:tc>
          <w:tcPr>
            <w:tcW w:w="2824" w:type="dxa"/>
          </w:tcPr>
          <w:p w:rsidR="00395178" w:rsidRPr="00395178" w:rsidRDefault="00395178" w:rsidP="00E93847">
            <w:pPr>
              <w:autoSpaceDE w:val="0"/>
              <w:autoSpaceDN w:val="0"/>
              <w:jc w:val="center"/>
              <w:rPr>
                <w:rFonts w:asciiTheme="minorEastAsia" w:hAnsiTheme="minorEastAsia" w:cs="Arial"/>
                <w:kern w:val="0"/>
              </w:rPr>
            </w:pPr>
            <w:r w:rsidRPr="00395178">
              <w:rPr>
                <w:rFonts w:asciiTheme="minorEastAsia" w:hAnsiTheme="minorEastAsia" w:cs="Arial"/>
                <w:kern w:val="0"/>
              </w:rPr>
              <w:t>M＜100万元</w:t>
            </w:r>
          </w:p>
        </w:tc>
        <w:tc>
          <w:tcPr>
            <w:tcW w:w="2520" w:type="dxa"/>
          </w:tcPr>
          <w:p w:rsidR="00395178" w:rsidRPr="00395178" w:rsidRDefault="00395178" w:rsidP="00E93847">
            <w:pPr>
              <w:autoSpaceDE w:val="0"/>
              <w:autoSpaceDN w:val="0"/>
              <w:jc w:val="center"/>
              <w:rPr>
                <w:rFonts w:asciiTheme="minorEastAsia" w:hAnsiTheme="minorEastAsia" w:cs="Arial"/>
                <w:kern w:val="0"/>
              </w:rPr>
            </w:pPr>
            <w:r w:rsidRPr="00395178">
              <w:rPr>
                <w:rFonts w:asciiTheme="minorEastAsia" w:hAnsiTheme="minorEastAsia" w:cs="Arial"/>
                <w:kern w:val="0"/>
              </w:rPr>
              <w:t>1.</w:t>
            </w:r>
            <w:r w:rsidRPr="00395178">
              <w:rPr>
                <w:rFonts w:asciiTheme="minorEastAsia" w:hAnsiTheme="minorEastAsia" w:cs="Arial" w:hint="eastAsia"/>
                <w:kern w:val="0"/>
              </w:rPr>
              <w:t>5</w:t>
            </w:r>
            <w:r w:rsidRPr="00395178">
              <w:rPr>
                <w:rFonts w:asciiTheme="minorEastAsia" w:hAnsiTheme="minorEastAsia" w:cs="Arial"/>
                <w:kern w:val="0"/>
              </w:rPr>
              <w:t>%</w:t>
            </w:r>
          </w:p>
        </w:tc>
      </w:tr>
      <w:tr w:rsidR="00395178" w:rsidTr="00E93847">
        <w:trPr>
          <w:jc w:val="center"/>
        </w:trPr>
        <w:tc>
          <w:tcPr>
            <w:tcW w:w="2824" w:type="dxa"/>
          </w:tcPr>
          <w:p w:rsidR="00395178" w:rsidRPr="00395178" w:rsidRDefault="00395178" w:rsidP="00E93847">
            <w:pPr>
              <w:autoSpaceDE w:val="0"/>
              <w:autoSpaceDN w:val="0"/>
              <w:jc w:val="center"/>
              <w:rPr>
                <w:rFonts w:asciiTheme="minorEastAsia" w:hAnsiTheme="minorEastAsia" w:cs="Arial"/>
                <w:kern w:val="0"/>
              </w:rPr>
            </w:pPr>
            <w:r w:rsidRPr="00395178">
              <w:rPr>
                <w:rFonts w:asciiTheme="minorEastAsia" w:hAnsiTheme="minorEastAsia" w:cs="Arial"/>
                <w:kern w:val="0"/>
              </w:rPr>
              <w:t>100万元≤M＜200万元</w:t>
            </w:r>
          </w:p>
        </w:tc>
        <w:tc>
          <w:tcPr>
            <w:tcW w:w="2520" w:type="dxa"/>
          </w:tcPr>
          <w:p w:rsidR="00395178" w:rsidRPr="00395178" w:rsidRDefault="00395178" w:rsidP="00E93847">
            <w:pPr>
              <w:autoSpaceDE w:val="0"/>
              <w:autoSpaceDN w:val="0"/>
              <w:jc w:val="center"/>
              <w:rPr>
                <w:rFonts w:asciiTheme="minorEastAsia" w:hAnsiTheme="minorEastAsia" w:cs="Arial"/>
                <w:kern w:val="0"/>
              </w:rPr>
            </w:pPr>
            <w:r w:rsidRPr="00395178">
              <w:rPr>
                <w:rFonts w:asciiTheme="minorEastAsia" w:hAnsiTheme="minorEastAsia" w:cs="Arial" w:hint="eastAsia"/>
                <w:kern w:val="0"/>
              </w:rPr>
              <w:t>1.0</w:t>
            </w:r>
            <w:r w:rsidRPr="00395178">
              <w:rPr>
                <w:rFonts w:asciiTheme="minorEastAsia" w:hAnsiTheme="minorEastAsia" w:cs="Arial"/>
                <w:kern w:val="0"/>
              </w:rPr>
              <w:t>%</w:t>
            </w:r>
          </w:p>
        </w:tc>
      </w:tr>
      <w:tr w:rsidR="00395178" w:rsidTr="00E93847">
        <w:trPr>
          <w:jc w:val="center"/>
        </w:trPr>
        <w:tc>
          <w:tcPr>
            <w:tcW w:w="2824" w:type="dxa"/>
          </w:tcPr>
          <w:p w:rsidR="00395178" w:rsidRPr="00395178" w:rsidRDefault="00395178" w:rsidP="00E93847">
            <w:pPr>
              <w:autoSpaceDE w:val="0"/>
              <w:autoSpaceDN w:val="0"/>
              <w:jc w:val="center"/>
              <w:rPr>
                <w:rFonts w:asciiTheme="minorEastAsia" w:hAnsiTheme="minorEastAsia" w:cs="Arial"/>
                <w:kern w:val="0"/>
              </w:rPr>
            </w:pPr>
            <w:r w:rsidRPr="00395178">
              <w:rPr>
                <w:rFonts w:asciiTheme="minorEastAsia" w:hAnsiTheme="minorEastAsia" w:cs="Arial"/>
                <w:kern w:val="0"/>
              </w:rPr>
              <w:t>200万元≤M＜500万元</w:t>
            </w:r>
          </w:p>
        </w:tc>
        <w:tc>
          <w:tcPr>
            <w:tcW w:w="2520" w:type="dxa"/>
          </w:tcPr>
          <w:p w:rsidR="00395178" w:rsidRPr="00395178" w:rsidRDefault="00395178" w:rsidP="00E93847">
            <w:pPr>
              <w:autoSpaceDE w:val="0"/>
              <w:autoSpaceDN w:val="0"/>
              <w:jc w:val="center"/>
              <w:rPr>
                <w:rFonts w:asciiTheme="minorEastAsia" w:hAnsiTheme="minorEastAsia" w:cs="Arial"/>
                <w:kern w:val="0"/>
              </w:rPr>
            </w:pPr>
            <w:r w:rsidRPr="00395178">
              <w:rPr>
                <w:rFonts w:asciiTheme="minorEastAsia" w:hAnsiTheme="minorEastAsia" w:cs="Arial" w:hint="eastAsia"/>
                <w:kern w:val="0"/>
              </w:rPr>
              <w:t>0.6</w:t>
            </w:r>
            <w:r w:rsidRPr="00395178">
              <w:rPr>
                <w:rFonts w:asciiTheme="minorEastAsia" w:hAnsiTheme="minorEastAsia" w:cs="Arial"/>
                <w:kern w:val="0"/>
              </w:rPr>
              <w:t>%</w:t>
            </w:r>
          </w:p>
        </w:tc>
      </w:tr>
      <w:tr w:rsidR="00395178" w:rsidTr="00E93847">
        <w:trPr>
          <w:jc w:val="center"/>
        </w:trPr>
        <w:tc>
          <w:tcPr>
            <w:tcW w:w="2824" w:type="dxa"/>
          </w:tcPr>
          <w:p w:rsidR="00395178" w:rsidRPr="00395178" w:rsidRDefault="00395178" w:rsidP="00E93847">
            <w:pPr>
              <w:autoSpaceDE w:val="0"/>
              <w:autoSpaceDN w:val="0"/>
              <w:jc w:val="center"/>
              <w:rPr>
                <w:rFonts w:asciiTheme="minorEastAsia" w:hAnsiTheme="minorEastAsia" w:cs="Arial"/>
                <w:kern w:val="0"/>
              </w:rPr>
            </w:pPr>
            <w:r w:rsidRPr="00395178">
              <w:rPr>
                <w:rFonts w:asciiTheme="minorEastAsia" w:hAnsiTheme="minorEastAsia" w:cs="Arial"/>
                <w:kern w:val="0"/>
              </w:rPr>
              <w:t>M≥500万元</w:t>
            </w:r>
          </w:p>
        </w:tc>
        <w:tc>
          <w:tcPr>
            <w:tcW w:w="2520" w:type="dxa"/>
          </w:tcPr>
          <w:p w:rsidR="00395178" w:rsidRPr="00395178" w:rsidRDefault="00395178" w:rsidP="00E93847">
            <w:pPr>
              <w:autoSpaceDE w:val="0"/>
              <w:autoSpaceDN w:val="0"/>
              <w:jc w:val="center"/>
              <w:rPr>
                <w:rFonts w:asciiTheme="minorEastAsia" w:hAnsiTheme="minorEastAsia" w:cs="Arial"/>
                <w:kern w:val="0"/>
              </w:rPr>
            </w:pPr>
            <w:r w:rsidRPr="00395178">
              <w:rPr>
                <w:rFonts w:asciiTheme="minorEastAsia" w:hAnsiTheme="minorEastAsia" w:cs="Arial"/>
                <w:kern w:val="0"/>
              </w:rPr>
              <w:t>单笔1000元</w:t>
            </w:r>
          </w:p>
        </w:tc>
      </w:tr>
    </w:tbl>
    <w:p w:rsidR="00395178" w:rsidRDefault="00395178" w:rsidP="006C40A9">
      <w:pPr>
        <w:spacing w:line="360" w:lineRule="auto"/>
        <w:rPr>
          <w:rFonts w:asciiTheme="minorEastAsia" w:hAnsiTheme="minorEastAsia"/>
          <w:bCs/>
          <w:color w:val="000000" w:themeColor="text1"/>
          <w:szCs w:val="21"/>
        </w:rPr>
      </w:pPr>
    </w:p>
    <w:p w:rsidR="002771D9" w:rsidRDefault="00084288">
      <w:pPr>
        <w:autoSpaceDE w:val="0"/>
        <w:autoSpaceDN w:val="0"/>
        <w:adjustRightInd w:val="0"/>
        <w:spacing w:line="360" w:lineRule="auto"/>
        <w:ind w:firstLineChars="192" w:firstLine="422"/>
        <w:rPr>
          <w:rFonts w:ascii="Arial" w:hAnsi="Arial" w:cs="Arial"/>
          <w:color w:val="000000"/>
          <w:kern w:val="0"/>
        </w:rPr>
      </w:pPr>
      <w:r>
        <w:rPr>
          <w:rFonts w:ascii="Arial" w:eastAsia="楷体" w:hAnsi="Arial" w:cs="Arial"/>
          <w:color w:val="333333"/>
          <w:kern w:val="0"/>
          <w:sz w:val="22"/>
        </w:rPr>
        <w:t>注：个人投资者通过本基金管理人直销网上交易系统申购本基金</w:t>
      </w:r>
      <w:r>
        <w:rPr>
          <w:rFonts w:ascii="Arial" w:eastAsia="楷体" w:hAnsi="Arial" w:cs="Arial"/>
          <w:color w:val="333333"/>
          <w:kern w:val="0"/>
          <w:sz w:val="22"/>
        </w:rPr>
        <w:t>A</w:t>
      </w:r>
      <w:r>
        <w:rPr>
          <w:rFonts w:ascii="Arial" w:eastAsia="楷体" w:hAnsi="Arial" w:cs="Arial"/>
          <w:color w:val="333333"/>
          <w:kern w:val="0"/>
          <w:sz w:val="22"/>
        </w:rPr>
        <w:t>类基金份额业务实行申购费率优惠，详见本基金更新的招募说明书。</w:t>
      </w:r>
    </w:p>
    <w:p w:rsidR="002771D9" w:rsidRDefault="00084288" w:rsidP="00936DD1">
      <w:pPr>
        <w:spacing w:line="360" w:lineRule="auto"/>
        <w:ind w:firstLineChars="200" w:firstLine="420"/>
        <w:rPr>
          <w:rFonts w:ascii="Arial" w:hAnsi="Arial" w:cs="Arial"/>
        </w:rPr>
      </w:pPr>
      <w:r>
        <w:rPr>
          <w:rFonts w:asciiTheme="minorEastAsia" w:hAnsiTheme="minorEastAsia" w:hint="eastAsia"/>
          <w:bCs/>
          <w:color w:val="000000" w:themeColor="text1"/>
          <w:szCs w:val="21"/>
        </w:rPr>
        <w:t>本基金C类基金份额的申购费率为0。</w:t>
      </w:r>
    </w:p>
    <w:p w:rsidR="002771D9" w:rsidRDefault="00084288">
      <w:pPr>
        <w:spacing w:line="360" w:lineRule="auto"/>
        <w:ind w:firstLineChars="200" w:firstLine="420"/>
        <w:rPr>
          <w:rFonts w:ascii="Arial" w:hAnsi="Arial" w:cs="Arial"/>
        </w:rPr>
      </w:pPr>
      <w:r>
        <w:rPr>
          <w:rFonts w:ascii="Arial" w:hAnsi="Arial" w:cs="Arial"/>
        </w:rPr>
        <w:t>2</w:t>
      </w:r>
      <w:r>
        <w:rPr>
          <w:rFonts w:ascii="Arial" w:hAnsi="Arial" w:cs="Arial"/>
        </w:rPr>
        <w:t>、赎回费率</w:t>
      </w:r>
    </w:p>
    <w:p w:rsidR="002771D9" w:rsidRDefault="00084288">
      <w:pPr>
        <w:spacing w:line="360" w:lineRule="auto"/>
        <w:ind w:firstLineChars="200" w:firstLine="420"/>
        <w:rPr>
          <w:rFonts w:asciiTheme="minorEastAsia" w:hAnsiTheme="minorEastAsia"/>
          <w:bCs/>
          <w:color w:val="000000" w:themeColor="text1"/>
          <w:szCs w:val="21"/>
        </w:rPr>
      </w:pPr>
      <w:r>
        <w:rPr>
          <w:rFonts w:asciiTheme="minorEastAsia" w:hAnsiTheme="minorEastAsia" w:hint="eastAsia"/>
          <w:bCs/>
          <w:color w:val="000000" w:themeColor="text1"/>
          <w:szCs w:val="21"/>
        </w:rPr>
        <w:t>本基金A类基金份额的赎回费率按照持有时间递减，即相关基金份额持有时间越长，所适用的赎回费率越低。</w:t>
      </w:r>
    </w:p>
    <w:p w:rsidR="00A875DE" w:rsidRDefault="00084288">
      <w:pPr>
        <w:spacing w:line="360" w:lineRule="auto"/>
        <w:ind w:firstLineChars="200" w:firstLine="420"/>
        <w:rPr>
          <w:rFonts w:asciiTheme="minorEastAsia" w:hAnsiTheme="minorEastAsia"/>
          <w:bCs/>
          <w:color w:val="000000" w:themeColor="text1"/>
          <w:szCs w:val="21"/>
        </w:rPr>
      </w:pPr>
      <w:r>
        <w:rPr>
          <w:rFonts w:asciiTheme="minorEastAsia" w:hAnsiTheme="minorEastAsia" w:hint="eastAsia"/>
          <w:bCs/>
          <w:color w:val="000000" w:themeColor="text1"/>
          <w:szCs w:val="21"/>
        </w:rPr>
        <w:t>本基金A类基金份额的赎回费用由赎回A类基金份额的基金份额持有人承担。</w:t>
      </w:r>
      <w:r w:rsidR="00A875DE" w:rsidRPr="00A875DE">
        <w:rPr>
          <w:rFonts w:asciiTheme="minorEastAsia" w:hAnsiTheme="minorEastAsia" w:hint="eastAsia"/>
          <w:bCs/>
          <w:color w:val="000000" w:themeColor="text1"/>
          <w:szCs w:val="21"/>
        </w:rPr>
        <w:t>其中对持续持有期少于7日的投资者收取1.5%的赎回费并全额计入基金财产。除此之外的赎回费中，25%的部分归入基金资产，其余部分用于支付注册登记费等相关手续费。</w:t>
      </w:r>
    </w:p>
    <w:p w:rsidR="002771D9" w:rsidRDefault="00084288">
      <w:pPr>
        <w:spacing w:line="360" w:lineRule="auto"/>
        <w:ind w:firstLineChars="200" w:firstLine="420"/>
        <w:rPr>
          <w:rFonts w:asciiTheme="minorEastAsia" w:hAnsiTheme="minorEastAsia"/>
          <w:bCs/>
          <w:color w:val="000000" w:themeColor="text1"/>
          <w:szCs w:val="21"/>
        </w:rPr>
      </w:pPr>
      <w:r>
        <w:rPr>
          <w:rFonts w:asciiTheme="minorEastAsia" w:hAnsiTheme="minorEastAsia" w:hint="eastAsia"/>
          <w:bCs/>
          <w:color w:val="000000" w:themeColor="text1"/>
          <w:szCs w:val="21"/>
        </w:rPr>
        <w:t>本基金C类基金份额的赎回费用由赎回C类基金份额的基金份额持有人承担，对于所收取的</w:t>
      </w:r>
      <w:r w:rsidR="00D25FAB">
        <w:rPr>
          <w:rFonts w:asciiTheme="minorEastAsia" w:hAnsiTheme="minorEastAsia" w:hint="eastAsia"/>
          <w:bCs/>
          <w:color w:val="000000" w:themeColor="text1"/>
          <w:szCs w:val="21"/>
        </w:rPr>
        <w:t>C类</w:t>
      </w:r>
      <w:r>
        <w:rPr>
          <w:rFonts w:asciiTheme="minorEastAsia" w:hAnsiTheme="minorEastAsia" w:hint="eastAsia"/>
          <w:bCs/>
          <w:color w:val="000000" w:themeColor="text1"/>
          <w:szCs w:val="21"/>
        </w:rPr>
        <w:t>基金份额</w:t>
      </w:r>
      <w:r w:rsidR="00D25FAB">
        <w:rPr>
          <w:rFonts w:asciiTheme="minorEastAsia" w:hAnsiTheme="minorEastAsia" w:hint="eastAsia"/>
          <w:bCs/>
          <w:color w:val="000000" w:themeColor="text1"/>
          <w:szCs w:val="21"/>
        </w:rPr>
        <w:t>的</w:t>
      </w:r>
      <w:r>
        <w:rPr>
          <w:rFonts w:asciiTheme="minorEastAsia" w:hAnsiTheme="minorEastAsia" w:hint="eastAsia"/>
          <w:bCs/>
          <w:color w:val="000000" w:themeColor="text1"/>
          <w:szCs w:val="21"/>
        </w:rPr>
        <w:t>赎回费，基金管理人将其总额的100%计入基金财产。</w:t>
      </w:r>
    </w:p>
    <w:p w:rsidR="002771D9" w:rsidRDefault="00084288">
      <w:pPr>
        <w:spacing w:line="360" w:lineRule="auto"/>
        <w:ind w:firstLineChars="200" w:firstLine="420"/>
        <w:rPr>
          <w:rFonts w:asciiTheme="minorEastAsia" w:hAnsiTheme="minorEastAsia"/>
          <w:bCs/>
          <w:color w:val="000000" w:themeColor="text1"/>
          <w:szCs w:val="21"/>
        </w:rPr>
      </w:pPr>
      <w:r>
        <w:rPr>
          <w:rFonts w:asciiTheme="minorEastAsia" w:hAnsiTheme="minorEastAsia" w:hint="eastAsia"/>
          <w:bCs/>
          <w:color w:val="000000" w:themeColor="text1"/>
          <w:szCs w:val="21"/>
        </w:rPr>
        <w:t>A类基金份额具体赎回费率如下表所示：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1777"/>
      </w:tblGrid>
      <w:tr w:rsidR="00A875DE" w:rsidRPr="00610DB7" w:rsidTr="00E93847">
        <w:trPr>
          <w:jc w:val="center"/>
        </w:trPr>
        <w:tc>
          <w:tcPr>
            <w:tcW w:w="2410" w:type="dxa"/>
          </w:tcPr>
          <w:p w:rsidR="00A875DE" w:rsidRPr="00610DB7" w:rsidRDefault="00A875DE" w:rsidP="00E93847">
            <w:pPr>
              <w:autoSpaceDE w:val="0"/>
              <w:autoSpaceDN w:val="0"/>
              <w:jc w:val="center"/>
              <w:rPr>
                <w:rFonts w:asciiTheme="minorEastAsia" w:hAnsiTheme="minorEastAsia" w:cs="Arial"/>
                <w:b/>
                <w:kern w:val="0"/>
              </w:rPr>
            </w:pPr>
            <w:r w:rsidRPr="00610DB7">
              <w:rPr>
                <w:rFonts w:asciiTheme="minorEastAsia" w:hAnsiTheme="minorEastAsia" w:cs="Arial" w:hint="eastAsia"/>
                <w:b/>
                <w:kern w:val="0"/>
              </w:rPr>
              <w:t>持有期限</w:t>
            </w:r>
          </w:p>
        </w:tc>
        <w:tc>
          <w:tcPr>
            <w:tcW w:w="1777" w:type="dxa"/>
          </w:tcPr>
          <w:p w:rsidR="00A875DE" w:rsidRPr="00610DB7" w:rsidRDefault="00A875DE" w:rsidP="00E93847">
            <w:pPr>
              <w:autoSpaceDE w:val="0"/>
              <w:autoSpaceDN w:val="0"/>
              <w:jc w:val="center"/>
              <w:rPr>
                <w:rFonts w:asciiTheme="minorEastAsia" w:hAnsiTheme="minorEastAsia" w:cs="Arial"/>
                <w:b/>
                <w:kern w:val="0"/>
              </w:rPr>
            </w:pPr>
            <w:r w:rsidRPr="00610DB7">
              <w:rPr>
                <w:rFonts w:asciiTheme="minorEastAsia" w:hAnsiTheme="minorEastAsia" w:cs="Arial" w:hint="eastAsia"/>
                <w:b/>
                <w:kern w:val="0"/>
              </w:rPr>
              <w:t>赎回费率</w:t>
            </w:r>
          </w:p>
        </w:tc>
      </w:tr>
      <w:tr w:rsidR="00A875DE" w:rsidRPr="00610DB7" w:rsidTr="00E93847">
        <w:trPr>
          <w:jc w:val="center"/>
        </w:trPr>
        <w:tc>
          <w:tcPr>
            <w:tcW w:w="2410" w:type="dxa"/>
          </w:tcPr>
          <w:p w:rsidR="00A875DE" w:rsidRPr="00610DB7" w:rsidRDefault="00A875DE" w:rsidP="00E93847">
            <w:pPr>
              <w:autoSpaceDE w:val="0"/>
              <w:autoSpaceDN w:val="0"/>
              <w:jc w:val="center"/>
              <w:rPr>
                <w:rFonts w:asciiTheme="minorEastAsia" w:hAnsiTheme="minorEastAsia" w:cs="Arial"/>
                <w:kern w:val="0"/>
              </w:rPr>
            </w:pPr>
            <w:r w:rsidRPr="00610DB7">
              <w:rPr>
                <w:rFonts w:asciiTheme="minorEastAsia" w:hAnsiTheme="minorEastAsia" w:cs="Arial" w:hint="eastAsia"/>
                <w:kern w:val="0"/>
              </w:rPr>
              <w:t>T＜7天</w:t>
            </w:r>
          </w:p>
        </w:tc>
        <w:tc>
          <w:tcPr>
            <w:tcW w:w="1777" w:type="dxa"/>
          </w:tcPr>
          <w:p w:rsidR="00A875DE" w:rsidRPr="00610DB7" w:rsidRDefault="00A875DE" w:rsidP="00E93847">
            <w:pPr>
              <w:autoSpaceDE w:val="0"/>
              <w:autoSpaceDN w:val="0"/>
              <w:jc w:val="center"/>
              <w:rPr>
                <w:rFonts w:asciiTheme="minorEastAsia" w:hAnsiTheme="minorEastAsia" w:cs="Arial"/>
                <w:kern w:val="0"/>
              </w:rPr>
            </w:pPr>
            <w:r w:rsidRPr="00610DB7">
              <w:rPr>
                <w:rFonts w:asciiTheme="minorEastAsia" w:hAnsiTheme="minorEastAsia" w:cs="Arial" w:hint="eastAsia"/>
                <w:kern w:val="0"/>
              </w:rPr>
              <w:t>1.50%</w:t>
            </w:r>
          </w:p>
        </w:tc>
      </w:tr>
      <w:tr w:rsidR="00A875DE" w:rsidRPr="00610DB7" w:rsidTr="00E93847">
        <w:trPr>
          <w:jc w:val="center"/>
        </w:trPr>
        <w:tc>
          <w:tcPr>
            <w:tcW w:w="2410" w:type="dxa"/>
          </w:tcPr>
          <w:p w:rsidR="00A875DE" w:rsidRPr="00610DB7" w:rsidRDefault="00A875DE" w:rsidP="00E93847">
            <w:pPr>
              <w:autoSpaceDE w:val="0"/>
              <w:autoSpaceDN w:val="0"/>
              <w:jc w:val="center"/>
              <w:rPr>
                <w:rFonts w:asciiTheme="minorEastAsia" w:hAnsiTheme="minorEastAsia" w:cs="Arial"/>
                <w:kern w:val="0"/>
              </w:rPr>
            </w:pPr>
            <w:r w:rsidRPr="00610DB7">
              <w:rPr>
                <w:rFonts w:asciiTheme="minorEastAsia" w:hAnsiTheme="minorEastAsia" w:cs="Arial" w:hint="eastAsia"/>
                <w:kern w:val="0"/>
              </w:rPr>
              <w:t>7天≤T＜</w:t>
            </w:r>
            <w:r w:rsidRPr="00610DB7">
              <w:rPr>
                <w:rFonts w:asciiTheme="minorEastAsia" w:hAnsiTheme="minorEastAsia" w:cs="Arial"/>
                <w:kern w:val="0"/>
              </w:rPr>
              <w:t>365</w:t>
            </w:r>
            <w:r w:rsidRPr="00610DB7">
              <w:rPr>
                <w:rFonts w:asciiTheme="minorEastAsia" w:hAnsiTheme="minorEastAsia" w:cs="Arial" w:hint="eastAsia"/>
                <w:kern w:val="0"/>
              </w:rPr>
              <w:t>天</w:t>
            </w:r>
          </w:p>
        </w:tc>
        <w:tc>
          <w:tcPr>
            <w:tcW w:w="1777" w:type="dxa"/>
          </w:tcPr>
          <w:p w:rsidR="00A875DE" w:rsidRPr="00610DB7" w:rsidRDefault="00A875DE" w:rsidP="00E93847">
            <w:pPr>
              <w:autoSpaceDE w:val="0"/>
              <w:autoSpaceDN w:val="0"/>
              <w:jc w:val="center"/>
              <w:rPr>
                <w:rFonts w:asciiTheme="minorEastAsia" w:hAnsiTheme="minorEastAsia" w:cs="Arial"/>
                <w:kern w:val="0"/>
              </w:rPr>
            </w:pPr>
            <w:r w:rsidRPr="00610DB7">
              <w:rPr>
                <w:rFonts w:asciiTheme="minorEastAsia" w:hAnsiTheme="minorEastAsia" w:cs="Arial" w:hint="eastAsia"/>
                <w:kern w:val="0"/>
              </w:rPr>
              <w:t>0.50%</w:t>
            </w:r>
          </w:p>
        </w:tc>
      </w:tr>
      <w:tr w:rsidR="00A875DE" w:rsidRPr="00610DB7" w:rsidTr="00E93847">
        <w:trPr>
          <w:jc w:val="center"/>
        </w:trPr>
        <w:tc>
          <w:tcPr>
            <w:tcW w:w="2410" w:type="dxa"/>
          </w:tcPr>
          <w:p w:rsidR="00A875DE" w:rsidRPr="00610DB7" w:rsidRDefault="00A875DE" w:rsidP="00E93847">
            <w:pPr>
              <w:autoSpaceDE w:val="0"/>
              <w:autoSpaceDN w:val="0"/>
              <w:jc w:val="center"/>
              <w:rPr>
                <w:rFonts w:asciiTheme="minorEastAsia" w:hAnsiTheme="minorEastAsia" w:cs="Arial"/>
                <w:kern w:val="0"/>
              </w:rPr>
            </w:pPr>
            <w:r w:rsidRPr="00610DB7">
              <w:rPr>
                <w:rFonts w:asciiTheme="minorEastAsia" w:hAnsiTheme="minorEastAsia" w:cs="Arial" w:hint="eastAsia"/>
                <w:kern w:val="0"/>
              </w:rPr>
              <w:t>365天≤T＜730天</w:t>
            </w:r>
          </w:p>
        </w:tc>
        <w:tc>
          <w:tcPr>
            <w:tcW w:w="1777" w:type="dxa"/>
          </w:tcPr>
          <w:p w:rsidR="00A875DE" w:rsidRPr="00610DB7" w:rsidRDefault="00A875DE" w:rsidP="00E93847">
            <w:pPr>
              <w:autoSpaceDE w:val="0"/>
              <w:autoSpaceDN w:val="0"/>
              <w:jc w:val="center"/>
              <w:rPr>
                <w:rFonts w:asciiTheme="minorEastAsia" w:hAnsiTheme="minorEastAsia" w:cs="Arial"/>
                <w:kern w:val="0"/>
              </w:rPr>
            </w:pPr>
            <w:r w:rsidRPr="00610DB7">
              <w:rPr>
                <w:rFonts w:asciiTheme="minorEastAsia" w:hAnsiTheme="minorEastAsia" w:cs="Arial" w:hint="eastAsia"/>
                <w:kern w:val="0"/>
              </w:rPr>
              <w:t>0.25%</w:t>
            </w:r>
          </w:p>
        </w:tc>
      </w:tr>
      <w:tr w:rsidR="00A875DE" w:rsidRPr="00610DB7" w:rsidTr="00E93847">
        <w:trPr>
          <w:jc w:val="center"/>
        </w:trPr>
        <w:tc>
          <w:tcPr>
            <w:tcW w:w="2410" w:type="dxa"/>
          </w:tcPr>
          <w:p w:rsidR="00A875DE" w:rsidRPr="00610DB7" w:rsidRDefault="00A875DE" w:rsidP="00E93847">
            <w:pPr>
              <w:autoSpaceDE w:val="0"/>
              <w:autoSpaceDN w:val="0"/>
              <w:jc w:val="center"/>
              <w:rPr>
                <w:rFonts w:asciiTheme="minorEastAsia" w:hAnsiTheme="minorEastAsia" w:cs="Arial"/>
                <w:kern w:val="0"/>
              </w:rPr>
            </w:pPr>
            <w:r w:rsidRPr="00610DB7">
              <w:rPr>
                <w:rFonts w:asciiTheme="minorEastAsia" w:hAnsiTheme="minorEastAsia" w:cs="Arial" w:hint="eastAsia"/>
                <w:kern w:val="0"/>
              </w:rPr>
              <w:t>T≥730天</w:t>
            </w:r>
          </w:p>
        </w:tc>
        <w:tc>
          <w:tcPr>
            <w:tcW w:w="1777" w:type="dxa"/>
          </w:tcPr>
          <w:p w:rsidR="00A875DE" w:rsidRPr="00610DB7" w:rsidRDefault="00A875DE" w:rsidP="00E93847">
            <w:pPr>
              <w:autoSpaceDE w:val="0"/>
              <w:autoSpaceDN w:val="0"/>
              <w:jc w:val="center"/>
              <w:rPr>
                <w:rFonts w:asciiTheme="minorEastAsia" w:hAnsiTheme="minorEastAsia" w:cs="Arial"/>
                <w:kern w:val="0"/>
              </w:rPr>
            </w:pPr>
            <w:r w:rsidRPr="00610DB7">
              <w:rPr>
                <w:rFonts w:asciiTheme="minorEastAsia" w:hAnsiTheme="minorEastAsia" w:cs="Arial" w:hint="eastAsia"/>
                <w:kern w:val="0"/>
              </w:rPr>
              <w:t>0</w:t>
            </w:r>
          </w:p>
        </w:tc>
      </w:tr>
    </w:tbl>
    <w:p w:rsidR="00A875DE" w:rsidRPr="00610DB7" w:rsidRDefault="00A875DE">
      <w:pPr>
        <w:spacing w:line="360" w:lineRule="auto"/>
        <w:ind w:firstLineChars="200" w:firstLine="420"/>
        <w:rPr>
          <w:rFonts w:asciiTheme="minorEastAsia" w:hAnsiTheme="minorEastAsia"/>
          <w:bCs/>
          <w:color w:val="000000" w:themeColor="text1"/>
          <w:szCs w:val="21"/>
        </w:rPr>
      </w:pPr>
    </w:p>
    <w:p w:rsidR="002771D9" w:rsidRPr="00610DB7" w:rsidRDefault="00084288">
      <w:pPr>
        <w:spacing w:line="360" w:lineRule="auto"/>
        <w:ind w:firstLineChars="200" w:firstLine="420"/>
        <w:rPr>
          <w:rFonts w:asciiTheme="minorEastAsia" w:hAnsiTheme="minorEastAsia"/>
          <w:bCs/>
          <w:color w:val="000000" w:themeColor="text1"/>
          <w:szCs w:val="21"/>
        </w:rPr>
      </w:pPr>
      <w:r w:rsidRPr="00610DB7">
        <w:rPr>
          <w:rFonts w:asciiTheme="minorEastAsia" w:hAnsiTheme="minorEastAsia" w:hint="eastAsia"/>
          <w:bCs/>
          <w:color w:val="000000" w:themeColor="text1"/>
          <w:szCs w:val="21"/>
        </w:rPr>
        <w:t>C类基金份额具体赎回费率如下表所示：</w:t>
      </w:r>
    </w:p>
    <w:tbl>
      <w:tblPr>
        <w:tblW w:w="5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1796"/>
      </w:tblGrid>
      <w:tr w:rsidR="002771D9" w:rsidRPr="00610DB7">
        <w:trPr>
          <w:trHeight w:val="504"/>
          <w:jc w:val="center"/>
        </w:trPr>
        <w:tc>
          <w:tcPr>
            <w:tcW w:w="0" w:type="auto"/>
            <w:tcBorders>
              <w:top w:val="single" w:sz="4" w:space="0" w:color="auto"/>
              <w:left w:val="single" w:sz="4" w:space="0" w:color="auto"/>
              <w:bottom w:val="single" w:sz="4" w:space="0" w:color="auto"/>
              <w:right w:val="single" w:sz="4" w:space="0" w:color="auto"/>
            </w:tcBorders>
          </w:tcPr>
          <w:p w:rsidR="002771D9" w:rsidRPr="00610DB7" w:rsidRDefault="00084288">
            <w:pPr>
              <w:spacing w:line="360" w:lineRule="auto"/>
              <w:jc w:val="center"/>
              <w:rPr>
                <w:rFonts w:asciiTheme="minorEastAsia" w:hAnsiTheme="minorEastAsia"/>
                <w:bCs/>
                <w:color w:val="000000" w:themeColor="text1"/>
                <w:szCs w:val="21"/>
              </w:rPr>
            </w:pPr>
            <w:r w:rsidRPr="00610DB7">
              <w:rPr>
                <w:rFonts w:asciiTheme="minorEastAsia" w:hAnsiTheme="minorEastAsia" w:hint="eastAsia"/>
                <w:bCs/>
                <w:color w:val="000000" w:themeColor="text1"/>
                <w:szCs w:val="21"/>
              </w:rPr>
              <w:lastRenderedPageBreak/>
              <w:t>持有期限（N）</w:t>
            </w:r>
          </w:p>
        </w:tc>
        <w:tc>
          <w:tcPr>
            <w:tcW w:w="1796" w:type="dxa"/>
            <w:tcBorders>
              <w:top w:val="single" w:sz="4" w:space="0" w:color="auto"/>
              <w:left w:val="single" w:sz="4" w:space="0" w:color="auto"/>
              <w:bottom w:val="single" w:sz="4" w:space="0" w:color="auto"/>
              <w:right w:val="single" w:sz="4" w:space="0" w:color="auto"/>
            </w:tcBorders>
          </w:tcPr>
          <w:p w:rsidR="002771D9" w:rsidRPr="00610DB7" w:rsidRDefault="00084288">
            <w:pPr>
              <w:spacing w:line="360" w:lineRule="auto"/>
              <w:jc w:val="center"/>
              <w:rPr>
                <w:rFonts w:asciiTheme="minorEastAsia" w:hAnsiTheme="minorEastAsia"/>
                <w:bCs/>
                <w:color w:val="000000" w:themeColor="text1"/>
                <w:szCs w:val="21"/>
              </w:rPr>
            </w:pPr>
            <w:r w:rsidRPr="00610DB7">
              <w:rPr>
                <w:rFonts w:asciiTheme="minorEastAsia" w:hAnsiTheme="minorEastAsia" w:hint="eastAsia"/>
                <w:bCs/>
                <w:color w:val="000000" w:themeColor="text1"/>
                <w:szCs w:val="21"/>
              </w:rPr>
              <w:t>赎回费率</w:t>
            </w:r>
          </w:p>
        </w:tc>
      </w:tr>
      <w:tr w:rsidR="002771D9" w:rsidRPr="00610DB7">
        <w:trPr>
          <w:trHeight w:val="504"/>
          <w:jc w:val="center"/>
        </w:trPr>
        <w:tc>
          <w:tcPr>
            <w:tcW w:w="0" w:type="auto"/>
            <w:tcBorders>
              <w:top w:val="single" w:sz="4" w:space="0" w:color="auto"/>
              <w:left w:val="single" w:sz="4" w:space="0" w:color="auto"/>
              <w:bottom w:val="single" w:sz="4" w:space="0" w:color="auto"/>
              <w:right w:val="single" w:sz="4" w:space="0" w:color="auto"/>
            </w:tcBorders>
            <w:vAlign w:val="center"/>
          </w:tcPr>
          <w:p w:rsidR="002771D9" w:rsidRPr="00610DB7" w:rsidRDefault="00084288">
            <w:pPr>
              <w:snapToGrid w:val="0"/>
              <w:spacing w:line="360" w:lineRule="auto"/>
              <w:jc w:val="center"/>
              <w:rPr>
                <w:rFonts w:asciiTheme="minorEastAsia" w:hAnsiTheme="minorEastAsia"/>
                <w:kern w:val="0"/>
                <w:szCs w:val="21"/>
              </w:rPr>
            </w:pPr>
            <w:r w:rsidRPr="00610DB7">
              <w:rPr>
                <w:rFonts w:asciiTheme="minorEastAsia" w:hAnsiTheme="minorEastAsia"/>
                <w:kern w:val="0"/>
                <w:szCs w:val="21"/>
              </w:rPr>
              <w:t>N＜</w:t>
            </w:r>
            <w:r w:rsidRPr="00610DB7">
              <w:rPr>
                <w:rFonts w:asciiTheme="minorEastAsia" w:hAnsiTheme="minorEastAsia" w:hint="eastAsia"/>
                <w:kern w:val="0"/>
                <w:szCs w:val="21"/>
              </w:rPr>
              <w:t>7天</w:t>
            </w:r>
          </w:p>
        </w:tc>
        <w:tc>
          <w:tcPr>
            <w:tcW w:w="1796" w:type="dxa"/>
            <w:tcBorders>
              <w:top w:val="single" w:sz="4" w:space="0" w:color="auto"/>
              <w:left w:val="single" w:sz="4" w:space="0" w:color="auto"/>
              <w:bottom w:val="single" w:sz="4" w:space="0" w:color="auto"/>
              <w:right w:val="single" w:sz="4" w:space="0" w:color="auto"/>
            </w:tcBorders>
            <w:vAlign w:val="center"/>
          </w:tcPr>
          <w:p w:rsidR="002771D9" w:rsidRPr="00610DB7" w:rsidRDefault="00084288">
            <w:pPr>
              <w:snapToGrid w:val="0"/>
              <w:spacing w:line="360" w:lineRule="auto"/>
              <w:jc w:val="center"/>
              <w:rPr>
                <w:rFonts w:asciiTheme="minorEastAsia" w:hAnsiTheme="minorEastAsia"/>
                <w:kern w:val="0"/>
                <w:szCs w:val="21"/>
              </w:rPr>
            </w:pPr>
            <w:r w:rsidRPr="00610DB7">
              <w:rPr>
                <w:rFonts w:asciiTheme="minorEastAsia" w:hAnsiTheme="minorEastAsia" w:hint="eastAsia"/>
                <w:kern w:val="0"/>
                <w:szCs w:val="21"/>
              </w:rPr>
              <w:t>1.5</w:t>
            </w:r>
            <w:r w:rsidRPr="00610DB7">
              <w:rPr>
                <w:rFonts w:asciiTheme="minorEastAsia" w:hAnsiTheme="minorEastAsia"/>
                <w:kern w:val="0"/>
                <w:szCs w:val="21"/>
              </w:rPr>
              <w:t>0</w:t>
            </w:r>
            <w:r w:rsidRPr="00610DB7">
              <w:rPr>
                <w:rFonts w:asciiTheme="minorEastAsia" w:hAnsiTheme="minorEastAsia" w:hint="eastAsia"/>
                <w:kern w:val="0"/>
                <w:szCs w:val="21"/>
              </w:rPr>
              <w:t>%</w:t>
            </w:r>
          </w:p>
        </w:tc>
      </w:tr>
      <w:tr w:rsidR="002771D9" w:rsidRPr="00610DB7">
        <w:trPr>
          <w:trHeight w:val="504"/>
          <w:jc w:val="center"/>
        </w:trPr>
        <w:tc>
          <w:tcPr>
            <w:tcW w:w="0" w:type="auto"/>
            <w:tcBorders>
              <w:top w:val="single" w:sz="4" w:space="0" w:color="auto"/>
              <w:left w:val="single" w:sz="4" w:space="0" w:color="auto"/>
              <w:bottom w:val="single" w:sz="4" w:space="0" w:color="auto"/>
              <w:right w:val="single" w:sz="4" w:space="0" w:color="auto"/>
            </w:tcBorders>
            <w:vAlign w:val="center"/>
          </w:tcPr>
          <w:p w:rsidR="002771D9" w:rsidRPr="00610DB7" w:rsidRDefault="00084288">
            <w:pPr>
              <w:snapToGrid w:val="0"/>
              <w:spacing w:line="360" w:lineRule="auto"/>
              <w:jc w:val="center"/>
              <w:rPr>
                <w:rFonts w:asciiTheme="minorEastAsia" w:hAnsiTheme="minorEastAsia"/>
                <w:kern w:val="0"/>
                <w:szCs w:val="21"/>
              </w:rPr>
            </w:pPr>
            <w:r w:rsidRPr="00610DB7">
              <w:rPr>
                <w:rFonts w:asciiTheme="minorEastAsia" w:hAnsiTheme="minorEastAsia" w:hint="eastAsia"/>
                <w:kern w:val="0"/>
                <w:szCs w:val="21"/>
              </w:rPr>
              <w:t>7天≤N＜30天</w:t>
            </w:r>
          </w:p>
        </w:tc>
        <w:tc>
          <w:tcPr>
            <w:tcW w:w="1796" w:type="dxa"/>
            <w:tcBorders>
              <w:top w:val="single" w:sz="4" w:space="0" w:color="auto"/>
              <w:left w:val="single" w:sz="4" w:space="0" w:color="auto"/>
              <w:bottom w:val="single" w:sz="4" w:space="0" w:color="auto"/>
              <w:right w:val="single" w:sz="4" w:space="0" w:color="auto"/>
            </w:tcBorders>
            <w:vAlign w:val="center"/>
          </w:tcPr>
          <w:p w:rsidR="002771D9" w:rsidRPr="00610DB7" w:rsidRDefault="00084288">
            <w:pPr>
              <w:snapToGrid w:val="0"/>
              <w:spacing w:line="360" w:lineRule="auto"/>
              <w:jc w:val="center"/>
              <w:rPr>
                <w:rFonts w:asciiTheme="minorEastAsia" w:hAnsiTheme="minorEastAsia"/>
                <w:kern w:val="0"/>
                <w:szCs w:val="21"/>
              </w:rPr>
            </w:pPr>
            <w:r w:rsidRPr="00610DB7">
              <w:rPr>
                <w:rFonts w:asciiTheme="minorEastAsia" w:hAnsiTheme="minorEastAsia" w:hint="eastAsia"/>
                <w:kern w:val="0"/>
                <w:szCs w:val="21"/>
              </w:rPr>
              <w:t>0.5</w:t>
            </w:r>
            <w:r w:rsidRPr="00610DB7">
              <w:rPr>
                <w:rFonts w:asciiTheme="minorEastAsia" w:hAnsiTheme="minorEastAsia"/>
                <w:kern w:val="0"/>
                <w:szCs w:val="21"/>
              </w:rPr>
              <w:t>0</w:t>
            </w:r>
            <w:r w:rsidRPr="00610DB7">
              <w:rPr>
                <w:rFonts w:asciiTheme="minorEastAsia" w:hAnsiTheme="minorEastAsia" w:hint="eastAsia"/>
                <w:kern w:val="0"/>
                <w:szCs w:val="21"/>
              </w:rPr>
              <w:t>%</w:t>
            </w:r>
          </w:p>
        </w:tc>
      </w:tr>
      <w:tr w:rsidR="002771D9" w:rsidRPr="00610DB7">
        <w:trPr>
          <w:trHeight w:val="558"/>
          <w:jc w:val="center"/>
        </w:trPr>
        <w:tc>
          <w:tcPr>
            <w:tcW w:w="0" w:type="auto"/>
            <w:tcBorders>
              <w:top w:val="single" w:sz="4" w:space="0" w:color="auto"/>
              <w:left w:val="single" w:sz="4" w:space="0" w:color="auto"/>
              <w:bottom w:val="single" w:sz="4" w:space="0" w:color="auto"/>
              <w:right w:val="single" w:sz="4" w:space="0" w:color="auto"/>
            </w:tcBorders>
            <w:vAlign w:val="center"/>
          </w:tcPr>
          <w:p w:rsidR="002771D9" w:rsidRPr="00610DB7" w:rsidRDefault="00084288">
            <w:pPr>
              <w:snapToGrid w:val="0"/>
              <w:spacing w:line="360" w:lineRule="auto"/>
              <w:jc w:val="center"/>
              <w:rPr>
                <w:rFonts w:asciiTheme="minorEastAsia" w:hAnsiTheme="minorEastAsia"/>
                <w:kern w:val="0"/>
                <w:szCs w:val="21"/>
              </w:rPr>
            </w:pPr>
            <w:r w:rsidRPr="00610DB7">
              <w:rPr>
                <w:rFonts w:asciiTheme="minorEastAsia" w:hAnsiTheme="minorEastAsia"/>
                <w:kern w:val="0"/>
                <w:szCs w:val="21"/>
              </w:rPr>
              <w:t>N</w:t>
            </w:r>
            <w:r w:rsidRPr="00610DB7">
              <w:rPr>
                <w:rFonts w:asciiTheme="minorEastAsia" w:hAnsiTheme="minorEastAsia" w:hint="eastAsia"/>
                <w:kern w:val="0"/>
                <w:szCs w:val="21"/>
              </w:rPr>
              <w:t>≥30天</w:t>
            </w:r>
          </w:p>
        </w:tc>
        <w:tc>
          <w:tcPr>
            <w:tcW w:w="1796" w:type="dxa"/>
            <w:tcBorders>
              <w:top w:val="single" w:sz="4" w:space="0" w:color="auto"/>
              <w:left w:val="single" w:sz="4" w:space="0" w:color="auto"/>
              <w:bottom w:val="single" w:sz="4" w:space="0" w:color="auto"/>
              <w:right w:val="single" w:sz="4" w:space="0" w:color="auto"/>
            </w:tcBorders>
            <w:vAlign w:val="center"/>
          </w:tcPr>
          <w:p w:rsidR="002771D9" w:rsidRPr="00610DB7" w:rsidRDefault="00084288">
            <w:pPr>
              <w:snapToGrid w:val="0"/>
              <w:spacing w:line="360" w:lineRule="auto"/>
              <w:jc w:val="center"/>
              <w:rPr>
                <w:rFonts w:asciiTheme="minorEastAsia" w:hAnsiTheme="minorEastAsia"/>
                <w:kern w:val="0"/>
                <w:szCs w:val="21"/>
              </w:rPr>
            </w:pPr>
            <w:r w:rsidRPr="00610DB7">
              <w:rPr>
                <w:rFonts w:asciiTheme="minorEastAsia" w:hAnsiTheme="minorEastAsia" w:hint="eastAsia"/>
                <w:kern w:val="0"/>
                <w:szCs w:val="21"/>
              </w:rPr>
              <w:t>0</w:t>
            </w:r>
          </w:p>
        </w:tc>
      </w:tr>
      <w:bookmarkEnd w:id="1"/>
    </w:tbl>
    <w:p w:rsidR="00435372" w:rsidRDefault="00435372">
      <w:pPr>
        <w:spacing w:line="360" w:lineRule="auto"/>
        <w:ind w:firstLineChars="250" w:firstLine="525"/>
        <w:rPr>
          <w:rFonts w:ascii="Arial" w:hAnsi="Arial" w:cs="Arial"/>
        </w:rPr>
      </w:pPr>
    </w:p>
    <w:p w:rsidR="002771D9" w:rsidRDefault="00084288">
      <w:pPr>
        <w:spacing w:line="360" w:lineRule="auto"/>
        <w:ind w:firstLineChars="250" w:firstLine="525"/>
        <w:rPr>
          <w:rFonts w:ascii="Arial" w:hAnsi="Arial" w:cs="Arial"/>
        </w:rPr>
      </w:pPr>
      <w:r>
        <w:rPr>
          <w:rFonts w:ascii="Arial" w:hAnsi="Arial" w:cs="Arial"/>
        </w:rPr>
        <w:t>（三）申购、赎回</w:t>
      </w:r>
      <w:r>
        <w:rPr>
          <w:rFonts w:ascii="Arial" w:hAnsi="Arial" w:cs="Arial" w:hint="eastAsia"/>
        </w:rPr>
        <w:t>等相关业务安排</w:t>
      </w:r>
    </w:p>
    <w:p w:rsidR="002771D9" w:rsidRDefault="00084288" w:rsidP="00936DD1">
      <w:pPr>
        <w:spacing w:line="360" w:lineRule="auto"/>
        <w:ind w:firstLineChars="250" w:firstLine="525"/>
        <w:rPr>
          <w:rFonts w:ascii="Arial" w:hAnsi="Arial" w:cs="Arial"/>
        </w:rPr>
      </w:pPr>
      <w:r>
        <w:rPr>
          <w:rFonts w:ascii="Arial" w:hAnsi="Arial" w:cs="Arial"/>
        </w:rPr>
        <w:t>投资者可自</w:t>
      </w:r>
      <w:r>
        <w:rPr>
          <w:rFonts w:ascii="Arial" w:hAnsi="Arial" w:cs="Arial"/>
        </w:rPr>
        <w:t>2023</w:t>
      </w:r>
      <w:r>
        <w:rPr>
          <w:rFonts w:ascii="Arial" w:hAnsi="Arial" w:cs="Arial"/>
        </w:rPr>
        <w:t>年</w:t>
      </w:r>
      <w:r w:rsidR="00774EE6">
        <w:rPr>
          <w:rFonts w:ascii="Arial" w:hAnsi="Arial" w:cs="Arial"/>
        </w:rPr>
        <w:t>09</w:t>
      </w:r>
      <w:r>
        <w:rPr>
          <w:rFonts w:ascii="Arial" w:hAnsi="Arial" w:cs="Arial"/>
        </w:rPr>
        <w:t>月</w:t>
      </w:r>
      <w:r w:rsidR="00774EE6">
        <w:rPr>
          <w:rFonts w:ascii="Arial" w:hAnsi="Arial" w:cs="Arial"/>
        </w:rPr>
        <w:t>08</w:t>
      </w:r>
      <w:r>
        <w:rPr>
          <w:rFonts w:ascii="Arial" w:hAnsi="Arial" w:cs="Arial"/>
        </w:rPr>
        <w:t>日起办理本基金</w:t>
      </w:r>
      <w:r>
        <w:rPr>
          <w:rFonts w:ascii="Arial" w:hAnsi="Arial" w:cs="Arial"/>
        </w:rPr>
        <w:t>C</w:t>
      </w:r>
      <w:r>
        <w:rPr>
          <w:rFonts w:ascii="Arial" w:hAnsi="Arial" w:cs="Arial"/>
        </w:rPr>
        <w:t>类</w:t>
      </w:r>
      <w:r>
        <w:rPr>
          <w:rFonts w:ascii="Arial" w:hAnsi="Arial" w:cs="Arial" w:hint="eastAsia"/>
        </w:rPr>
        <w:t>基金</w:t>
      </w:r>
      <w:r>
        <w:rPr>
          <w:rFonts w:ascii="Arial" w:hAnsi="Arial" w:cs="Arial"/>
        </w:rPr>
        <w:t>份额的申购、赎回及定投业务，具体业务规则请参考本基金更新的招募说明书。</w:t>
      </w:r>
      <w:r>
        <w:rPr>
          <w:rFonts w:ascii="Arial" w:hAnsi="Arial" w:cs="Arial" w:hint="eastAsia"/>
        </w:rPr>
        <w:t>C</w:t>
      </w:r>
      <w:r>
        <w:rPr>
          <w:rFonts w:ascii="Arial" w:hAnsi="Arial" w:cs="Arial" w:hint="eastAsia"/>
        </w:rPr>
        <w:t>类基金份额的初始基金份额净值与</w:t>
      </w:r>
      <w:r w:rsidR="00686372" w:rsidRPr="00936DD1">
        <w:rPr>
          <w:rFonts w:ascii="Arial" w:hAnsi="Arial" w:cs="Arial" w:hint="eastAsia"/>
        </w:rPr>
        <w:t>该类份额申购首日</w:t>
      </w:r>
      <w:r w:rsidRPr="00936DD1">
        <w:rPr>
          <w:rFonts w:ascii="Arial" w:hAnsi="Arial" w:cs="Arial" w:hint="eastAsia"/>
        </w:rPr>
        <w:t>的</w:t>
      </w:r>
      <w:r w:rsidRPr="00936DD1">
        <w:rPr>
          <w:rFonts w:ascii="Arial" w:hAnsi="Arial" w:cs="Arial" w:hint="eastAsia"/>
        </w:rPr>
        <w:t>A</w:t>
      </w:r>
      <w:r w:rsidRPr="00936DD1">
        <w:rPr>
          <w:rFonts w:ascii="Arial" w:hAnsi="Arial" w:cs="Arial" w:hint="eastAsia"/>
        </w:rPr>
        <w:t>类基金</w:t>
      </w:r>
      <w:r>
        <w:rPr>
          <w:rFonts w:ascii="Arial" w:hAnsi="Arial" w:cs="Arial" w:hint="eastAsia"/>
        </w:rPr>
        <w:t>份额净值一致。</w:t>
      </w:r>
    </w:p>
    <w:p w:rsidR="002771D9" w:rsidRDefault="00084288" w:rsidP="001958B7">
      <w:pPr>
        <w:spacing w:line="360" w:lineRule="auto"/>
        <w:ind w:firstLineChars="250" w:firstLine="525"/>
        <w:rPr>
          <w:rFonts w:ascii="Arial" w:hAnsi="Arial" w:cs="Arial"/>
        </w:rPr>
      </w:pPr>
      <w:r>
        <w:rPr>
          <w:rFonts w:ascii="Arial" w:hAnsi="Arial" w:cs="Arial"/>
        </w:rPr>
        <w:t>自</w:t>
      </w:r>
      <w:r>
        <w:rPr>
          <w:rFonts w:ascii="Arial" w:hAnsi="Arial" w:cs="Arial"/>
        </w:rPr>
        <w:t>2023</w:t>
      </w:r>
      <w:r>
        <w:rPr>
          <w:rFonts w:ascii="Arial" w:hAnsi="Arial" w:cs="Arial"/>
        </w:rPr>
        <w:t>年</w:t>
      </w:r>
      <w:r w:rsidR="00774EE6">
        <w:rPr>
          <w:rFonts w:ascii="Arial" w:hAnsi="Arial" w:cs="Arial"/>
        </w:rPr>
        <w:t>09</w:t>
      </w:r>
      <w:r>
        <w:rPr>
          <w:rFonts w:ascii="Arial" w:hAnsi="Arial" w:cs="Arial"/>
        </w:rPr>
        <w:t>月</w:t>
      </w:r>
      <w:r w:rsidR="00774EE6">
        <w:rPr>
          <w:rFonts w:ascii="Arial" w:hAnsi="Arial" w:cs="Arial"/>
        </w:rPr>
        <w:t>08</w:t>
      </w:r>
      <w:r>
        <w:rPr>
          <w:rFonts w:ascii="Arial" w:hAnsi="Arial" w:cs="Arial"/>
        </w:rPr>
        <w:t>日起</w:t>
      </w:r>
      <w:r>
        <w:rPr>
          <w:rFonts w:ascii="Arial" w:hAnsi="Arial" w:cs="Arial" w:hint="eastAsia"/>
        </w:rPr>
        <w:t>，本基金</w:t>
      </w:r>
      <w:r>
        <w:rPr>
          <w:rFonts w:ascii="Arial" w:hAnsi="Arial" w:cs="Arial" w:hint="eastAsia"/>
        </w:rPr>
        <w:t>C</w:t>
      </w:r>
      <w:r>
        <w:rPr>
          <w:rFonts w:ascii="Arial" w:hAnsi="Arial" w:cs="Arial" w:hint="eastAsia"/>
        </w:rPr>
        <w:t>类基金份额开通与嘉实旗下其它开放式基金（由同一注册登记机构办理注册登记的、且已公告开通基金转换业务）之间的转换业务，各基金转换业务的开放状态、交易限制及转换名单可从各基金相关公告或嘉实官网基金详情页面进行查询。本基金</w:t>
      </w:r>
      <w:r>
        <w:rPr>
          <w:rFonts w:ascii="Arial" w:hAnsi="Arial" w:cs="Arial" w:hint="eastAsia"/>
        </w:rPr>
        <w:t xml:space="preserve">A </w:t>
      </w:r>
      <w:r>
        <w:rPr>
          <w:rFonts w:ascii="Arial" w:hAnsi="Arial" w:cs="Arial" w:hint="eastAsia"/>
        </w:rPr>
        <w:t>类基金份额和</w:t>
      </w:r>
      <w:r>
        <w:rPr>
          <w:rFonts w:ascii="Arial" w:hAnsi="Arial" w:cs="Arial" w:hint="eastAsia"/>
        </w:rPr>
        <w:t>C</w:t>
      </w:r>
      <w:r>
        <w:rPr>
          <w:rFonts w:ascii="Arial" w:hAnsi="Arial" w:cs="Arial" w:hint="eastAsia"/>
        </w:rPr>
        <w:t>类基金份额之间暂不开通互相转换的业务。</w:t>
      </w:r>
    </w:p>
    <w:p w:rsidR="00435372" w:rsidRDefault="00435372">
      <w:pPr>
        <w:spacing w:line="360" w:lineRule="auto"/>
        <w:ind w:firstLineChars="250" w:firstLine="525"/>
        <w:rPr>
          <w:rFonts w:ascii="Arial" w:hAnsi="Arial" w:cs="Arial"/>
        </w:rPr>
      </w:pPr>
    </w:p>
    <w:p w:rsidR="002771D9" w:rsidRDefault="00084288">
      <w:pPr>
        <w:spacing w:line="360" w:lineRule="auto"/>
        <w:ind w:firstLineChars="250" w:firstLine="525"/>
        <w:rPr>
          <w:rFonts w:ascii="Arial" w:hAnsi="Arial" w:cs="Arial"/>
        </w:rPr>
      </w:pPr>
      <w:r>
        <w:rPr>
          <w:rFonts w:ascii="Arial" w:hAnsi="Arial" w:cs="Arial"/>
        </w:rPr>
        <w:t>（四）本基金</w:t>
      </w:r>
      <w:r>
        <w:rPr>
          <w:rFonts w:ascii="Arial" w:hAnsi="Arial" w:cs="Arial"/>
        </w:rPr>
        <w:t>C</w:t>
      </w:r>
      <w:r>
        <w:rPr>
          <w:rFonts w:ascii="Arial" w:hAnsi="Arial" w:cs="Arial"/>
        </w:rPr>
        <w:t>类基金份额适用的销售机构</w:t>
      </w:r>
    </w:p>
    <w:p w:rsidR="002771D9" w:rsidRPr="0087122F" w:rsidRDefault="00084288" w:rsidP="0087122F">
      <w:pPr>
        <w:spacing w:line="360" w:lineRule="auto"/>
        <w:ind w:firstLineChars="250" w:firstLine="525"/>
        <w:rPr>
          <w:rFonts w:ascii="Arial" w:hAnsi="Arial" w:cs="Arial"/>
        </w:rPr>
      </w:pPr>
      <w:r>
        <w:rPr>
          <w:rFonts w:ascii="Arial" w:hAnsi="Arial" w:cs="Arial"/>
        </w:rPr>
        <w:t>本基金</w:t>
      </w:r>
      <w:r>
        <w:rPr>
          <w:rFonts w:ascii="Arial" w:hAnsi="Arial" w:cs="Arial"/>
        </w:rPr>
        <w:t>C</w:t>
      </w:r>
      <w:r>
        <w:rPr>
          <w:rFonts w:ascii="Arial" w:hAnsi="Arial" w:cs="Arial"/>
        </w:rPr>
        <w:t>类基金份额的销售机构在基金管理人网站公示。</w:t>
      </w:r>
    </w:p>
    <w:p w:rsidR="002771D9" w:rsidRDefault="00084288">
      <w:pPr>
        <w:pStyle w:val="10"/>
        <w:spacing w:line="360" w:lineRule="auto"/>
        <w:ind w:firstLineChars="0" w:firstLine="0"/>
        <w:rPr>
          <w:rFonts w:ascii="Arial" w:hAnsi="Arial" w:cs="Arial"/>
          <w:b/>
        </w:rPr>
      </w:pPr>
      <w:r>
        <w:rPr>
          <w:rFonts w:ascii="Arial" w:hAnsi="Arial" w:cs="Arial" w:hint="eastAsia"/>
          <w:b/>
        </w:rPr>
        <w:t>二</w:t>
      </w:r>
      <w:r>
        <w:rPr>
          <w:rFonts w:ascii="Arial" w:hAnsi="Arial" w:cs="Arial" w:hint="eastAsia"/>
          <w:b/>
        </w:rPr>
        <w:t>.</w:t>
      </w:r>
      <w:r>
        <w:rPr>
          <w:rFonts w:ascii="Arial" w:hAnsi="Arial" w:cs="Arial"/>
          <w:b/>
        </w:rPr>
        <w:t xml:space="preserve"> </w:t>
      </w:r>
      <w:r>
        <w:rPr>
          <w:rFonts w:ascii="Arial" w:hAnsi="Arial" w:cs="Arial"/>
          <w:b/>
        </w:rPr>
        <w:t>基金合同、托管协议的修订</w:t>
      </w:r>
    </w:p>
    <w:p w:rsidR="002771D9" w:rsidRDefault="00084288">
      <w:pPr>
        <w:spacing w:line="360" w:lineRule="auto"/>
        <w:ind w:firstLineChars="200" w:firstLine="420"/>
        <w:rPr>
          <w:rFonts w:ascii="Arial" w:hAnsi="Arial" w:cs="Arial"/>
        </w:rPr>
      </w:pPr>
      <w:r>
        <w:rPr>
          <w:rFonts w:ascii="Arial" w:hAnsi="Arial" w:cs="Arial"/>
        </w:rPr>
        <w:t>本公司根据与基金托管人协商一致的结果，就本基金增设</w:t>
      </w:r>
      <w:r>
        <w:rPr>
          <w:rFonts w:ascii="Arial" w:hAnsi="Arial" w:cs="Arial"/>
        </w:rPr>
        <w:t>C</w:t>
      </w:r>
      <w:r>
        <w:rPr>
          <w:rFonts w:ascii="Arial" w:hAnsi="Arial" w:cs="Arial"/>
        </w:rPr>
        <w:t>类基金份额等事项对基金合同、托管协议的相关内容进行了修订，本次修订对原有基金份额持有人的利益无实质性不利影响，根据基金合同约定不需要召开基金份额持有人大会。</w:t>
      </w:r>
    </w:p>
    <w:p w:rsidR="002771D9" w:rsidRDefault="00084288">
      <w:pPr>
        <w:spacing w:line="360" w:lineRule="auto"/>
        <w:ind w:firstLineChars="200" w:firstLine="420"/>
        <w:rPr>
          <w:rFonts w:ascii="Arial" w:hAnsi="Arial" w:cs="Arial"/>
        </w:rPr>
      </w:pPr>
      <w:r>
        <w:rPr>
          <w:rFonts w:ascii="Arial" w:hAnsi="Arial" w:cs="Arial"/>
        </w:rPr>
        <w:t>本基金基金合同、托管协议的修改详见附件《</w:t>
      </w:r>
      <w:r w:rsidR="00550029">
        <w:rPr>
          <w:rFonts w:ascii="Arial" w:hAnsi="Arial" w:cs="Arial"/>
        </w:rPr>
        <w:t>嘉实研究阿尔法股票型证券投资基金</w:t>
      </w:r>
      <w:r>
        <w:rPr>
          <w:rFonts w:ascii="Arial" w:hAnsi="Arial" w:cs="Arial"/>
        </w:rPr>
        <w:t>基金合同前后文对照表》、《</w:t>
      </w:r>
      <w:r w:rsidR="00550029">
        <w:rPr>
          <w:rFonts w:ascii="Arial" w:hAnsi="Arial" w:cs="Arial"/>
        </w:rPr>
        <w:t>嘉实研究阿尔法股票型证券投资基金</w:t>
      </w:r>
      <w:r>
        <w:rPr>
          <w:rFonts w:ascii="Arial" w:hAnsi="Arial" w:cs="Arial"/>
        </w:rPr>
        <w:t>托管协议前后文对照表》。</w:t>
      </w:r>
    </w:p>
    <w:p w:rsidR="002771D9" w:rsidRDefault="00084288">
      <w:pPr>
        <w:spacing w:line="360" w:lineRule="auto"/>
        <w:ind w:firstLineChars="200" w:firstLine="420"/>
        <w:rPr>
          <w:rFonts w:ascii="Arial" w:hAnsi="Arial" w:cs="Arial"/>
        </w:rPr>
      </w:pPr>
      <w:r>
        <w:rPr>
          <w:rFonts w:ascii="Arial" w:hAnsi="Arial" w:cs="Arial"/>
        </w:rPr>
        <w:t>本基金的基金合同、托管协议全文于</w:t>
      </w:r>
      <w:r>
        <w:rPr>
          <w:rFonts w:ascii="Arial" w:hAnsi="Arial" w:cs="Arial"/>
        </w:rPr>
        <w:t>2023</w:t>
      </w:r>
      <w:r>
        <w:rPr>
          <w:rFonts w:ascii="Arial" w:hAnsi="Arial" w:cs="Arial"/>
        </w:rPr>
        <w:t>年</w:t>
      </w:r>
      <w:r w:rsidR="00310762">
        <w:rPr>
          <w:rFonts w:ascii="Arial" w:hAnsi="Arial" w:cs="Arial"/>
        </w:rPr>
        <w:t>08</w:t>
      </w:r>
      <w:r>
        <w:rPr>
          <w:rFonts w:ascii="Arial" w:hAnsi="Arial" w:cs="Arial"/>
        </w:rPr>
        <w:t>月</w:t>
      </w:r>
      <w:r w:rsidR="00310762">
        <w:rPr>
          <w:rFonts w:ascii="Arial" w:hAnsi="Arial" w:cs="Arial"/>
        </w:rPr>
        <w:t>31</w:t>
      </w:r>
      <w:r>
        <w:rPr>
          <w:rFonts w:ascii="Arial" w:hAnsi="Arial" w:cs="Arial"/>
        </w:rPr>
        <w:t>日在本公司网站（</w:t>
      </w:r>
      <w:r>
        <w:rPr>
          <w:rFonts w:ascii="Arial" w:hAnsi="Arial" w:cs="Arial"/>
        </w:rPr>
        <w:t>www.jsfund.cn</w:t>
      </w:r>
      <w:r>
        <w:rPr>
          <w:rFonts w:ascii="Arial" w:hAnsi="Arial" w:cs="Arial"/>
        </w:rPr>
        <w:t>）和中国证监会基金电子披露网站（</w:t>
      </w:r>
      <w:r>
        <w:rPr>
          <w:rFonts w:ascii="Arial" w:hAnsi="Arial" w:cs="Arial"/>
        </w:rPr>
        <w:t>http://eid.csrc.gov.cn/fund</w:t>
      </w:r>
      <w:r>
        <w:rPr>
          <w:rFonts w:ascii="Arial" w:hAnsi="Arial" w:cs="Arial"/>
        </w:rPr>
        <w:t>）披露，供投资者查阅。基金管理人将对基金招募说明书、基金产品资料概要进行更新。</w:t>
      </w:r>
      <w:r>
        <w:rPr>
          <w:rFonts w:ascii="Arial" w:hAnsi="Arial" w:cs="Arial"/>
        </w:rPr>
        <w:t xml:space="preserve">  </w:t>
      </w:r>
    </w:p>
    <w:p w:rsidR="002771D9" w:rsidRDefault="00084288">
      <w:pPr>
        <w:spacing w:line="360" w:lineRule="auto"/>
        <w:ind w:firstLineChars="200" w:firstLine="420"/>
        <w:rPr>
          <w:rFonts w:ascii="Arial" w:hAnsi="Arial" w:cs="Arial"/>
        </w:rPr>
      </w:pPr>
      <w:r>
        <w:rPr>
          <w:rFonts w:ascii="Arial" w:hAnsi="Arial" w:cs="Arial"/>
        </w:rPr>
        <w:t>投资者欲了解基金信息请仔细阅读本基金的基金合同、招募说明书、基金产品资料概</w:t>
      </w:r>
      <w:r>
        <w:rPr>
          <w:rFonts w:ascii="Arial" w:hAnsi="Arial" w:cs="Arial" w:hint="eastAsia"/>
        </w:rPr>
        <w:t>要</w:t>
      </w:r>
      <w:r>
        <w:rPr>
          <w:rFonts w:ascii="Arial" w:hAnsi="Arial" w:cs="Arial"/>
        </w:rPr>
        <w:t>及相关法律文件。投资者可登录本基金管理人网站（</w:t>
      </w:r>
      <w:r>
        <w:rPr>
          <w:rFonts w:ascii="Arial" w:hAnsi="Arial" w:cs="Arial"/>
        </w:rPr>
        <w:t>www.jsfund.cn</w:t>
      </w:r>
      <w:r>
        <w:rPr>
          <w:rFonts w:ascii="Arial" w:hAnsi="Arial" w:cs="Arial"/>
        </w:rPr>
        <w:t>）或拨打本基金管理人的客户服务电话（</w:t>
      </w:r>
      <w:r>
        <w:rPr>
          <w:rFonts w:ascii="Arial" w:hAnsi="Arial" w:cs="Arial"/>
        </w:rPr>
        <w:t>400-600-8800</w:t>
      </w:r>
      <w:r>
        <w:rPr>
          <w:rFonts w:ascii="Arial" w:hAnsi="Arial" w:cs="Arial"/>
        </w:rPr>
        <w:t>）获取相关信息。</w:t>
      </w:r>
    </w:p>
    <w:p w:rsidR="00435372" w:rsidRDefault="00435372">
      <w:pPr>
        <w:spacing w:line="360" w:lineRule="auto"/>
        <w:ind w:firstLineChars="200" w:firstLine="420"/>
        <w:rPr>
          <w:rFonts w:ascii="Arial" w:hAnsi="Arial" w:cs="Arial"/>
        </w:rPr>
      </w:pPr>
    </w:p>
    <w:p w:rsidR="002771D9" w:rsidRDefault="00084288">
      <w:pPr>
        <w:spacing w:line="360" w:lineRule="auto"/>
        <w:ind w:firstLineChars="200" w:firstLine="420"/>
        <w:rPr>
          <w:rFonts w:ascii="Arial" w:hAnsi="Arial" w:cs="Arial"/>
        </w:rPr>
      </w:pPr>
      <w:r>
        <w:rPr>
          <w:rFonts w:ascii="Arial" w:hAnsi="Arial" w:cs="Arial"/>
        </w:rPr>
        <w:t>特此公告。</w:t>
      </w:r>
    </w:p>
    <w:p w:rsidR="002771D9" w:rsidRDefault="002771D9" w:rsidP="000806AA">
      <w:pPr>
        <w:spacing w:line="360" w:lineRule="auto"/>
        <w:rPr>
          <w:rFonts w:ascii="Arial" w:hAnsi="Arial" w:cs="Arial"/>
        </w:rPr>
      </w:pPr>
    </w:p>
    <w:p w:rsidR="002771D9" w:rsidRDefault="002771D9">
      <w:pPr>
        <w:spacing w:line="360" w:lineRule="auto"/>
        <w:ind w:firstLineChars="200" w:firstLine="420"/>
        <w:rPr>
          <w:rFonts w:ascii="Arial" w:hAnsi="Arial" w:cs="Arial"/>
        </w:rPr>
      </w:pPr>
    </w:p>
    <w:p w:rsidR="002771D9" w:rsidRDefault="002771D9">
      <w:pPr>
        <w:ind w:firstLineChars="2800" w:firstLine="5880"/>
        <w:jc w:val="right"/>
        <w:rPr>
          <w:rFonts w:ascii="Arial" w:hAnsi="Arial" w:cs="Arial"/>
        </w:rPr>
      </w:pPr>
    </w:p>
    <w:p w:rsidR="002771D9" w:rsidRDefault="00084288">
      <w:pPr>
        <w:spacing w:line="360" w:lineRule="auto"/>
        <w:ind w:firstLineChars="2800" w:firstLine="5880"/>
        <w:jc w:val="right"/>
        <w:rPr>
          <w:rFonts w:ascii="Arial" w:hAnsi="Arial" w:cs="Arial"/>
        </w:rPr>
      </w:pPr>
      <w:r>
        <w:rPr>
          <w:rFonts w:ascii="Arial" w:hAnsi="Arial" w:cs="Arial"/>
        </w:rPr>
        <w:t>嘉实基金管理有限公司</w:t>
      </w:r>
    </w:p>
    <w:p w:rsidR="002771D9" w:rsidRDefault="00084288" w:rsidP="00550029">
      <w:pPr>
        <w:spacing w:line="360" w:lineRule="auto"/>
        <w:jc w:val="left"/>
        <w:rPr>
          <w:rFonts w:ascii="Arial" w:hAnsi="Arial" w:cs="Arial"/>
        </w:rPr>
      </w:pPr>
      <w:r>
        <w:rPr>
          <w:rFonts w:ascii="Arial" w:hAnsi="Arial" w:cs="Arial"/>
        </w:rPr>
        <w:t xml:space="preserve">                              </w:t>
      </w:r>
      <w:r w:rsidR="0087122F">
        <w:rPr>
          <w:rFonts w:ascii="Arial" w:hAnsi="Arial" w:cs="Arial"/>
        </w:rPr>
        <w:t xml:space="preserve">                               </w:t>
      </w:r>
      <w:r>
        <w:rPr>
          <w:rFonts w:ascii="Arial" w:hAnsi="Arial" w:cs="Arial"/>
        </w:rPr>
        <w:t>2023</w:t>
      </w:r>
      <w:r>
        <w:rPr>
          <w:rFonts w:ascii="Arial" w:hAnsi="Arial" w:cs="Arial"/>
        </w:rPr>
        <w:t>年</w:t>
      </w:r>
      <w:r w:rsidR="0087122F">
        <w:rPr>
          <w:rFonts w:ascii="Arial" w:hAnsi="Arial" w:cs="Arial"/>
        </w:rPr>
        <w:t>08</w:t>
      </w:r>
      <w:r>
        <w:rPr>
          <w:rFonts w:ascii="Arial" w:hAnsi="Arial" w:cs="Arial"/>
        </w:rPr>
        <w:t>月</w:t>
      </w:r>
      <w:r w:rsidR="0087122F">
        <w:rPr>
          <w:rFonts w:ascii="Arial" w:hAnsi="Arial" w:cs="Arial"/>
        </w:rPr>
        <w:t>31</w:t>
      </w:r>
      <w:r>
        <w:rPr>
          <w:rFonts w:ascii="Arial" w:hAnsi="Arial" w:cs="Arial"/>
        </w:rPr>
        <w:t>日</w:t>
      </w:r>
      <w:r w:rsidR="00550029">
        <w:rPr>
          <w:rFonts w:ascii="Arial" w:hAnsi="Arial" w:cs="Arial"/>
        </w:rPr>
        <w:t xml:space="preserve"> </w:t>
      </w:r>
    </w:p>
    <w:p w:rsidR="002771D9" w:rsidRDefault="002771D9">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Default="00DB530F">
      <w:pPr>
        <w:widowControl/>
        <w:jc w:val="left"/>
        <w:rPr>
          <w:rFonts w:ascii="Arial" w:hAnsi="Arial" w:cs="Arial"/>
        </w:rPr>
      </w:pPr>
    </w:p>
    <w:p w:rsidR="00DB530F" w:rsidRPr="00DB530F" w:rsidRDefault="00DB530F" w:rsidP="00DB530F">
      <w:pPr>
        <w:rPr>
          <w:rFonts w:ascii="宋体" w:eastAsia="宋体" w:hAnsi="宋体" w:cs="Times New Roman"/>
          <w:b/>
          <w:bCs/>
          <w:szCs w:val="21"/>
        </w:rPr>
      </w:pPr>
      <w:bookmarkStart w:id="2" w:name="_Hlk137558395"/>
      <w:r w:rsidRPr="00DB530F">
        <w:rPr>
          <w:rFonts w:ascii="宋体" w:eastAsia="宋体" w:hAnsi="宋体" w:cs="Times New Roman"/>
          <w:b/>
          <w:bCs/>
          <w:szCs w:val="21"/>
        </w:rPr>
        <w:t>附</w:t>
      </w:r>
      <w:r w:rsidRPr="00DB530F">
        <w:rPr>
          <w:rFonts w:ascii="宋体" w:eastAsia="宋体" w:hAnsi="宋体" w:cs="Times New Roman" w:hint="eastAsia"/>
          <w:b/>
          <w:bCs/>
          <w:szCs w:val="21"/>
        </w:rPr>
        <w:t>1</w:t>
      </w:r>
      <w:r w:rsidRPr="00DB530F">
        <w:rPr>
          <w:rFonts w:ascii="宋体" w:eastAsia="宋体" w:hAnsi="宋体" w:cs="Times New Roman"/>
          <w:b/>
          <w:bCs/>
          <w:szCs w:val="21"/>
        </w:rPr>
        <w:t>：嘉实研究阿尔法股票型证券投资基金基金合同修订对照表</w:t>
      </w:r>
      <w:bookmarkEnd w:id="2"/>
    </w:p>
    <w:tbl>
      <w:tblPr>
        <w:tblpPr w:leftFromText="180" w:rightFromText="180" w:vertAnchor="text" w:horzAnchor="page" w:tblpX="1740" w:tblpY="1238"/>
        <w:tblOverlap w:val="neve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7"/>
        <w:gridCol w:w="3965"/>
        <w:gridCol w:w="3965"/>
      </w:tblGrid>
      <w:tr w:rsidR="00DB530F" w:rsidTr="00D46840">
        <w:tc>
          <w:tcPr>
            <w:tcW w:w="382" w:type="pct"/>
            <w:vAlign w:val="center"/>
          </w:tcPr>
          <w:p w:rsidR="00DB530F" w:rsidRDefault="00DB530F" w:rsidP="00D46840">
            <w:pPr>
              <w:snapToGrid w:val="0"/>
              <w:jc w:val="center"/>
              <w:rPr>
                <w:rFonts w:ascii="Times New Roman" w:eastAsia="宋体" w:hAnsi="Times New Roman" w:cs="Times New Roman"/>
                <w:b/>
                <w:szCs w:val="21"/>
              </w:rPr>
            </w:pPr>
            <w:bookmarkStart w:id="3" w:name="_Hlk137558427"/>
            <w:r>
              <w:rPr>
                <w:rFonts w:ascii="Times New Roman" w:eastAsia="宋体" w:hAnsi="Times New Roman" w:cs="Times New Roman"/>
                <w:b/>
                <w:szCs w:val="21"/>
              </w:rPr>
              <w:t>章节</w:t>
            </w:r>
          </w:p>
        </w:tc>
        <w:tc>
          <w:tcPr>
            <w:tcW w:w="2309" w:type="pct"/>
          </w:tcPr>
          <w:p w:rsidR="00DB530F" w:rsidRDefault="00DB530F" w:rsidP="00D46840">
            <w:pPr>
              <w:snapToGrid w:val="0"/>
              <w:jc w:val="center"/>
              <w:rPr>
                <w:rFonts w:ascii="Times New Roman" w:eastAsia="宋体" w:hAnsi="Times New Roman" w:cs="Times New Roman"/>
                <w:b/>
                <w:szCs w:val="21"/>
              </w:rPr>
            </w:pPr>
            <w:r>
              <w:rPr>
                <w:rFonts w:ascii="Times New Roman" w:eastAsia="宋体" w:hAnsi="Times New Roman" w:cs="Times New Roman"/>
                <w:b/>
                <w:szCs w:val="21"/>
              </w:rPr>
              <w:t>修改前</w:t>
            </w:r>
          </w:p>
        </w:tc>
        <w:tc>
          <w:tcPr>
            <w:tcW w:w="2309" w:type="pct"/>
          </w:tcPr>
          <w:p w:rsidR="00DB530F" w:rsidRDefault="00DB530F" w:rsidP="00D46840">
            <w:pPr>
              <w:snapToGrid w:val="0"/>
              <w:jc w:val="center"/>
              <w:rPr>
                <w:rFonts w:ascii="Times New Roman" w:eastAsia="宋体" w:hAnsi="Times New Roman" w:cs="Times New Roman"/>
                <w:b/>
                <w:szCs w:val="21"/>
              </w:rPr>
            </w:pPr>
            <w:r>
              <w:rPr>
                <w:rFonts w:ascii="Times New Roman" w:eastAsia="宋体" w:hAnsi="Times New Roman" w:cs="Times New Roman"/>
                <w:b/>
                <w:szCs w:val="21"/>
              </w:rPr>
              <w:t>修改后</w:t>
            </w:r>
          </w:p>
        </w:tc>
      </w:tr>
      <w:tr w:rsidR="00DB530F" w:rsidTr="00D46840">
        <w:tc>
          <w:tcPr>
            <w:tcW w:w="382" w:type="pct"/>
            <w:vMerge w:val="restart"/>
            <w:vAlign w:val="center"/>
          </w:tcPr>
          <w:p w:rsidR="00DB530F" w:rsidRDefault="00DB530F" w:rsidP="00D46840">
            <w:pPr>
              <w:snapToGrid w:val="0"/>
              <w:jc w:val="center"/>
              <w:rPr>
                <w:rFonts w:ascii="Times New Roman" w:eastAsia="宋体" w:hAnsi="Times New Roman" w:cs="Times New Roman"/>
                <w:b/>
                <w:bCs/>
                <w:szCs w:val="21"/>
              </w:rPr>
            </w:pPr>
            <w:r>
              <w:rPr>
                <w:rFonts w:ascii="Times New Roman" w:eastAsia="宋体" w:hAnsi="Times New Roman" w:cs="Times New Roman"/>
                <w:b/>
                <w:bCs/>
                <w:szCs w:val="21"/>
              </w:rPr>
              <w:t>第二部分</w:t>
            </w:r>
            <w:r>
              <w:rPr>
                <w:rFonts w:ascii="Times New Roman" w:eastAsia="宋体" w:hAnsi="Times New Roman" w:cs="Times New Roman"/>
                <w:b/>
                <w:bCs/>
                <w:szCs w:val="21"/>
              </w:rPr>
              <w:t xml:space="preserve"> </w:t>
            </w:r>
            <w:r>
              <w:rPr>
                <w:rFonts w:ascii="Times New Roman" w:eastAsia="宋体" w:hAnsi="Times New Roman" w:cs="Times New Roman"/>
                <w:b/>
                <w:bCs/>
                <w:szCs w:val="21"/>
              </w:rPr>
              <w:t>释义</w:t>
            </w:r>
          </w:p>
        </w:tc>
        <w:tc>
          <w:tcPr>
            <w:tcW w:w="2309" w:type="pct"/>
          </w:tcPr>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49</w:t>
            </w:r>
            <w:r>
              <w:rPr>
                <w:rFonts w:ascii="Times New Roman" w:eastAsia="宋体" w:hAnsi="Times New Roman" w:cs="Times New Roman"/>
                <w:szCs w:val="21"/>
              </w:rPr>
              <w:t>、基金份额净值：指计算日基金资产净值除以计算日基金份额总数</w:t>
            </w:r>
          </w:p>
        </w:tc>
        <w:tc>
          <w:tcPr>
            <w:tcW w:w="2309" w:type="pct"/>
          </w:tcPr>
          <w:p w:rsidR="00DB530F" w:rsidRDefault="00DB530F" w:rsidP="00D46840">
            <w:pPr>
              <w:snapToGrid w:val="0"/>
              <w:rPr>
                <w:rFonts w:ascii="Times New Roman" w:eastAsia="宋体" w:hAnsi="Times New Roman" w:cs="Times New Roman"/>
                <w:b/>
                <w:szCs w:val="21"/>
              </w:rPr>
            </w:pPr>
            <w:r>
              <w:rPr>
                <w:rFonts w:ascii="Times New Roman" w:eastAsia="宋体" w:hAnsi="Times New Roman" w:cs="Times New Roman"/>
                <w:szCs w:val="21"/>
              </w:rPr>
              <w:t>49</w:t>
            </w:r>
            <w:r>
              <w:rPr>
                <w:rFonts w:ascii="Times New Roman" w:eastAsia="宋体" w:hAnsi="Times New Roman" w:cs="Times New Roman"/>
                <w:szCs w:val="21"/>
              </w:rPr>
              <w:t>、基金份额净值：</w:t>
            </w:r>
            <w:r>
              <w:rPr>
                <w:rFonts w:ascii="Times New Roman" w:eastAsia="宋体" w:hAnsi="Times New Roman" w:cs="Times New Roman"/>
                <w:b/>
                <w:bCs/>
                <w:szCs w:val="21"/>
                <w:u w:val="single"/>
              </w:rPr>
              <w:t>针对本基金各类基金份额，</w:t>
            </w:r>
            <w:r>
              <w:rPr>
                <w:rFonts w:ascii="Times New Roman" w:eastAsia="宋体" w:hAnsi="Times New Roman" w:cs="Times New Roman"/>
                <w:szCs w:val="21"/>
              </w:rPr>
              <w:t>指计算日</w:t>
            </w:r>
            <w:r>
              <w:rPr>
                <w:rFonts w:ascii="Times New Roman" w:eastAsia="宋体" w:hAnsi="Times New Roman" w:cs="Times New Roman"/>
                <w:b/>
                <w:bCs/>
                <w:szCs w:val="21"/>
                <w:u w:val="single"/>
              </w:rPr>
              <w:t>某一类</w:t>
            </w:r>
            <w:r w:rsidRPr="00C933EC">
              <w:rPr>
                <w:rFonts w:ascii="Times New Roman" w:eastAsia="宋体" w:hAnsi="Times New Roman" w:cs="Times New Roman"/>
                <w:b/>
                <w:bCs/>
                <w:szCs w:val="21"/>
                <w:u w:val="single"/>
              </w:rPr>
              <w:t>基金</w:t>
            </w:r>
            <w:r>
              <w:rPr>
                <w:rFonts w:ascii="Times New Roman" w:eastAsia="宋体" w:hAnsi="Times New Roman" w:cs="Times New Roman"/>
                <w:b/>
                <w:bCs/>
                <w:szCs w:val="21"/>
                <w:u w:val="single"/>
              </w:rPr>
              <w:t>份额的</w:t>
            </w:r>
            <w:r>
              <w:rPr>
                <w:rFonts w:ascii="Times New Roman" w:eastAsia="宋体" w:hAnsi="Times New Roman" w:cs="Times New Roman"/>
                <w:szCs w:val="21"/>
              </w:rPr>
              <w:t>基金资产净值除以计算日</w:t>
            </w:r>
            <w:r>
              <w:rPr>
                <w:rFonts w:ascii="Times New Roman" w:eastAsia="宋体" w:hAnsi="Times New Roman" w:cs="Times New Roman"/>
                <w:b/>
                <w:bCs/>
                <w:szCs w:val="21"/>
                <w:u w:val="single"/>
              </w:rPr>
              <w:t>该类基金份额的</w:t>
            </w:r>
            <w:r>
              <w:rPr>
                <w:rFonts w:ascii="Times New Roman" w:eastAsia="宋体" w:hAnsi="Times New Roman" w:cs="Times New Roman"/>
                <w:szCs w:val="21"/>
              </w:rPr>
              <w:t>基金份额总数</w:t>
            </w:r>
          </w:p>
        </w:tc>
      </w:tr>
      <w:tr w:rsidR="00DB530F" w:rsidTr="00D46840">
        <w:tc>
          <w:tcPr>
            <w:tcW w:w="382" w:type="pct"/>
            <w:vMerge/>
            <w:vAlign w:val="center"/>
          </w:tcPr>
          <w:p w:rsidR="00DB530F" w:rsidRPr="00C933EC" w:rsidRDefault="00DB530F" w:rsidP="00D46840">
            <w:pPr>
              <w:snapToGrid w:val="0"/>
              <w:jc w:val="center"/>
              <w:rPr>
                <w:rFonts w:ascii="Times New Roman" w:eastAsia="宋体" w:hAnsi="Times New Roman" w:cs="Times New Roman"/>
                <w:b/>
                <w:bCs/>
                <w:szCs w:val="21"/>
              </w:rPr>
            </w:pPr>
          </w:p>
        </w:tc>
        <w:tc>
          <w:tcPr>
            <w:tcW w:w="2309" w:type="pct"/>
          </w:tcPr>
          <w:p w:rsidR="00DB530F" w:rsidRPr="00C933EC" w:rsidRDefault="00DB530F" w:rsidP="00D46840">
            <w:pPr>
              <w:adjustRightInd w:val="0"/>
              <w:snapToGrid w:val="0"/>
              <w:rPr>
                <w:rFonts w:ascii="Times New Roman" w:eastAsia="宋体" w:hAnsi="Times New Roman" w:cs="Times New Roman"/>
                <w:szCs w:val="21"/>
              </w:rPr>
            </w:pPr>
            <w:r w:rsidRPr="00C933EC">
              <w:rPr>
                <w:rFonts w:ascii="Times New Roman" w:eastAsia="宋体" w:hAnsi="Times New Roman" w:cs="Times New Roman"/>
                <w:szCs w:val="21"/>
              </w:rPr>
              <w:t>51</w:t>
            </w:r>
            <w:r w:rsidRPr="00C933EC">
              <w:rPr>
                <w:rFonts w:ascii="Times New Roman" w:eastAsia="宋体" w:hAnsi="Times New Roman" w:cs="Times New Roman"/>
                <w:szCs w:val="21"/>
              </w:rPr>
              <w:t>、基金资产估值：指计算评估基金资产和负债的价值，以确定基金资产净值和基金份额净值的过程</w:t>
            </w:r>
          </w:p>
        </w:tc>
        <w:tc>
          <w:tcPr>
            <w:tcW w:w="2309" w:type="pct"/>
          </w:tcPr>
          <w:p w:rsidR="00DB530F" w:rsidRDefault="00DB530F" w:rsidP="00D46840">
            <w:pPr>
              <w:snapToGrid w:val="0"/>
              <w:rPr>
                <w:rFonts w:ascii="Times New Roman" w:eastAsia="宋体" w:hAnsi="Times New Roman" w:cs="Times New Roman"/>
                <w:szCs w:val="21"/>
              </w:rPr>
            </w:pPr>
            <w:r w:rsidRPr="00C933EC">
              <w:rPr>
                <w:rFonts w:ascii="Times New Roman" w:eastAsia="宋体" w:hAnsi="Times New Roman" w:cs="Times New Roman"/>
                <w:szCs w:val="21"/>
              </w:rPr>
              <w:t>51</w:t>
            </w:r>
            <w:r w:rsidRPr="00C933EC">
              <w:rPr>
                <w:rFonts w:ascii="Times New Roman" w:eastAsia="宋体" w:hAnsi="Times New Roman" w:cs="Times New Roman"/>
                <w:szCs w:val="21"/>
              </w:rPr>
              <w:t>、基金资产估值：指计算评估基金资产和负债的价值，以确定基金资产净值和</w:t>
            </w:r>
            <w:r w:rsidRPr="00C933EC">
              <w:rPr>
                <w:rFonts w:ascii="Times New Roman" w:eastAsia="宋体" w:hAnsi="Times New Roman" w:cs="Times New Roman" w:hint="eastAsia"/>
                <w:b/>
                <w:bCs/>
                <w:szCs w:val="21"/>
                <w:u w:val="single"/>
              </w:rPr>
              <w:t>各类</w:t>
            </w:r>
            <w:r>
              <w:rPr>
                <w:rFonts w:ascii="Times New Roman" w:eastAsia="宋体" w:hAnsi="Times New Roman" w:cs="Times New Roman"/>
                <w:szCs w:val="21"/>
              </w:rPr>
              <w:t>基金份额净值的过程</w:t>
            </w:r>
          </w:p>
        </w:tc>
      </w:tr>
      <w:tr w:rsidR="00DB530F" w:rsidTr="00D46840">
        <w:tc>
          <w:tcPr>
            <w:tcW w:w="382" w:type="pct"/>
            <w:vMerge/>
            <w:vAlign w:val="center"/>
          </w:tcPr>
          <w:p w:rsidR="00DB530F" w:rsidRPr="00C933EC" w:rsidRDefault="00DB530F" w:rsidP="00D46840">
            <w:pPr>
              <w:snapToGrid w:val="0"/>
              <w:jc w:val="center"/>
              <w:rPr>
                <w:rFonts w:ascii="Times New Roman" w:eastAsia="宋体" w:hAnsi="Times New Roman" w:cs="Times New Roman"/>
                <w:b/>
                <w:szCs w:val="21"/>
              </w:rPr>
            </w:pPr>
          </w:p>
        </w:tc>
        <w:tc>
          <w:tcPr>
            <w:tcW w:w="2309" w:type="pct"/>
          </w:tcPr>
          <w:p w:rsidR="00DB530F" w:rsidRPr="00C933EC" w:rsidRDefault="00DB530F" w:rsidP="00D46840">
            <w:pPr>
              <w:snapToGrid w:val="0"/>
              <w:rPr>
                <w:rFonts w:ascii="Times New Roman" w:eastAsia="宋体" w:hAnsi="Times New Roman" w:cs="Times New Roman"/>
                <w:b/>
                <w:szCs w:val="21"/>
              </w:rPr>
            </w:pPr>
            <w:r w:rsidRPr="00C933EC">
              <w:rPr>
                <w:rFonts w:ascii="Times New Roman" w:eastAsia="宋体" w:hAnsi="Times New Roman" w:cs="Times New Roman"/>
                <w:szCs w:val="21"/>
              </w:rPr>
              <w:t>无</w:t>
            </w:r>
          </w:p>
        </w:tc>
        <w:tc>
          <w:tcPr>
            <w:tcW w:w="2309" w:type="pct"/>
          </w:tcPr>
          <w:p w:rsidR="00DB530F" w:rsidRPr="00C933EC" w:rsidRDefault="00DB530F" w:rsidP="00D46840">
            <w:pPr>
              <w:adjustRightInd w:val="0"/>
              <w:snapToGrid w:val="0"/>
              <w:rPr>
                <w:rFonts w:ascii="Times New Roman" w:eastAsia="宋体" w:hAnsi="Times New Roman" w:cs="Times New Roman"/>
                <w:b/>
                <w:bCs/>
                <w:szCs w:val="21"/>
                <w:u w:val="single"/>
              </w:rPr>
            </w:pPr>
            <w:r w:rsidRPr="00C933EC">
              <w:rPr>
                <w:rFonts w:ascii="Times New Roman" w:eastAsia="宋体" w:hAnsi="Times New Roman" w:cs="Times New Roman"/>
                <w:b/>
                <w:bCs/>
                <w:szCs w:val="21"/>
                <w:u w:val="single"/>
              </w:rPr>
              <w:t>53</w:t>
            </w:r>
            <w:r w:rsidRPr="00C933EC">
              <w:rPr>
                <w:rFonts w:ascii="Times New Roman" w:eastAsia="宋体" w:hAnsi="Times New Roman" w:cs="Times New Roman"/>
                <w:b/>
                <w:bCs/>
                <w:szCs w:val="21"/>
                <w:u w:val="single"/>
              </w:rPr>
              <w:t>、基金份额类别：指本基金根据申购费用、销售服务费收取方式的不同，将基金份额分为不同的类别。各基金份额类别分别设置代码，合并投资运作，分别计算和公告各类基金份额的基金份额净值和基金份额累计净值</w:t>
            </w:r>
          </w:p>
          <w:p w:rsidR="00DB530F" w:rsidRPr="00C933EC" w:rsidRDefault="00DB530F" w:rsidP="00D46840">
            <w:pPr>
              <w:adjustRightInd w:val="0"/>
              <w:snapToGrid w:val="0"/>
              <w:rPr>
                <w:rFonts w:ascii="Times New Roman" w:eastAsia="宋体" w:hAnsi="Times New Roman" w:cs="Times New Roman"/>
                <w:b/>
                <w:bCs/>
                <w:szCs w:val="21"/>
                <w:u w:val="single"/>
              </w:rPr>
            </w:pPr>
            <w:r>
              <w:rPr>
                <w:rFonts w:ascii="Times New Roman" w:eastAsia="宋体" w:hAnsi="Times New Roman" w:cs="Times New Roman"/>
                <w:b/>
                <w:bCs/>
                <w:szCs w:val="21"/>
                <w:u w:val="single"/>
              </w:rPr>
              <w:t>54</w:t>
            </w:r>
            <w:r>
              <w:rPr>
                <w:rFonts w:ascii="Times New Roman" w:eastAsia="宋体" w:hAnsi="Times New Roman" w:cs="Times New Roman" w:hint="eastAsia"/>
                <w:b/>
                <w:bCs/>
                <w:szCs w:val="21"/>
                <w:u w:val="single"/>
              </w:rPr>
              <w:t>、</w:t>
            </w:r>
            <w:r w:rsidRPr="00C933EC">
              <w:rPr>
                <w:rFonts w:ascii="Times New Roman" w:eastAsia="宋体" w:hAnsi="Times New Roman" w:cs="Times New Roman"/>
                <w:b/>
                <w:bCs/>
                <w:szCs w:val="21"/>
                <w:u w:val="single"/>
              </w:rPr>
              <w:t>A</w:t>
            </w:r>
            <w:r w:rsidRPr="00C933EC">
              <w:rPr>
                <w:rFonts w:ascii="Times New Roman" w:eastAsia="宋体" w:hAnsi="Times New Roman" w:cs="Times New Roman"/>
                <w:b/>
                <w:bCs/>
                <w:szCs w:val="21"/>
                <w:u w:val="single"/>
              </w:rPr>
              <w:t>类基金份额：指在投资人申购基金份额时收取申购费用，并不再从本类别基金资产中计提销售服务费的基金份额</w:t>
            </w:r>
          </w:p>
          <w:p w:rsidR="00DB530F" w:rsidRPr="00C933EC" w:rsidRDefault="00DB530F" w:rsidP="00D46840">
            <w:pPr>
              <w:adjustRightInd w:val="0"/>
              <w:snapToGrid w:val="0"/>
              <w:rPr>
                <w:rFonts w:ascii="Times New Roman" w:eastAsia="宋体" w:hAnsi="Times New Roman" w:cs="Times New Roman"/>
                <w:b/>
                <w:bCs/>
                <w:szCs w:val="21"/>
                <w:u w:val="single"/>
              </w:rPr>
            </w:pPr>
            <w:r w:rsidRPr="00C933EC">
              <w:rPr>
                <w:rFonts w:ascii="Times New Roman" w:eastAsia="宋体" w:hAnsi="Times New Roman" w:cs="Times New Roman"/>
                <w:b/>
                <w:bCs/>
                <w:szCs w:val="21"/>
                <w:u w:val="single"/>
              </w:rPr>
              <w:t>C</w:t>
            </w:r>
            <w:r w:rsidRPr="00C933EC">
              <w:rPr>
                <w:rFonts w:ascii="Times New Roman" w:eastAsia="宋体" w:hAnsi="Times New Roman" w:cs="Times New Roman"/>
                <w:b/>
                <w:bCs/>
                <w:szCs w:val="21"/>
                <w:u w:val="single"/>
              </w:rPr>
              <w:t>类基金份额：指从本类别基金资产中计提销售服务费，并不收取申购费用的基金份额</w:t>
            </w:r>
          </w:p>
          <w:p w:rsidR="00DB530F" w:rsidRPr="00C933EC" w:rsidRDefault="00DB530F" w:rsidP="00D46840">
            <w:pPr>
              <w:snapToGrid w:val="0"/>
              <w:rPr>
                <w:rFonts w:ascii="Times New Roman" w:eastAsia="宋体" w:hAnsi="Times New Roman" w:cs="Times New Roman"/>
                <w:b/>
                <w:szCs w:val="21"/>
              </w:rPr>
            </w:pPr>
            <w:r w:rsidRPr="00C933EC">
              <w:rPr>
                <w:rFonts w:ascii="Times New Roman" w:eastAsia="宋体" w:hAnsi="Times New Roman" w:cs="Times New Roman"/>
                <w:b/>
                <w:bCs/>
                <w:szCs w:val="21"/>
                <w:u w:val="single"/>
              </w:rPr>
              <w:t>5</w:t>
            </w:r>
            <w:r>
              <w:rPr>
                <w:rFonts w:ascii="Times New Roman" w:eastAsia="宋体" w:hAnsi="Times New Roman" w:cs="Times New Roman"/>
                <w:b/>
                <w:bCs/>
                <w:szCs w:val="21"/>
                <w:u w:val="single"/>
              </w:rPr>
              <w:t>5</w:t>
            </w:r>
            <w:r w:rsidRPr="00C933EC">
              <w:rPr>
                <w:rFonts w:ascii="Times New Roman" w:eastAsia="宋体" w:hAnsi="Times New Roman" w:cs="Times New Roman"/>
                <w:b/>
                <w:bCs/>
                <w:szCs w:val="21"/>
                <w:u w:val="single"/>
              </w:rPr>
              <w:t>、销售服务费：指从相应类别基金份额的基金资产中计提的，用于本基金市场推广、销售以及基金份额持有人服务的费用</w:t>
            </w:r>
          </w:p>
        </w:tc>
      </w:tr>
      <w:tr w:rsidR="00DB530F" w:rsidTr="00D46840">
        <w:tc>
          <w:tcPr>
            <w:tcW w:w="382" w:type="pct"/>
            <w:vAlign w:val="center"/>
          </w:tcPr>
          <w:p w:rsidR="00DB530F" w:rsidRDefault="00DB530F" w:rsidP="00D46840">
            <w:pPr>
              <w:snapToGrid w:val="0"/>
              <w:jc w:val="center"/>
              <w:rPr>
                <w:rFonts w:ascii="Times New Roman" w:eastAsia="宋体" w:hAnsi="Times New Roman" w:cs="Times New Roman"/>
                <w:b/>
                <w:bCs/>
                <w:szCs w:val="21"/>
              </w:rPr>
            </w:pPr>
            <w:r>
              <w:rPr>
                <w:rFonts w:ascii="Times New Roman" w:eastAsia="宋体" w:hAnsi="Times New Roman" w:cs="Times New Roman"/>
                <w:b/>
                <w:bCs/>
                <w:szCs w:val="21"/>
              </w:rPr>
              <w:t>第三部分</w:t>
            </w:r>
            <w:r>
              <w:rPr>
                <w:rFonts w:ascii="Times New Roman" w:eastAsia="宋体" w:hAnsi="Times New Roman" w:cs="Times New Roman"/>
                <w:b/>
                <w:bCs/>
                <w:szCs w:val="21"/>
              </w:rPr>
              <w:t xml:space="preserve"> </w:t>
            </w:r>
            <w:r>
              <w:rPr>
                <w:rFonts w:ascii="Times New Roman" w:eastAsia="宋体" w:hAnsi="Times New Roman" w:cs="Times New Roman"/>
                <w:b/>
                <w:bCs/>
                <w:szCs w:val="21"/>
              </w:rPr>
              <w:t>基金的基本情况</w:t>
            </w:r>
          </w:p>
        </w:tc>
        <w:tc>
          <w:tcPr>
            <w:tcW w:w="2309" w:type="pct"/>
          </w:tcPr>
          <w:p w:rsidR="00DB530F" w:rsidRDefault="00DB530F" w:rsidP="00D46840">
            <w:pPr>
              <w:snapToGrid w:val="0"/>
              <w:rPr>
                <w:rFonts w:ascii="Times New Roman" w:eastAsia="宋体" w:hAnsi="Times New Roman" w:cs="Times New Roman"/>
                <w:b/>
                <w:szCs w:val="21"/>
              </w:rPr>
            </w:pPr>
            <w:r>
              <w:rPr>
                <w:rFonts w:ascii="Times New Roman" w:eastAsia="宋体" w:hAnsi="Times New Roman" w:cs="Times New Roman"/>
                <w:szCs w:val="21"/>
              </w:rPr>
              <w:t>无</w:t>
            </w:r>
          </w:p>
        </w:tc>
        <w:tc>
          <w:tcPr>
            <w:tcW w:w="2309" w:type="pct"/>
          </w:tcPr>
          <w:p w:rsidR="00DB530F" w:rsidRDefault="00DB530F" w:rsidP="00D46840">
            <w:pPr>
              <w:adjustRightInd w:val="0"/>
              <w:snapToGrid w:val="0"/>
              <w:rPr>
                <w:rFonts w:ascii="Times New Roman" w:eastAsia="宋体" w:hAnsi="Times New Roman" w:cs="Times New Roman"/>
                <w:b/>
                <w:bCs/>
                <w:szCs w:val="21"/>
                <w:u w:val="single"/>
              </w:rPr>
            </w:pPr>
            <w:r>
              <w:rPr>
                <w:rFonts w:ascii="Times New Roman" w:eastAsia="宋体" w:hAnsi="Times New Roman" w:cs="Times New Roman"/>
                <w:b/>
                <w:bCs/>
                <w:szCs w:val="21"/>
                <w:u w:val="single"/>
              </w:rPr>
              <w:t>八、基金份额类别</w:t>
            </w:r>
          </w:p>
          <w:p w:rsidR="00DB530F" w:rsidRDefault="00DB530F" w:rsidP="00D46840">
            <w:pPr>
              <w:adjustRightInd w:val="0"/>
              <w:snapToGrid w:val="0"/>
              <w:rPr>
                <w:rFonts w:ascii="Times New Roman" w:eastAsia="宋体" w:hAnsi="Times New Roman" w:cs="Times New Roman"/>
                <w:b/>
                <w:bCs/>
                <w:szCs w:val="21"/>
                <w:u w:val="single"/>
              </w:rPr>
            </w:pPr>
            <w:r>
              <w:rPr>
                <w:rFonts w:ascii="Times New Roman" w:eastAsia="宋体" w:hAnsi="Times New Roman" w:cs="Times New Roman"/>
                <w:b/>
                <w:bCs/>
                <w:szCs w:val="21"/>
                <w:u w:val="single"/>
              </w:rPr>
              <w:t>本基金根据申购费用、销售服务费收取方式的不同，将基金份额分为不同的类别。在投资人申购基金份额时收取申购费用，并不再从本类别基金资产中计提销售服务费的基金份额，称为</w:t>
            </w:r>
            <w:r>
              <w:rPr>
                <w:rFonts w:ascii="Times New Roman" w:eastAsia="宋体" w:hAnsi="Times New Roman" w:cs="Times New Roman"/>
                <w:b/>
                <w:bCs/>
                <w:szCs w:val="21"/>
                <w:u w:val="single"/>
              </w:rPr>
              <w:t>A</w:t>
            </w:r>
            <w:r>
              <w:rPr>
                <w:rFonts w:ascii="Times New Roman" w:eastAsia="宋体" w:hAnsi="Times New Roman" w:cs="Times New Roman"/>
                <w:b/>
                <w:bCs/>
                <w:szCs w:val="21"/>
                <w:u w:val="single"/>
              </w:rPr>
              <w:t>类基金份额；从本类别基金资产中计提销售服务费，并不收取申购费用的基金份额，称为</w:t>
            </w:r>
            <w:r>
              <w:rPr>
                <w:rFonts w:ascii="Times New Roman" w:eastAsia="宋体" w:hAnsi="Times New Roman" w:cs="Times New Roman"/>
                <w:b/>
                <w:bCs/>
                <w:szCs w:val="21"/>
                <w:u w:val="single"/>
              </w:rPr>
              <w:t>C</w:t>
            </w:r>
            <w:r>
              <w:rPr>
                <w:rFonts w:ascii="Times New Roman" w:eastAsia="宋体" w:hAnsi="Times New Roman" w:cs="Times New Roman"/>
                <w:b/>
                <w:bCs/>
                <w:szCs w:val="21"/>
                <w:u w:val="single"/>
              </w:rPr>
              <w:t>类基金份额。</w:t>
            </w:r>
            <w:r w:rsidRPr="00C933EC">
              <w:rPr>
                <w:rFonts w:ascii="Times New Roman" w:eastAsia="宋体" w:hAnsi="Times New Roman" w:cs="Times New Roman" w:hint="eastAsia"/>
                <w:b/>
                <w:bCs/>
                <w:szCs w:val="21"/>
                <w:u w:val="single"/>
              </w:rPr>
              <w:t>相关费率的设置及费率水平在本基金招募说明书、基金产品资料概要或相关公告中列示。</w:t>
            </w:r>
          </w:p>
          <w:p w:rsidR="00DB530F" w:rsidRDefault="00DB530F" w:rsidP="00D46840">
            <w:pPr>
              <w:adjustRightInd w:val="0"/>
              <w:snapToGrid w:val="0"/>
              <w:rPr>
                <w:rFonts w:ascii="Times New Roman" w:eastAsia="宋体" w:hAnsi="Times New Roman" w:cs="Times New Roman"/>
                <w:b/>
                <w:bCs/>
                <w:szCs w:val="21"/>
                <w:u w:val="single"/>
              </w:rPr>
            </w:pPr>
            <w:r>
              <w:rPr>
                <w:rFonts w:ascii="Times New Roman" w:eastAsia="宋体" w:hAnsi="Times New Roman" w:cs="Times New Roman"/>
                <w:b/>
                <w:bCs/>
                <w:szCs w:val="21"/>
                <w:u w:val="single"/>
              </w:rPr>
              <w:t>本基金各类基金份额分别设置代码，合并投资运作，分别计算和公告各类基金份额的基金份额净值和基金份额累计净值。</w:t>
            </w:r>
          </w:p>
          <w:p w:rsidR="00DB530F" w:rsidRDefault="00DB530F" w:rsidP="00D46840">
            <w:pPr>
              <w:adjustRightInd w:val="0"/>
              <w:snapToGrid w:val="0"/>
              <w:rPr>
                <w:rFonts w:ascii="Times New Roman" w:eastAsia="宋体" w:hAnsi="Times New Roman" w:cs="Times New Roman"/>
                <w:b/>
                <w:bCs/>
                <w:szCs w:val="21"/>
                <w:u w:val="single"/>
              </w:rPr>
            </w:pPr>
            <w:r>
              <w:rPr>
                <w:rFonts w:ascii="Times New Roman" w:eastAsia="宋体" w:hAnsi="Times New Roman" w:cs="Times New Roman"/>
                <w:b/>
                <w:bCs/>
                <w:szCs w:val="21"/>
                <w:u w:val="single"/>
              </w:rPr>
              <w:t>投资人在申购基金份额时可自行选择申购的基金份额类别。</w:t>
            </w:r>
          </w:p>
          <w:p w:rsidR="00DB530F" w:rsidRDefault="00DB530F" w:rsidP="00D46840">
            <w:pPr>
              <w:adjustRightInd w:val="0"/>
              <w:snapToGrid w:val="0"/>
              <w:rPr>
                <w:rFonts w:ascii="Times New Roman" w:eastAsia="宋体" w:hAnsi="Times New Roman" w:cs="Times New Roman"/>
                <w:b/>
                <w:bCs/>
                <w:szCs w:val="21"/>
                <w:u w:val="single"/>
              </w:rPr>
            </w:pPr>
            <w:r>
              <w:rPr>
                <w:rFonts w:ascii="Times New Roman" w:eastAsia="宋体" w:hAnsi="Times New Roman" w:cs="Times New Roman"/>
                <w:b/>
                <w:bCs/>
                <w:szCs w:val="21"/>
                <w:u w:val="single"/>
              </w:rPr>
              <w:t>本基金份额类别的具体设置、费率水平等由基金管理人确定，并在招募说明书、基金产品资料概要或相关公告中列明。</w:t>
            </w:r>
          </w:p>
          <w:p w:rsidR="00DB530F" w:rsidRDefault="00DB530F" w:rsidP="00D46840">
            <w:pPr>
              <w:snapToGrid w:val="0"/>
              <w:rPr>
                <w:rFonts w:ascii="Times New Roman" w:eastAsia="宋体" w:hAnsi="Times New Roman" w:cs="Times New Roman"/>
                <w:b/>
                <w:szCs w:val="21"/>
              </w:rPr>
            </w:pPr>
            <w:r>
              <w:rPr>
                <w:rFonts w:ascii="Times New Roman" w:eastAsia="宋体" w:hAnsi="Times New Roman" w:cs="Times New Roman"/>
                <w:b/>
                <w:bCs/>
                <w:szCs w:val="21"/>
                <w:u w:val="single"/>
              </w:rPr>
              <w:t>在不违反法律法规规定且对基金份额持有人利益无实质性不利影响的前提下，基金管理人可为本基金增设新的基金份额类别并设置相应费率、减少或调整基金份额类别设置、对基金份额分类办法及规则进行调整，无需召开基金份额持有人大会审议决定。基金管理人应在调整实施日前依照《信息披露办法》的有关规定在指定媒介上公告。</w:t>
            </w:r>
          </w:p>
        </w:tc>
      </w:tr>
      <w:tr w:rsidR="00DB530F" w:rsidTr="00D46840">
        <w:tc>
          <w:tcPr>
            <w:tcW w:w="382" w:type="pct"/>
            <w:vMerge w:val="restart"/>
            <w:vAlign w:val="center"/>
          </w:tcPr>
          <w:p w:rsidR="00DB530F" w:rsidRDefault="00DB530F" w:rsidP="00D46840">
            <w:pPr>
              <w:snapToGrid w:val="0"/>
              <w:jc w:val="center"/>
              <w:rPr>
                <w:rFonts w:ascii="Times New Roman" w:eastAsia="宋体" w:hAnsi="Times New Roman" w:cs="Times New Roman"/>
                <w:b/>
                <w:szCs w:val="21"/>
              </w:rPr>
            </w:pPr>
            <w:r>
              <w:rPr>
                <w:rFonts w:ascii="Times New Roman" w:eastAsia="宋体" w:hAnsi="Times New Roman" w:cs="Times New Roman"/>
                <w:b/>
                <w:bCs/>
                <w:szCs w:val="21"/>
              </w:rPr>
              <w:t>第六部分</w:t>
            </w:r>
            <w:r>
              <w:rPr>
                <w:rFonts w:ascii="Times New Roman" w:eastAsia="宋体" w:hAnsi="Times New Roman" w:cs="Times New Roman"/>
                <w:b/>
                <w:bCs/>
                <w:szCs w:val="21"/>
              </w:rPr>
              <w:t xml:space="preserve">  </w:t>
            </w:r>
            <w:r>
              <w:rPr>
                <w:rFonts w:ascii="Times New Roman" w:eastAsia="宋体" w:hAnsi="Times New Roman" w:cs="Times New Roman"/>
                <w:b/>
                <w:bCs/>
                <w:szCs w:val="21"/>
              </w:rPr>
              <w:t>基金份额的申购与赎回</w:t>
            </w:r>
          </w:p>
        </w:tc>
        <w:tc>
          <w:tcPr>
            <w:tcW w:w="2309" w:type="pct"/>
          </w:tcPr>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一、申购和赎回场所</w:t>
            </w:r>
          </w:p>
          <w:p w:rsidR="00DB530F" w:rsidRDefault="00DB530F" w:rsidP="00D46840">
            <w:pPr>
              <w:snapToGrid w:val="0"/>
              <w:rPr>
                <w:rFonts w:ascii="Times New Roman" w:eastAsia="宋体" w:hAnsi="Times New Roman" w:cs="Times New Roman"/>
                <w:b/>
                <w:szCs w:val="21"/>
              </w:rPr>
            </w:pPr>
            <w:r>
              <w:rPr>
                <w:rFonts w:ascii="Times New Roman" w:eastAsia="宋体" w:hAnsi="Times New Roman" w:cs="Times New Roman"/>
                <w:szCs w:val="21"/>
              </w:rPr>
              <w:t>本基金的申购与赎回将通过销售机构进行。具体的销售网点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tc>
        <w:tc>
          <w:tcPr>
            <w:tcW w:w="2309" w:type="pct"/>
          </w:tcPr>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一、申购和赎回场所</w:t>
            </w:r>
          </w:p>
          <w:p w:rsidR="00DB530F" w:rsidRDefault="00DB530F" w:rsidP="00D46840">
            <w:pPr>
              <w:snapToGrid w:val="0"/>
              <w:rPr>
                <w:rFonts w:ascii="Times New Roman" w:eastAsia="宋体" w:hAnsi="Times New Roman" w:cs="Times New Roman"/>
                <w:b/>
                <w:szCs w:val="21"/>
              </w:rPr>
            </w:pPr>
            <w:r>
              <w:rPr>
                <w:rFonts w:ascii="Times New Roman" w:eastAsia="宋体" w:hAnsi="Times New Roman" w:cs="Times New Roman"/>
                <w:szCs w:val="21"/>
              </w:rPr>
              <w:t>本基金的申购与赎回将通过销售机构进行。具体的销售网点将由基金管理人在招募说明书或其他相关公告中列明。基金管理人可根据情况</w:t>
            </w:r>
            <w:r>
              <w:rPr>
                <w:rFonts w:ascii="Times New Roman" w:eastAsia="宋体" w:hAnsi="Times New Roman" w:cs="Times New Roman"/>
                <w:b/>
                <w:bCs/>
                <w:szCs w:val="21"/>
                <w:u w:val="single"/>
              </w:rPr>
              <w:t>针对某类基金份额</w:t>
            </w:r>
            <w:r>
              <w:rPr>
                <w:rFonts w:ascii="Times New Roman" w:eastAsia="宋体" w:hAnsi="Times New Roman" w:cs="Times New Roman"/>
                <w:szCs w:val="21"/>
              </w:rPr>
              <w:t>变更或增减销售机构，并在基金管理人网站公示。基金投资者应当在销售机构办理基金销售业务的营业场所或按销售机构提供的其他方式办理基金份额的申购与赎回。</w:t>
            </w:r>
          </w:p>
        </w:tc>
      </w:tr>
      <w:tr w:rsidR="00DB530F" w:rsidTr="00D46840">
        <w:tc>
          <w:tcPr>
            <w:tcW w:w="382" w:type="pct"/>
            <w:vMerge/>
            <w:vAlign w:val="center"/>
          </w:tcPr>
          <w:p w:rsidR="00DB530F" w:rsidRPr="00C933EC" w:rsidRDefault="00DB530F" w:rsidP="00D46840">
            <w:pPr>
              <w:snapToGrid w:val="0"/>
              <w:jc w:val="center"/>
              <w:rPr>
                <w:rFonts w:ascii="Times New Roman" w:eastAsia="宋体" w:hAnsi="Times New Roman" w:cs="Times New Roman"/>
                <w:b/>
                <w:szCs w:val="21"/>
              </w:rPr>
            </w:pPr>
          </w:p>
        </w:tc>
        <w:tc>
          <w:tcPr>
            <w:tcW w:w="2309" w:type="pct"/>
          </w:tcPr>
          <w:p w:rsidR="00DB530F" w:rsidRPr="00C933EC" w:rsidRDefault="00DB530F" w:rsidP="00D46840">
            <w:pPr>
              <w:adjustRightInd w:val="0"/>
              <w:snapToGrid w:val="0"/>
              <w:rPr>
                <w:rFonts w:ascii="Times New Roman" w:eastAsia="宋体" w:hAnsi="Times New Roman" w:cs="Times New Roman"/>
                <w:szCs w:val="21"/>
              </w:rPr>
            </w:pPr>
            <w:r w:rsidRPr="00C933EC">
              <w:rPr>
                <w:rFonts w:ascii="Times New Roman" w:eastAsia="宋体" w:hAnsi="Times New Roman" w:cs="Times New Roman"/>
                <w:szCs w:val="21"/>
              </w:rPr>
              <w:t>三、申购与赎回的原则</w:t>
            </w:r>
          </w:p>
          <w:p w:rsidR="00DB530F" w:rsidRDefault="00DB530F" w:rsidP="00D46840">
            <w:pPr>
              <w:snapToGrid w:val="0"/>
              <w:rPr>
                <w:rFonts w:ascii="Times New Roman" w:eastAsia="宋体" w:hAnsi="Times New Roman" w:cs="Times New Roman"/>
                <w:b/>
                <w:szCs w:val="21"/>
              </w:rPr>
            </w:pP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hint="eastAsia"/>
                <w:szCs w:val="21"/>
              </w:rPr>
              <w:t>“</w:t>
            </w:r>
            <w:r>
              <w:rPr>
                <w:rFonts w:ascii="Times New Roman" w:eastAsia="宋体" w:hAnsi="Times New Roman" w:cs="Times New Roman"/>
                <w:szCs w:val="21"/>
              </w:rPr>
              <w:t>未知价</w:t>
            </w:r>
            <w:r>
              <w:rPr>
                <w:rFonts w:ascii="Times New Roman" w:eastAsia="宋体" w:hAnsi="Times New Roman" w:cs="Times New Roman" w:hint="eastAsia"/>
                <w:szCs w:val="21"/>
              </w:rPr>
              <w:t>”</w:t>
            </w:r>
            <w:r>
              <w:rPr>
                <w:rFonts w:ascii="Times New Roman" w:eastAsia="宋体" w:hAnsi="Times New Roman" w:cs="Times New Roman"/>
                <w:szCs w:val="21"/>
              </w:rPr>
              <w:t>原则，即申购、赎回价格以申请当日收市后计算的基金份额净值为基准进行计算；</w:t>
            </w:r>
          </w:p>
        </w:tc>
        <w:tc>
          <w:tcPr>
            <w:tcW w:w="2309" w:type="pct"/>
          </w:tcPr>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三、申购与赎回的原则</w:t>
            </w:r>
          </w:p>
          <w:p w:rsidR="00DB530F" w:rsidRDefault="00DB530F" w:rsidP="00D46840">
            <w:pPr>
              <w:snapToGrid w:val="0"/>
              <w:rPr>
                <w:rFonts w:ascii="Times New Roman" w:eastAsia="宋体" w:hAnsi="Times New Roman" w:cs="Times New Roman"/>
                <w:b/>
                <w:szCs w:val="21"/>
              </w:rPr>
            </w:pP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hint="eastAsia"/>
                <w:szCs w:val="21"/>
              </w:rPr>
              <w:t>“</w:t>
            </w:r>
            <w:r>
              <w:rPr>
                <w:rFonts w:ascii="Times New Roman" w:eastAsia="宋体" w:hAnsi="Times New Roman" w:cs="Times New Roman"/>
                <w:szCs w:val="21"/>
              </w:rPr>
              <w:t>未知价</w:t>
            </w:r>
            <w:r>
              <w:rPr>
                <w:rFonts w:ascii="Times New Roman" w:eastAsia="宋体" w:hAnsi="Times New Roman" w:cs="Times New Roman" w:hint="eastAsia"/>
                <w:szCs w:val="21"/>
              </w:rPr>
              <w:t>”</w:t>
            </w:r>
            <w:r>
              <w:rPr>
                <w:rFonts w:ascii="Times New Roman" w:eastAsia="宋体" w:hAnsi="Times New Roman" w:cs="Times New Roman"/>
                <w:szCs w:val="21"/>
              </w:rPr>
              <w:t>原则，即申购、赎回价格以申请当日收市后计算的</w:t>
            </w:r>
            <w:r>
              <w:rPr>
                <w:rFonts w:ascii="Times New Roman" w:eastAsia="宋体" w:hAnsi="Times New Roman" w:cs="Times New Roman"/>
                <w:b/>
                <w:bCs/>
                <w:szCs w:val="21"/>
                <w:u w:val="single"/>
              </w:rPr>
              <w:t>该类</w:t>
            </w:r>
            <w:r>
              <w:rPr>
                <w:rFonts w:ascii="Times New Roman" w:eastAsia="宋体" w:hAnsi="Times New Roman" w:cs="Times New Roman"/>
                <w:szCs w:val="21"/>
              </w:rPr>
              <w:t>基金份额净值为基准进行计算；</w:t>
            </w:r>
          </w:p>
        </w:tc>
      </w:tr>
      <w:tr w:rsidR="00DB530F" w:rsidTr="00D46840">
        <w:tc>
          <w:tcPr>
            <w:tcW w:w="382" w:type="pct"/>
            <w:vMerge/>
            <w:vAlign w:val="center"/>
          </w:tcPr>
          <w:p w:rsidR="00DB530F" w:rsidRDefault="00DB530F" w:rsidP="00D46840">
            <w:pPr>
              <w:snapToGrid w:val="0"/>
              <w:jc w:val="center"/>
              <w:rPr>
                <w:rFonts w:ascii="Times New Roman" w:eastAsia="宋体" w:hAnsi="Times New Roman" w:cs="Times New Roman"/>
                <w:b/>
                <w:szCs w:val="21"/>
              </w:rPr>
            </w:pPr>
          </w:p>
        </w:tc>
        <w:tc>
          <w:tcPr>
            <w:tcW w:w="2309" w:type="pct"/>
          </w:tcPr>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六、申购和赎回的价格、费用及其用途</w:t>
            </w:r>
          </w:p>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、本基金份额净值的计算，保留到小数点后</w:t>
            </w:r>
            <w:r>
              <w:rPr>
                <w:rFonts w:ascii="Times New Roman" w:eastAsia="宋体" w:hAnsi="Times New Roman" w:cs="Times New Roman"/>
                <w:szCs w:val="21"/>
              </w:rPr>
              <w:t>3</w:t>
            </w:r>
            <w:r>
              <w:rPr>
                <w:rFonts w:ascii="Times New Roman" w:eastAsia="宋体" w:hAnsi="Times New Roman" w:cs="Times New Roman"/>
                <w:szCs w:val="21"/>
              </w:rPr>
              <w:t>位，小数点后第</w:t>
            </w:r>
            <w:r>
              <w:rPr>
                <w:rFonts w:ascii="Times New Roman" w:eastAsia="宋体" w:hAnsi="Times New Roman" w:cs="Times New Roman"/>
                <w:szCs w:val="21"/>
              </w:rPr>
              <w:t>4</w:t>
            </w:r>
            <w:r>
              <w:rPr>
                <w:rFonts w:ascii="Times New Roman" w:eastAsia="宋体" w:hAnsi="Times New Roman" w:cs="Times New Roman"/>
                <w:szCs w:val="21"/>
              </w:rPr>
              <w:t>位四舍五入，由此产生的收益或损失由基金财产承担。</w:t>
            </w:r>
            <w:r>
              <w:rPr>
                <w:rFonts w:ascii="Times New Roman" w:eastAsia="宋体" w:hAnsi="Times New Roman" w:cs="Times New Roman"/>
                <w:szCs w:val="21"/>
              </w:rPr>
              <w:t>T</w:t>
            </w:r>
            <w:r>
              <w:rPr>
                <w:rFonts w:ascii="Times New Roman" w:eastAsia="宋体" w:hAnsi="Times New Roman" w:cs="Times New Roman"/>
                <w:szCs w:val="21"/>
              </w:rPr>
              <w:t>日的基金份额净值在当天收市后计算，并在</w:t>
            </w:r>
            <w:r>
              <w:rPr>
                <w:rFonts w:ascii="Times New Roman" w:eastAsia="宋体" w:hAnsi="Times New Roman" w:cs="Times New Roman"/>
                <w:szCs w:val="21"/>
              </w:rPr>
              <w:t>T+1</w:t>
            </w:r>
            <w:r>
              <w:rPr>
                <w:rFonts w:ascii="Times New Roman" w:eastAsia="宋体" w:hAnsi="Times New Roman" w:cs="Times New Roman"/>
                <w:szCs w:val="21"/>
              </w:rPr>
              <w:t>日内公告。遇特殊情况，经中国证监会同意，可以适当延迟计算或公告。</w:t>
            </w:r>
          </w:p>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舍去尾数方法，保留到小数点后</w:t>
            </w:r>
            <w:r>
              <w:rPr>
                <w:rFonts w:ascii="Times New Roman" w:eastAsia="宋体" w:hAnsi="Times New Roman" w:cs="Times New Roman"/>
                <w:szCs w:val="21"/>
              </w:rPr>
              <w:t xml:space="preserve"> 2</w:t>
            </w:r>
            <w:r>
              <w:rPr>
                <w:rFonts w:ascii="Times New Roman" w:eastAsia="宋体" w:hAnsi="Times New Roman" w:cs="Times New Roman"/>
                <w:szCs w:val="21"/>
              </w:rPr>
              <w:t>位，由此产生的收益或损失由基金财产承担。</w:t>
            </w:r>
          </w:p>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舍去尾数方法，保留到小数点后</w:t>
            </w:r>
            <w:r>
              <w:rPr>
                <w:rFonts w:ascii="Times New Roman" w:eastAsia="宋体" w:hAnsi="Times New Roman" w:cs="Times New Roman"/>
                <w:szCs w:val="21"/>
              </w:rPr>
              <w:t>2</w:t>
            </w:r>
            <w:r>
              <w:rPr>
                <w:rFonts w:ascii="Times New Roman" w:eastAsia="宋体" w:hAnsi="Times New Roman" w:cs="Times New Roman"/>
                <w:szCs w:val="21"/>
              </w:rPr>
              <w:t>位，由此产生的收益或损失由基金财产承担。</w:t>
            </w:r>
          </w:p>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、申购费用由投资人承担，不列入基金财产。</w:t>
            </w:r>
          </w:p>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、赎回费用由赎回基金份额的基金份额持有人承担，在基金份额持有人赎回基金份额时收取，其中对持续持有期少于</w:t>
            </w:r>
            <w:r>
              <w:rPr>
                <w:rFonts w:ascii="Times New Roman" w:eastAsia="宋体" w:hAnsi="Times New Roman" w:cs="Times New Roman"/>
                <w:szCs w:val="21"/>
              </w:rPr>
              <w:t>7</w:t>
            </w:r>
            <w:r>
              <w:rPr>
                <w:rFonts w:ascii="Times New Roman" w:eastAsia="宋体" w:hAnsi="Times New Roman" w:cs="Times New Roman"/>
                <w:szCs w:val="21"/>
              </w:rPr>
              <w:t>日的投资者收取不少于</w:t>
            </w:r>
            <w:r>
              <w:rPr>
                <w:rFonts w:ascii="Times New Roman" w:eastAsia="宋体" w:hAnsi="Times New Roman" w:cs="Times New Roman"/>
                <w:szCs w:val="21"/>
              </w:rPr>
              <w:t>1.5%</w:t>
            </w:r>
            <w:r>
              <w:rPr>
                <w:rFonts w:ascii="Times New Roman" w:eastAsia="宋体" w:hAnsi="Times New Roman" w:cs="Times New Roman"/>
                <w:szCs w:val="21"/>
              </w:rPr>
              <w:t>的赎回费并全额计入基金财产。除此之外的赎回费中，不低于赎回费总额的</w:t>
            </w:r>
            <w:r>
              <w:rPr>
                <w:rFonts w:ascii="Times New Roman" w:eastAsia="宋体" w:hAnsi="Times New Roman" w:cs="Times New Roman"/>
                <w:szCs w:val="21"/>
              </w:rPr>
              <w:t>25%</w:t>
            </w:r>
            <w:r>
              <w:rPr>
                <w:rFonts w:ascii="Times New Roman" w:eastAsia="宋体" w:hAnsi="Times New Roman" w:cs="Times New Roman"/>
                <w:b/>
                <w:bCs/>
                <w:strike/>
                <w:szCs w:val="21"/>
              </w:rPr>
              <w:t>应</w:t>
            </w:r>
            <w:r>
              <w:rPr>
                <w:rFonts w:ascii="Times New Roman" w:eastAsia="宋体" w:hAnsi="Times New Roman" w:cs="Times New Roman"/>
                <w:szCs w:val="21"/>
              </w:rPr>
              <w:t>归基金财产，其余用于支付登记费和其他必要的手续费。</w:t>
            </w:r>
          </w:p>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、本基金的申购费用最高不超过申购金额的</w:t>
            </w:r>
            <w:r>
              <w:rPr>
                <w:rFonts w:ascii="Times New Roman" w:eastAsia="宋体" w:hAnsi="Times New Roman" w:cs="Times New Roman"/>
                <w:szCs w:val="21"/>
              </w:rPr>
              <w:t>5%</w:t>
            </w:r>
            <w:r>
              <w:rPr>
                <w:rFonts w:ascii="Times New Roman" w:eastAsia="宋体" w:hAnsi="Times New Roman" w:cs="Times New Roman"/>
                <w:szCs w:val="21"/>
              </w:rPr>
              <w:t>，赎回费用最高不超过赎回金额的</w:t>
            </w:r>
            <w:r>
              <w:rPr>
                <w:rFonts w:ascii="Times New Roman" w:eastAsia="宋体" w:hAnsi="Times New Roman" w:cs="Times New Roman"/>
                <w:szCs w:val="21"/>
              </w:rPr>
              <w:t>5%</w:t>
            </w:r>
            <w:r>
              <w:rPr>
                <w:rFonts w:ascii="Times New Roman" w:eastAsia="宋体" w:hAnsi="Times New Roman" w:cs="Times New Roman"/>
                <w:szCs w:val="21"/>
              </w:rPr>
              <w:t>。</w:t>
            </w:r>
            <w:r>
              <w:rPr>
                <w:rFonts w:ascii="Times New Roman" w:eastAsia="宋体" w:hAnsi="Times New Roman" w:cs="Times New Roman"/>
                <w:b/>
                <w:bCs/>
                <w:strike/>
                <w:szCs w:val="21"/>
              </w:rPr>
              <w:t>本</w:t>
            </w:r>
            <w:r>
              <w:rPr>
                <w:rFonts w:ascii="Times New Roman" w:eastAsia="宋体" w:hAnsi="Times New Roman" w:cs="Times New Roman"/>
                <w:szCs w:val="21"/>
              </w:rPr>
              <w:t>基金的申购费率、申购份额具体的计算方法、赎回费率、赎回金额具体的计算方法和收费方式由基金管理人根据基金合同的规定确定，并在招募说明书中列示。</w:t>
            </w:r>
            <w:r>
              <w:rPr>
                <w:rFonts w:ascii="Times New Roman" w:eastAsia="宋体" w:hAnsi="Times New Roman" w:cs="Times New Roman" w:hint="eastAsia"/>
                <w:szCs w:val="21"/>
              </w:rPr>
              <w:t>……</w:t>
            </w:r>
          </w:p>
        </w:tc>
        <w:tc>
          <w:tcPr>
            <w:tcW w:w="2309" w:type="pct"/>
          </w:tcPr>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六、申购和赎回的价格、费用及其用途</w:t>
            </w:r>
          </w:p>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、本基金</w:t>
            </w:r>
            <w:r>
              <w:rPr>
                <w:rFonts w:ascii="Times New Roman" w:eastAsia="宋体" w:hAnsi="Times New Roman" w:cs="Times New Roman"/>
                <w:b/>
                <w:bCs/>
                <w:szCs w:val="21"/>
                <w:u w:val="single"/>
              </w:rPr>
              <w:t>各类基金份额的基金</w:t>
            </w:r>
            <w:r>
              <w:rPr>
                <w:rFonts w:ascii="Times New Roman" w:eastAsia="宋体" w:hAnsi="Times New Roman" w:cs="Times New Roman"/>
                <w:szCs w:val="21"/>
              </w:rPr>
              <w:t>份额净值的计算，</w:t>
            </w:r>
            <w:r>
              <w:rPr>
                <w:rFonts w:ascii="Times New Roman" w:eastAsia="宋体" w:hAnsi="Times New Roman" w:cs="Times New Roman"/>
                <w:b/>
                <w:bCs/>
                <w:szCs w:val="21"/>
                <w:u w:val="single"/>
              </w:rPr>
              <w:t>均</w:t>
            </w:r>
            <w:r>
              <w:rPr>
                <w:rFonts w:ascii="Times New Roman" w:eastAsia="宋体" w:hAnsi="Times New Roman" w:cs="Times New Roman"/>
                <w:szCs w:val="21"/>
              </w:rPr>
              <w:t>保留到小数点后</w:t>
            </w:r>
            <w:r>
              <w:rPr>
                <w:rFonts w:ascii="Times New Roman" w:eastAsia="宋体" w:hAnsi="Times New Roman" w:cs="Times New Roman"/>
                <w:szCs w:val="21"/>
              </w:rPr>
              <w:t>3</w:t>
            </w:r>
            <w:r>
              <w:rPr>
                <w:rFonts w:ascii="Times New Roman" w:eastAsia="宋体" w:hAnsi="Times New Roman" w:cs="Times New Roman"/>
                <w:szCs w:val="21"/>
              </w:rPr>
              <w:t>位，小数点后第</w:t>
            </w:r>
            <w:r>
              <w:rPr>
                <w:rFonts w:ascii="Times New Roman" w:eastAsia="宋体" w:hAnsi="Times New Roman" w:cs="Times New Roman"/>
                <w:szCs w:val="21"/>
              </w:rPr>
              <w:t>4</w:t>
            </w:r>
            <w:r>
              <w:rPr>
                <w:rFonts w:ascii="Times New Roman" w:eastAsia="宋体" w:hAnsi="Times New Roman" w:cs="Times New Roman"/>
                <w:szCs w:val="21"/>
              </w:rPr>
              <w:t>位四舍五入，由此产生的收益或损失由基金财产承担。</w:t>
            </w:r>
            <w:r>
              <w:rPr>
                <w:rFonts w:ascii="Times New Roman" w:eastAsia="宋体" w:hAnsi="Times New Roman" w:cs="Times New Roman"/>
                <w:szCs w:val="21"/>
              </w:rPr>
              <w:t>T</w:t>
            </w:r>
            <w:r>
              <w:rPr>
                <w:rFonts w:ascii="Times New Roman" w:eastAsia="宋体" w:hAnsi="Times New Roman" w:cs="Times New Roman"/>
                <w:szCs w:val="21"/>
              </w:rPr>
              <w:t>日</w:t>
            </w:r>
            <w:r>
              <w:rPr>
                <w:rFonts w:ascii="Times New Roman" w:eastAsia="宋体" w:hAnsi="Times New Roman" w:cs="Times New Roman"/>
                <w:b/>
                <w:bCs/>
                <w:szCs w:val="21"/>
                <w:u w:val="single"/>
              </w:rPr>
              <w:t>各类</w:t>
            </w:r>
            <w:r>
              <w:rPr>
                <w:rFonts w:ascii="Times New Roman" w:eastAsia="宋体" w:hAnsi="Times New Roman" w:cs="Times New Roman"/>
                <w:szCs w:val="21"/>
              </w:rPr>
              <w:t>的基金份额净值在当天收市后计算，并在</w:t>
            </w:r>
            <w:r>
              <w:rPr>
                <w:rFonts w:ascii="Times New Roman" w:eastAsia="宋体" w:hAnsi="Times New Roman" w:cs="Times New Roman"/>
                <w:szCs w:val="21"/>
              </w:rPr>
              <w:t>T+1</w:t>
            </w:r>
            <w:r>
              <w:rPr>
                <w:rFonts w:ascii="Times New Roman" w:eastAsia="宋体" w:hAnsi="Times New Roman" w:cs="Times New Roman"/>
                <w:szCs w:val="21"/>
              </w:rPr>
              <w:t>日内公告。遇特殊情况，经中国证监会同意，可以适当延迟计算或公告。</w:t>
            </w:r>
          </w:p>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、申购份额的计算及余额的处理方式：本基金申购份额的计算详见《招募说明书》。本基金</w:t>
            </w:r>
            <w:r>
              <w:rPr>
                <w:rFonts w:ascii="Times New Roman" w:eastAsia="宋体" w:hAnsi="Times New Roman" w:cs="Times New Roman"/>
                <w:b/>
                <w:bCs/>
                <w:szCs w:val="21"/>
                <w:u w:val="single"/>
              </w:rPr>
              <w:t>A</w:t>
            </w:r>
            <w:r>
              <w:rPr>
                <w:rFonts w:ascii="Times New Roman" w:eastAsia="宋体" w:hAnsi="Times New Roman" w:cs="Times New Roman"/>
                <w:b/>
                <w:bCs/>
                <w:szCs w:val="21"/>
                <w:u w:val="single"/>
              </w:rPr>
              <w:t>类基金份额</w:t>
            </w:r>
            <w:r>
              <w:rPr>
                <w:rFonts w:ascii="Times New Roman" w:eastAsia="宋体" w:hAnsi="Times New Roman" w:cs="Times New Roman"/>
                <w:szCs w:val="21"/>
              </w:rPr>
              <w:t>的申购费率由基金管理人决定，并在招募说明书中列示。申购的有效份额为净申购金额除以当日的</w:t>
            </w:r>
            <w:r>
              <w:rPr>
                <w:rFonts w:ascii="Times New Roman" w:eastAsia="宋体" w:hAnsi="Times New Roman" w:cs="Times New Roman"/>
                <w:b/>
                <w:bCs/>
                <w:szCs w:val="21"/>
                <w:u w:val="single"/>
              </w:rPr>
              <w:t>该类</w:t>
            </w:r>
            <w:r>
              <w:rPr>
                <w:rFonts w:ascii="Times New Roman" w:eastAsia="宋体" w:hAnsi="Times New Roman" w:cs="Times New Roman"/>
                <w:szCs w:val="21"/>
              </w:rPr>
              <w:t>基金份额净值，有效份额单位为份，上述计算结果均按舍去尾数方法，保留到小数点后</w:t>
            </w:r>
            <w:r>
              <w:rPr>
                <w:rFonts w:ascii="Times New Roman" w:eastAsia="宋体" w:hAnsi="Times New Roman" w:cs="Times New Roman"/>
                <w:szCs w:val="21"/>
              </w:rPr>
              <w:t xml:space="preserve"> 2</w:t>
            </w:r>
            <w:r>
              <w:rPr>
                <w:rFonts w:ascii="Times New Roman" w:eastAsia="宋体" w:hAnsi="Times New Roman" w:cs="Times New Roman"/>
                <w:szCs w:val="21"/>
              </w:rPr>
              <w:t>位，由此产生的收益或损失由基金财产承担。</w:t>
            </w:r>
          </w:p>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、赎回金额的计算及处理方式：本基金赎回金额的计算详见《招募说明书》，赎回金额单位为元。本基金的赎回费率由基金管理人决定，并在招募说明书中列示。赎回金额为按实际确认的有效赎回份额乘以当日</w:t>
            </w:r>
            <w:r>
              <w:rPr>
                <w:rFonts w:ascii="Times New Roman" w:eastAsia="宋体" w:hAnsi="Times New Roman" w:cs="Times New Roman"/>
                <w:b/>
                <w:bCs/>
                <w:szCs w:val="21"/>
                <w:u w:val="single"/>
              </w:rPr>
              <w:t>该类</w:t>
            </w:r>
            <w:r>
              <w:rPr>
                <w:rFonts w:ascii="Times New Roman" w:eastAsia="宋体" w:hAnsi="Times New Roman" w:cs="Times New Roman"/>
                <w:szCs w:val="21"/>
              </w:rPr>
              <w:t>基金份额净值并扣除相应的费用，赎回金额单位为元。上述计算结果均按舍去尾数方法，保留到小数点后</w:t>
            </w:r>
            <w:r>
              <w:rPr>
                <w:rFonts w:ascii="Times New Roman" w:eastAsia="宋体" w:hAnsi="Times New Roman" w:cs="Times New Roman"/>
                <w:szCs w:val="21"/>
              </w:rPr>
              <w:t>2</w:t>
            </w:r>
            <w:r>
              <w:rPr>
                <w:rFonts w:ascii="Times New Roman" w:eastAsia="宋体" w:hAnsi="Times New Roman" w:cs="Times New Roman"/>
                <w:szCs w:val="21"/>
              </w:rPr>
              <w:t>位，由此产生的收益或损失由基金财产承担。</w:t>
            </w:r>
          </w:p>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w:t>
            </w:r>
            <w:r>
              <w:rPr>
                <w:rFonts w:ascii="Times New Roman" w:eastAsia="宋体" w:hAnsi="Times New Roman" w:cs="Times New Roman"/>
                <w:b/>
                <w:bCs/>
                <w:szCs w:val="21"/>
                <w:u w:val="single"/>
              </w:rPr>
              <w:t>本基金</w:t>
            </w:r>
            <w:r>
              <w:rPr>
                <w:rFonts w:ascii="Times New Roman" w:eastAsia="宋体" w:hAnsi="Times New Roman" w:cs="Times New Roman"/>
                <w:b/>
                <w:bCs/>
                <w:szCs w:val="21"/>
                <w:u w:val="single"/>
              </w:rPr>
              <w:t>A</w:t>
            </w:r>
            <w:r>
              <w:rPr>
                <w:rFonts w:ascii="Times New Roman" w:eastAsia="宋体" w:hAnsi="Times New Roman" w:cs="Times New Roman"/>
                <w:b/>
                <w:bCs/>
                <w:szCs w:val="21"/>
                <w:u w:val="single"/>
              </w:rPr>
              <w:t>类基金份额的</w:t>
            </w:r>
            <w:r>
              <w:rPr>
                <w:rFonts w:ascii="Times New Roman" w:eastAsia="宋体" w:hAnsi="Times New Roman" w:cs="Times New Roman"/>
                <w:szCs w:val="21"/>
              </w:rPr>
              <w:t>申购费用由</w:t>
            </w:r>
            <w:r>
              <w:rPr>
                <w:rFonts w:ascii="Times New Roman" w:eastAsia="宋体" w:hAnsi="Times New Roman" w:cs="Times New Roman"/>
                <w:b/>
                <w:bCs/>
                <w:szCs w:val="21"/>
                <w:u w:val="single"/>
              </w:rPr>
              <w:t>申购该类基金份额的</w:t>
            </w:r>
            <w:r>
              <w:rPr>
                <w:rFonts w:ascii="Times New Roman" w:eastAsia="宋体" w:hAnsi="Times New Roman" w:cs="Times New Roman"/>
                <w:szCs w:val="21"/>
              </w:rPr>
              <w:t>投资人承担，不列入基金财产。</w:t>
            </w:r>
            <w:r>
              <w:rPr>
                <w:rFonts w:ascii="Times New Roman" w:eastAsia="宋体" w:hAnsi="Times New Roman" w:cs="Times New Roman"/>
                <w:b/>
                <w:bCs/>
                <w:szCs w:val="21"/>
                <w:u w:val="single"/>
              </w:rPr>
              <w:t>C</w:t>
            </w:r>
            <w:r>
              <w:rPr>
                <w:rFonts w:ascii="Times New Roman" w:eastAsia="宋体" w:hAnsi="Times New Roman" w:cs="Times New Roman"/>
                <w:b/>
                <w:bCs/>
                <w:szCs w:val="21"/>
                <w:u w:val="single"/>
              </w:rPr>
              <w:t>类基金份额不收取申购费用。</w:t>
            </w:r>
          </w:p>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、赎回费用由赎回基金份额的基金份额持有人承担，在基金份额持有人赎回基金份额时收取，其中对持续持有期少于</w:t>
            </w:r>
            <w:r>
              <w:rPr>
                <w:rFonts w:ascii="Times New Roman" w:eastAsia="宋体" w:hAnsi="Times New Roman" w:cs="Times New Roman"/>
                <w:szCs w:val="21"/>
              </w:rPr>
              <w:t>7</w:t>
            </w:r>
            <w:r>
              <w:rPr>
                <w:rFonts w:ascii="Times New Roman" w:eastAsia="宋体" w:hAnsi="Times New Roman" w:cs="Times New Roman"/>
                <w:szCs w:val="21"/>
              </w:rPr>
              <w:t>日的投资者收取不少于</w:t>
            </w:r>
            <w:r>
              <w:rPr>
                <w:rFonts w:ascii="Times New Roman" w:eastAsia="宋体" w:hAnsi="Times New Roman" w:cs="Times New Roman"/>
                <w:szCs w:val="21"/>
              </w:rPr>
              <w:t>1.5%</w:t>
            </w:r>
            <w:r>
              <w:rPr>
                <w:rFonts w:ascii="Times New Roman" w:eastAsia="宋体" w:hAnsi="Times New Roman" w:cs="Times New Roman"/>
                <w:szCs w:val="21"/>
              </w:rPr>
              <w:t>的赎回费并全额计入基金财产。除此之外的赎回费中，</w:t>
            </w:r>
            <w:r>
              <w:rPr>
                <w:rFonts w:ascii="Times New Roman" w:eastAsia="宋体" w:hAnsi="Times New Roman" w:cs="Times New Roman"/>
                <w:b/>
                <w:bCs/>
                <w:szCs w:val="21"/>
                <w:u w:val="single"/>
              </w:rPr>
              <w:t>A</w:t>
            </w:r>
            <w:r>
              <w:rPr>
                <w:rFonts w:ascii="Times New Roman" w:eastAsia="宋体" w:hAnsi="Times New Roman" w:cs="Times New Roman"/>
                <w:b/>
                <w:bCs/>
                <w:szCs w:val="21"/>
                <w:u w:val="single"/>
              </w:rPr>
              <w:t>类基金份额应将</w:t>
            </w:r>
            <w:r>
              <w:rPr>
                <w:rFonts w:ascii="Times New Roman" w:eastAsia="宋体" w:hAnsi="Times New Roman" w:cs="Times New Roman"/>
                <w:szCs w:val="21"/>
              </w:rPr>
              <w:t>不低于赎回费总额的</w:t>
            </w:r>
            <w:r>
              <w:rPr>
                <w:rFonts w:ascii="Times New Roman" w:eastAsia="宋体" w:hAnsi="Times New Roman" w:cs="Times New Roman"/>
                <w:szCs w:val="21"/>
              </w:rPr>
              <w:t>25%</w:t>
            </w:r>
            <w:r>
              <w:rPr>
                <w:rFonts w:ascii="Times New Roman" w:eastAsia="宋体" w:hAnsi="Times New Roman" w:cs="Times New Roman"/>
                <w:szCs w:val="21"/>
              </w:rPr>
              <w:t>归基金财产，其余用于支付登记费和其他必要的手续费</w:t>
            </w:r>
            <w:r>
              <w:rPr>
                <w:rFonts w:ascii="Times New Roman" w:eastAsia="宋体" w:hAnsi="Times New Roman" w:cs="Times New Roman"/>
                <w:b/>
                <w:bCs/>
                <w:szCs w:val="21"/>
                <w:u w:val="single"/>
              </w:rPr>
              <w:t>；</w:t>
            </w:r>
            <w:r>
              <w:rPr>
                <w:rFonts w:ascii="Times New Roman" w:eastAsia="宋体" w:hAnsi="Times New Roman" w:cs="Times New Roman"/>
                <w:b/>
                <w:bCs/>
                <w:szCs w:val="21"/>
                <w:u w:val="single"/>
              </w:rPr>
              <w:t>C</w:t>
            </w:r>
            <w:r>
              <w:rPr>
                <w:rFonts w:ascii="Times New Roman" w:eastAsia="宋体" w:hAnsi="Times New Roman" w:cs="Times New Roman"/>
                <w:b/>
                <w:bCs/>
                <w:szCs w:val="21"/>
                <w:u w:val="single"/>
              </w:rPr>
              <w:t>类基金份额赎回费用归入基金财产的比例依照相关法律法规设定，具体见招募说明书及其更新的规定，未归入基金财产的部分用于支付登记费和其他必要的手续费</w:t>
            </w:r>
            <w:r>
              <w:rPr>
                <w:rFonts w:ascii="Times New Roman" w:eastAsia="宋体" w:hAnsi="Times New Roman" w:cs="Times New Roman"/>
                <w:szCs w:val="21"/>
              </w:rPr>
              <w:t>。</w:t>
            </w:r>
          </w:p>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、本基金的申购费用最高不超过申购金额的</w:t>
            </w:r>
            <w:r>
              <w:rPr>
                <w:rFonts w:ascii="Times New Roman" w:eastAsia="宋体" w:hAnsi="Times New Roman" w:cs="Times New Roman"/>
                <w:szCs w:val="21"/>
              </w:rPr>
              <w:t>5%</w:t>
            </w:r>
            <w:r>
              <w:rPr>
                <w:rFonts w:ascii="Times New Roman" w:eastAsia="宋体" w:hAnsi="Times New Roman" w:cs="Times New Roman"/>
                <w:szCs w:val="21"/>
              </w:rPr>
              <w:t>，赎回费用最高不超过赎回金额的</w:t>
            </w:r>
            <w:r>
              <w:rPr>
                <w:rFonts w:ascii="Times New Roman" w:eastAsia="宋体" w:hAnsi="Times New Roman" w:cs="Times New Roman"/>
                <w:szCs w:val="21"/>
              </w:rPr>
              <w:t>5%</w:t>
            </w:r>
            <w:r>
              <w:rPr>
                <w:rFonts w:ascii="Times New Roman" w:eastAsia="宋体" w:hAnsi="Times New Roman" w:cs="Times New Roman"/>
                <w:szCs w:val="21"/>
              </w:rPr>
              <w:t>。</w:t>
            </w:r>
            <w:r>
              <w:rPr>
                <w:rFonts w:ascii="Times New Roman" w:eastAsia="宋体" w:hAnsi="Times New Roman" w:cs="Times New Roman"/>
                <w:b/>
                <w:bCs/>
                <w:szCs w:val="21"/>
                <w:u w:val="single"/>
              </w:rPr>
              <w:t>A</w:t>
            </w:r>
            <w:r>
              <w:rPr>
                <w:rFonts w:ascii="Times New Roman" w:eastAsia="宋体" w:hAnsi="Times New Roman" w:cs="Times New Roman"/>
                <w:b/>
                <w:bCs/>
                <w:szCs w:val="21"/>
                <w:u w:val="single"/>
              </w:rPr>
              <w:t>类</w:t>
            </w:r>
            <w:r>
              <w:rPr>
                <w:rFonts w:ascii="Times New Roman" w:eastAsia="宋体" w:hAnsi="Times New Roman" w:cs="Times New Roman"/>
                <w:szCs w:val="21"/>
              </w:rPr>
              <w:t>基金</w:t>
            </w:r>
            <w:r>
              <w:rPr>
                <w:rFonts w:ascii="Times New Roman" w:eastAsia="宋体" w:hAnsi="Times New Roman" w:cs="Times New Roman"/>
                <w:b/>
                <w:bCs/>
                <w:szCs w:val="21"/>
                <w:u w:val="single"/>
              </w:rPr>
              <w:t>份额</w:t>
            </w:r>
            <w:r>
              <w:rPr>
                <w:rFonts w:ascii="Times New Roman" w:eastAsia="宋体" w:hAnsi="Times New Roman" w:cs="Times New Roman"/>
                <w:szCs w:val="21"/>
              </w:rPr>
              <w:t>的申购费率、</w:t>
            </w:r>
            <w:r>
              <w:rPr>
                <w:rFonts w:ascii="Times New Roman" w:eastAsia="宋体" w:hAnsi="Times New Roman" w:cs="Times New Roman"/>
                <w:b/>
                <w:bCs/>
                <w:szCs w:val="21"/>
                <w:u w:val="single"/>
              </w:rPr>
              <w:t>A</w:t>
            </w:r>
            <w:r>
              <w:rPr>
                <w:rFonts w:ascii="Times New Roman" w:eastAsia="宋体" w:hAnsi="Times New Roman" w:cs="Times New Roman"/>
                <w:b/>
                <w:bCs/>
                <w:szCs w:val="21"/>
                <w:u w:val="single"/>
              </w:rPr>
              <w:t>类基金份额和</w:t>
            </w:r>
            <w:r>
              <w:rPr>
                <w:rFonts w:ascii="Times New Roman" w:eastAsia="宋体" w:hAnsi="Times New Roman" w:cs="Times New Roman"/>
                <w:b/>
                <w:bCs/>
                <w:szCs w:val="21"/>
                <w:u w:val="single"/>
              </w:rPr>
              <w:t>C</w:t>
            </w:r>
            <w:r>
              <w:rPr>
                <w:rFonts w:ascii="Times New Roman" w:eastAsia="宋体" w:hAnsi="Times New Roman" w:cs="Times New Roman"/>
                <w:b/>
                <w:bCs/>
                <w:szCs w:val="21"/>
                <w:u w:val="single"/>
              </w:rPr>
              <w:t>类基金份额</w:t>
            </w:r>
            <w:r>
              <w:rPr>
                <w:rFonts w:ascii="Times New Roman" w:eastAsia="宋体" w:hAnsi="Times New Roman" w:cs="Times New Roman"/>
                <w:szCs w:val="21"/>
              </w:rPr>
              <w:t>申购份额具体的计算方法、赎回费率、赎回金额具体的计算方法和收费方式由基金管理人根据基金合同的规定确定，并在招募说明书中列示。</w:t>
            </w:r>
            <w:r>
              <w:rPr>
                <w:rFonts w:ascii="Times New Roman" w:eastAsia="宋体" w:hAnsi="Times New Roman" w:cs="Times New Roman" w:hint="eastAsia"/>
                <w:szCs w:val="21"/>
              </w:rPr>
              <w:t>……</w:t>
            </w:r>
          </w:p>
        </w:tc>
      </w:tr>
      <w:tr w:rsidR="00DB530F" w:rsidTr="00D46840">
        <w:tc>
          <w:tcPr>
            <w:tcW w:w="382" w:type="pct"/>
            <w:vMerge/>
            <w:vAlign w:val="center"/>
          </w:tcPr>
          <w:p w:rsidR="00DB530F" w:rsidRDefault="00DB530F" w:rsidP="00D46840">
            <w:pPr>
              <w:snapToGrid w:val="0"/>
              <w:jc w:val="center"/>
              <w:rPr>
                <w:rFonts w:ascii="Times New Roman" w:eastAsia="宋体" w:hAnsi="Times New Roman" w:cs="Times New Roman"/>
                <w:b/>
                <w:szCs w:val="21"/>
              </w:rPr>
            </w:pPr>
          </w:p>
        </w:tc>
        <w:tc>
          <w:tcPr>
            <w:tcW w:w="2309" w:type="pct"/>
          </w:tcPr>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九、巨额赎回的情形及处理方式</w:t>
            </w:r>
          </w:p>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、巨额赎回的处理方式</w:t>
            </w:r>
          </w:p>
          <w:p w:rsidR="00DB530F" w:rsidRDefault="00DB530F" w:rsidP="00D46840">
            <w:pPr>
              <w:snapToGrid w:val="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）部分延期赎回：</w:t>
            </w:r>
            <w:r>
              <w:rPr>
                <w:rFonts w:ascii="楷体" w:eastAsia="楷体" w:hAnsi="楷体" w:cs="楷体" w:hint="eastAsia"/>
                <w:szCs w:val="21"/>
              </w:rPr>
              <w:t>……</w:t>
            </w:r>
            <w:r>
              <w:rPr>
                <w:rFonts w:ascii="Times New Roman" w:eastAsia="宋体" w:hAnsi="Times New Roman" w:cs="Times New Roman"/>
                <w:szCs w:val="21"/>
              </w:rPr>
              <w:t>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DB530F" w:rsidRDefault="00DB530F" w:rsidP="00D46840">
            <w:pPr>
              <w:snapToGrid w:val="0"/>
              <w:rPr>
                <w:rFonts w:ascii="Times New Roman" w:eastAsia="宋体" w:hAnsi="Times New Roman" w:cs="Times New Roman"/>
                <w:szCs w:val="21"/>
              </w:rPr>
            </w:pPr>
            <w:r>
              <w:rPr>
                <w:rFonts w:ascii="楷体" w:eastAsia="楷体" w:hAnsi="楷体" w:cs="楷体" w:hint="eastAsia"/>
                <w:szCs w:val="21"/>
              </w:rPr>
              <w:t>……</w:t>
            </w:r>
          </w:p>
        </w:tc>
        <w:tc>
          <w:tcPr>
            <w:tcW w:w="2309" w:type="pct"/>
          </w:tcPr>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九、巨额赎回的情形及处理方式</w:t>
            </w:r>
          </w:p>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、巨额赎回的处理方式</w:t>
            </w:r>
          </w:p>
          <w:p w:rsidR="00DB530F" w:rsidRDefault="00DB530F" w:rsidP="00D46840">
            <w:pPr>
              <w:snapToGrid w:val="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）部分延期赎回：</w:t>
            </w:r>
            <w:r>
              <w:rPr>
                <w:rFonts w:ascii="楷体" w:eastAsia="楷体" w:hAnsi="楷体" w:cs="楷体" w:hint="eastAsia"/>
                <w:szCs w:val="21"/>
              </w:rPr>
              <w:t>……</w:t>
            </w:r>
            <w:r>
              <w:rPr>
                <w:rFonts w:ascii="Times New Roman" w:eastAsia="宋体" w:hAnsi="Times New Roman" w:cs="Times New Roman"/>
                <w:szCs w:val="21"/>
              </w:rPr>
              <w:t>延期的赎回申请与下一开放日赎回申请一并处理，无优先权并以下一开放日的</w:t>
            </w:r>
            <w:r>
              <w:rPr>
                <w:rFonts w:ascii="Times New Roman" w:eastAsia="宋体" w:hAnsi="Times New Roman" w:cs="Times New Roman"/>
                <w:b/>
                <w:bCs/>
                <w:szCs w:val="21"/>
                <w:u w:val="single"/>
              </w:rPr>
              <w:t>该类</w:t>
            </w:r>
            <w:r>
              <w:rPr>
                <w:rFonts w:ascii="Times New Roman" w:eastAsia="宋体" w:hAnsi="Times New Roman" w:cs="Times New Roman"/>
                <w:szCs w:val="21"/>
              </w:rPr>
              <w:t>基金份额净值为基础计算赎回金额，以此类推，直到全部赎回为止。如投资人在提交赎回申请时未作明确选择，投资人未能赎回部分作自动延期赎回处理。</w:t>
            </w:r>
          </w:p>
          <w:p w:rsidR="00DB530F" w:rsidRDefault="00DB530F" w:rsidP="00D46840">
            <w:pPr>
              <w:snapToGrid w:val="0"/>
              <w:rPr>
                <w:rFonts w:ascii="Times New Roman" w:eastAsia="宋体" w:hAnsi="Times New Roman" w:cs="Times New Roman"/>
                <w:szCs w:val="21"/>
              </w:rPr>
            </w:pPr>
            <w:r>
              <w:rPr>
                <w:rFonts w:ascii="楷体" w:eastAsia="楷体" w:hAnsi="楷体" w:cs="楷体" w:hint="eastAsia"/>
                <w:szCs w:val="21"/>
              </w:rPr>
              <w:t>……</w:t>
            </w:r>
          </w:p>
        </w:tc>
      </w:tr>
      <w:tr w:rsidR="00DB530F" w:rsidTr="00D46840">
        <w:tc>
          <w:tcPr>
            <w:tcW w:w="382" w:type="pct"/>
            <w:vMerge/>
            <w:vAlign w:val="center"/>
          </w:tcPr>
          <w:p w:rsidR="00DB530F" w:rsidRDefault="00DB530F" w:rsidP="00D46840">
            <w:pPr>
              <w:snapToGrid w:val="0"/>
              <w:jc w:val="center"/>
              <w:rPr>
                <w:rFonts w:ascii="Times New Roman" w:eastAsia="宋体" w:hAnsi="Times New Roman" w:cs="Times New Roman"/>
                <w:b/>
                <w:szCs w:val="21"/>
              </w:rPr>
            </w:pPr>
          </w:p>
        </w:tc>
        <w:tc>
          <w:tcPr>
            <w:tcW w:w="2309" w:type="pct"/>
          </w:tcPr>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十、暂停申购或赎回的公告和重新开放申购或赎回的公告</w:t>
            </w:r>
          </w:p>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、如发生暂停的时间为</w:t>
            </w:r>
            <w:r>
              <w:rPr>
                <w:rFonts w:ascii="Times New Roman" w:eastAsia="宋体" w:hAnsi="Times New Roman" w:cs="Times New Roman"/>
                <w:szCs w:val="21"/>
              </w:rPr>
              <w:t>1</w:t>
            </w:r>
            <w:r>
              <w:rPr>
                <w:rFonts w:ascii="Times New Roman" w:eastAsia="宋体" w:hAnsi="Times New Roman" w:cs="Times New Roman"/>
                <w:szCs w:val="21"/>
              </w:rPr>
              <w:t>日，基金管理人应于重新开放日前在指定媒介上刊登基金重新开放申购或赎回公告，并公布最近</w:t>
            </w:r>
            <w:r>
              <w:rPr>
                <w:rFonts w:ascii="Times New Roman" w:eastAsia="宋体" w:hAnsi="Times New Roman" w:cs="Times New Roman"/>
                <w:szCs w:val="21"/>
              </w:rPr>
              <w:t>1</w:t>
            </w:r>
            <w:r>
              <w:rPr>
                <w:rFonts w:ascii="Times New Roman" w:eastAsia="宋体" w:hAnsi="Times New Roman" w:cs="Times New Roman"/>
                <w:szCs w:val="21"/>
              </w:rPr>
              <w:t>个开放日的基金份额净值。</w:t>
            </w:r>
          </w:p>
        </w:tc>
        <w:tc>
          <w:tcPr>
            <w:tcW w:w="2309" w:type="pct"/>
          </w:tcPr>
          <w:p w:rsidR="00DB530F" w:rsidRDefault="00DB530F" w:rsidP="00D46840">
            <w:pPr>
              <w:adjustRightInd w:val="0"/>
              <w:snapToGrid w:val="0"/>
              <w:rPr>
                <w:rFonts w:ascii="Times New Roman" w:eastAsia="宋体" w:hAnsi="Times New Roman" w:cs="Times New Roman"/>
                <w:szCs w:val="21"/>
              </w:rPr>
            </w:pPr>
            <w:r>
              <w:rPr>
                <w:rFonts w:ascii="Times New Roman" w:eastAsia="宋体" w:hAnsi="Times New Roman" w:cs="Times New Roman"/>
                <w:szCs w:val="21"/>
              </w:rPr>
              <w:t>十、暂停申购或赎回的公告和重新开放申购或赎回的公告</w:t>
            </w:r>
          </w:p>
          <w:p w:rsidR="00DB530F" w:rsidRDefault="00DB530F" w:rsidP="00D46840">
            <w:pPr>
              <w:snapToGrid w:val="0"/>
              <w:rPr>
                <w:rFonts w:ascii="Times New Roman" w:eastAsia="宋体" w:hAnsi="Times New Roman" w:cs="Times New Roman"/>
                <w:b/>
                <w:szCs w:val="21"/>
              </w:rPr>
            </w:pPr>
            <w:r>
              <w:rPr>
                <w:rFonts w:ascii="Times New Roman" w:eastAsia="宋体" w:hAnsi="Times New Roman" w:cs="Times New Roman"/>
                <w:szCs w:val="21"/>
              </w:rPr>
              <w:t>2</w:t>
            </w:r>
            <w:r>
              <w:rPr>
                <w:rFonts w:ascii="Times New Roman" w:eastAsia="宋体" w:hAnsi="Times New Roman" w:cs="Times New Roman"/>
                <w:szCs w:val="21"/>
              </w:rPr>
              <w:t>、如发生暂停的时间为</w:t>
            </w:r>
            <w:r>
              <w:rPr>
                <w:rFonts w:ascii="Times New Roman" w:eastAsia="宋体" w:hAnsi="Times New Roman" w:cs="Times New Roman"/>
                <w:szCs w:val="21"/>
              </w:rPr>
              <w:t>1</w:t>
            </w:r>
            <w:r>
              <w:rPr>
                <w:rFonts w:ascii="Times New Roman" w:eastAsia="宋体" w:hAnsi="Times New Roman" w:cs="Times New Roman"/>
                <w:szCs w:val="21"/>
              </w:rPr>
              <w:t>日，基金管理人应于重新开放日前在指定媒介上刊登基金重新开放申购或赎回公告，并公布最近</w:t>
            </w:r>
            <w:r>
              <w:rPr>
                <w:rFonts w:ascii="Times New Roman" w:eastAsia="宋体" w:hAnsi="Times New Roman" w:cs="Times New Roman"/>
                <w:szCs w:val="21"/>
              </w:rPr>
              <w:t>1</w:t>
            </w:r>
            <w:r>
              <w:rPr>
                <w:rFonts w:ascii="Times New Roman" w:eastAsia="宋体" w:hAnsi="Times New Roman" w:cs="Times New Roman"/>
                <w:szCs w:val="21"/>
              </w:rPr>
              <w:t>个开放日的</w:t>
            </w:r>
            <w:r>
              <w:rPr>
                <w:rFonts w:ascii="Times New Roman" w:eastAsia="宋体" w:hAnsi="Times New Roman" w:cs="Times New Roman"/>
                <w:b/>
                <w:bCs/>
                <w:szCs w:val="21"/>
                <w:u w:val="single"/>
              </w:rPr>
              <w:t>各类</w:t>
            </w:r>
            <w:r>
              <w:rPr>
                <w:rFonts w:ascii="Times New Roman" w:eastAsia="宋体" w:hAnsi="Times New Roman" w:cs="Times New Roman"/>
                <w:szCs w:val="21"/>
              </w:rPr>
              <w:t>基金份额净值。</w:t>
            </w:r>
          </w:p>
        </w:tc>
      </w:tr>
      <w:tr w:rsidR="00186DBB" w:rsidTr="00D46840">
        <w:tc>
          <w:tcPr>
            <w:tcW w:w="382" w:type="pct"/>
            <w:vMerge w:val="restart"/>
            <w:vAlign w:val="center"/>
          </w:tcPr>
          <w:p w:rsidR="00186DBB" w:rsidRDefault="00186DBB" w:rsidP="00186DBB">
            <w:pPr>
              <w:snapToGrid w:val="0"/>
              <w:jc w:val="center"/>
              <w:rPr>
                <w:rFonts w:ascii="Times New Roman" w:eastAsia="宋体" w:hAnsi="Times New Roman" w:cs="Times New Roman"/>
                <w:b/>
                <w:bCs/>
                <w:szCs w:val="21"/>
              </w:rPr>
            </w:pPr>
            <w:r>
              <w:rPr>
                <w:rFonts w:ascii="Times New Roman" w:eastAsia="宋体" w:hAnsi="Times New Roman" w:cs="Times New Roman"/>
                <w:b/>
                <w:bCs/>
                <w:szCs w:val="21"/>
              </w:rPr>
              <w:t>第七部分</w:t>
            </w:r>
            <w:r>
              <w:rPr>
                <w:rFonts w:ascii="Times New Roman" w:eastAsia="宋体" w:hAnsi="Times New Roman" w:cs="Times New Roman"/>
                <w:b/>
                <w:bCs/>
                <w:szCs w:val="21"/>
              </w:rPr>
              <w:t xml:space="preserve">  </w:t>
            </w:r>
            <w:r>
              <w:rPr>
                <w:rFonts w:ascii="Times New Roman" w:eastAsia="宋体" w:hAnsi="Times New Roman" w:cs="Times New Roman"/>
                <w:b/>
                <w:bCs/>
                <w:szCs w:val="21"/>
              </w:rPr>
              <w:t>基金合同当事人及权利义务</w:t>
            </w:r>
          </w:p>
        </w:tc>
        <w:tc>
          <w:tcPr>
            <w:tcW w:w="2309" w:type="pct"/>
          </w:tcPr>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（二）基金托管人的权利与义务</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、根据《基金法》、《运作办法》及其他有关规定，基金托管人的义务包括但不限于：</w:t>
            </w:r>
          </w:p>
          <w:p w:rsidR="00186DBB" w:rsidRDefault="00186DBB" w:rsidP="00186DBB">
            <w:pPr>
              <w:snapToGrid w:val="0"/>
              <w:rPr>
                <w:rFonts w:ascii="Times New Roman" w:eastAsia="宋体" w:hAnsi="Times New Roman" w:cs="Times New Roman"/>
                <w:b/>
                <w:szCs w:val="21"/>
              </w:rPr>
            </w:pPr>
            <w:r>
              <w:rPr>
                <w:rFonts w:ascii="Times New Roman" w:eastAsia="宋体" w:hAnsi="Times New Roman" w:cs="Times New Roman"/>
                <w:szCs w:val="21"/>
              </w:rPr>
              <w:t>（</w:t>
            </w:r>
            <w:r>
              <w:rPr>
                <w:rFonts w:ascii="Times New Roman" w:eastAsia="宋体" w:hAnsi="Times New Roman" w:cs="Times New Roman"/>
                <w:szCs w:val="21"/>
              </w:rPr>
              <w:t>8</w:t>
            </w:r>
            <w:r>
              <w:rPr>
                <w:rFonts w:ascii="Times New Roman" w:eastAsia="宋体" w:hAnsi="Times New Roman" w:cs="Times New Roman"/>
                <w:szCs w:val="21"/>
              </w:rPr>
              <w:t>）复核、审查基金管理人计算的基金资产净值、基金份额净值、基金份额申购、赎回价格；</w:t>
            </w:r>
          </w:p>
        </w:tc>
        <w:tc>
          <w:tcPr>
            <w:tcW w:w="2309" w:type="pct"/>
          </w:tcPr>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（二）基金托管人的权利与义务</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、根据《基金法》、《运作办法》及其他有关规定，基金托管人的义务包括但不限于：</w:t>
            </w:r>
          </w:p>
          <w:p w:rsidR="00186DBB" w:rsidRDefault="00186DBB" w:rsidP="00186DBB">
            <w:pPr>
              <w:snapToGrid w:val="0"/>
              <w:rPr>
                <w:rFonts w:ascii="Times New Roman" w:eastAsia="宋体" w:hAnsi="Times New Roman" w:cs="Times New Roman"/>
                <w:b/>
                <w:szCs w:val="21"/>
              </w:rPr>
            </w:pPr>
            <w:r w:rsidRPr="00BA6566">
              <w:rPr>
                <w:rFonts w:ascii="Times New Roman" w:eastAsia="宋体" w:hAnsi="Times New Roman" w:cs="Times New Roman"/>
                <w:szCs w:val="21"/>
              </w:rPr>
              <w:t>（</w:t>
            </w:r>
            <w:r w:rsidRPr="00BA6566">
              <w:rPr>
                <w:rFonts w:ascii="Times New Roman" w:eastAsia="宋体" w:hAnsi="Times New Roman" w:cs="Times New Roman"/>
                <w:szCs w:val="21"/>
              </w:rPr>
              <w:t>8</w:t>
            </w:r>
            <w:r w:rsidRPr="00BA6566">
              <w:rPr>
                <w:rFonts w:ascii="Times New Roman" w:eastAsia="宋体" w:hAnsi="Times New Roman" w:cs="Times New Roman"/>
                <w:szCs w:val="21"/>
              </w:rPr>
              <w:t>）复核、审查基金管理人计算的基金资产净值、基金份额净值、</w:t>
            </w:r>
            <w:r w:rsidRPr="00BA6566">
              <w:rPr>
                <w:rFonts w:ascii="Times New Roman" w:eastAsia="宋体" w:hAnsi="Times New Roman" w:cs="Times New Roman" w:hint="eastAsia"/>
                <w:b/>
                <w:bCs/>
                <w:szCs w:val="21"/>
                <w:u w:val="single"/>
              </w:rPr>
              <w:t>各类基金份额的</w:t>
            </w:r>
            <w:r w:rsidRPr="00BA6566">
              <w:rPr>
                <w:rFonts w:ascii="Times New Roman" w:eastAsia="宋体" w:hAnsi="Times New Roman" w:cs="Times New Roman"/>
                <w:szCs w:val="21"/>
              </w:rPr>
              <w:t>基金份额申购、赎回价格；</w:t>
            </w:r>
          </w:p>
        </w:tc>
      </w:tr>
      <w:tr w:rsidR="00186DBB" w:rsidTr="00D46840">
        <w:tc>
          <w:tcPr>
            <w:tcW w:w="382" w:type="pct"/>
            <w:vMerge/>
            <w:vAlign w:val="center"/>
          </w:tcPr>
          <w:p w:rsidR="00186DBB" w:rsidRPr="00C933EC" w:rsidRDefault="00186DBB" w:rsidP="00186DBB">
            <w:pPr>
              <w:snapToGrid w:val="0"/>
              <w:jc w:val="center"/>
              <w:rPr>
                <w:rFonts w:ascii="Times New Roman" w:eastAsia="宋体" w:hAnsi="Times New Roman" w:cs="Times New Roman"/>
                <w:b/>
                <w:szCs w:val="21"/>
              </w:rPr>
            </w:pPr>
          </w:p>
        </w:tc>
        <w:tc>
          <w:tcPr>
            <w:tcW w:w="2309" w:type="pct"/>
          </w:tcPr>
          <w:p w:rsidR="00186DBB" w:rsidRPr="00C933EC" w:rsidRDefault="00186DBB" w:rsidP="00186DBB">
            <w:pPr>
              <w:adjustRightInd w:val="0"/>
              <w:snapToGrid w:val="0"/>
              <w:rPr>
                <w:rFonts w:ascii="Times New Roman" w:eastAsia="宋体" w:hAnsi="Times New Roman" w:cs="Times New Roman"/>
                <w:szCs w:val="21"/>
              </w:rPr>
            </w:pPr>
            <w:r w:rsidRPr="00C933EC">
              <w:rPr>
                <w:rFonts w:ascii="Times New Roman" w:eastAsia="宋体" w:hAnsi="Times New Roman" w:cs="Times New Roman"/>
                <w:szCs w:val="21"/>
              </w:rPr>
              <w:t>三、基金份额持有人</w:t>
            </w:r>
          </w:p>
          <w:p w:rsidR="00186DBB" w:rsidRDefault="00186DBB" w:rsidP="00186DBB">
            <w:pPr>
              <w:adjustRightInd w:val="0"/>
              <w:snapToGrid w:val="0"/>
              <w:rPr>
                <w:rFonts w:ascii="Times New Roman" w:eastAsia="宋体" w:hAnsi="Times New Roman" w:cs="Times New Roman"/>
                <w:szCs w:val="21"/>
              </w:rPr>
            </w:pPr>
            <w:r>
              <w:rPr>
                <w:rFonts w:ascii="楷体" w:eastAsia="楷体" w:hAnsi="楷体" w:cs="楷体" w:hint="eastAsia"/>
                <w:szCs w:val="21"/>
              </w:rPr>
              <w:t>……</w:t>
            </w:r>
          </w:p>
          <w:p w:rsidR="00186DBB" w:rsidRDefault="00186DBB" w:rsidP="00186DBB">
            <w:pPr>
              <w:snapToGrid w:val="0"/>
              <w:rPr>
                <w:rFonts w:ascii="Times New Roman" w:eastAsia="宋体" w:hAnsi="Times New Roman" w:cs="Times New Roman"/>
                <w:b/>
                <w:szCs w:val="21"/>
              </w:rPr>
            </w:pPr>
            <w:r>
              <w:rPr>
                <w:rFonts w:ascii="Times New Roman" w:eastAsia="宋体" w:hAnsi="Times New Roman" w:cs="Times New Roman"/>
                <w:szCs w:val="21"/>
              </w:rPr>
              <w:t>每份基金份额具有同等的合法权益。</w:t>
            </w:r>
          </w:p>
        </w:tc>
        <w:tc>
          <w:tcPr>
            <w:tcW w:w="2309" w:type="pct"/>
          </w:tcPr>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三、基金份额持有人</w:t>
            </w:r>
          </w:p>
          <w:p w:rsidR="00186DBB" w:rsidRDefault="00186DBB" w:rsidP="00186DBB">
            <w:pPr>
              <w:adjustRightInd w:val="0"/>
              <w:snapToGrid w:val="0"/>
              <w:rPr>
                <w:rFonts w:ascii="Times New Roman" w:eastAsia="宋体" w:hAnsi="Times New Roman" w:cs="Times New Roman"/>
                <w:szCs w:val="21"/>
              </w:rPr>
            </w:pPr>
            <w:r>
              <w:rPr>
                <w:rFonts w:ascii="楷体" w:eastAsia="楷体" w:hAnsi="楷体" w:cs="楷体" w:hint="eastAsia"/>
                <w:szCs w:val="21"/>
              </w:rPr>
              <w:t>……</w:t>
            </w:r>
          </w:p>
          <w:p w:rsidR="00186DBB" w:rsidRDefault="00186DBB" w:rsidP="00186DBB">
            <w:pPr>
              <w:snapToGrid w:val="0"/>
              <w:rPr>
                <w:rFonts w:ascii="Times New Roman" w:eastAsia="宋体" w:hAnsi="Times New Roman" w:cs="Times New Roman"/>
                <w:b/>
                <w:szCs w:val="21"/>
              </w:rPr>
            </w:pPr>
            <w:r>
              <w:rPr>
                <w:rFonts w:ascii="Times New Roman" w:eastAsia="宋体" w:hAnsi="Times New Roman" w:cs="Times New Roman"/>
                <w:b/>
                <w:bCs/>
                <w:szCs w:val="21"/>
                <w:u w:val="single"/>
              </w:rPr>
              <w:t>同一类别的</w:t>
            </w:r>
            <w:r>
              <w:rPr>
                <w:rFonts w:ascii="Times New Roman" w:eastAsia="宋体" w:hAnsi="Times New Roman" w:cs="Times New Roman"/>
                <w:szCs w:val="21"/>
              </w:rPr>
              <w:t>每份基金份额具有同等的合法权益。</w:t>
            </w:r>
          </w:p>
        </w:tc>
      </w:tr>
      <w:tr w:rsidR="00186DBB" w:rsidTr="00D46840">
        <w:tc>
          <w:tcPr>
            <w:tcW w:w="382" w:type="pct"/>
            <w:vMerge w:val="restart"/>
            <w:vAlign w:val="center"/>
          </w:tcPr>
          <w:p w:rsidR="00186DBB" w:rsidRDefault="00186DBB" w:rsidP="00186DBB">
            <w:pPr>
              <w:snapToGrid w:val="0"/>
              <w:jc w:val="center"/>
              <w:rPr>
                <w:rFonts w:ascii="Times New Roman" w:eastAsia="宋体" w:hAnsi="Times New Roman" w:cs="Times New Roman"/>
                <w:b/>
                <w:szCs w:val="21"/>
              </w:rPr>
            </w:pPr>
            <w:r>
              <w:rPr>
                <w:rFonts w:ascii="Times New Roman" w:eastAsia="宋体" w:hAnsi="Times New Roman" w:cs="Times New Roman"/>
                <w:b/>
                <w:bCs/>
                <w:szCs w:val="21"/>
              </w:rPr>
              <w:t>第八部分</w:t>
            </w:r>
            <w:r>
              <w:rPr>
                <w:rFonts w:ascii="Times New Roman" w:eastAsia="宋体" w:hAnsi="Times New Roman" w:cs="Times New Roman"/>
                <w:b/>
                <w:bCs/>
                <w:szCs w:val="21"/>
              </w:rPr>
              <w:t xml:space="preserve">  </w:t>
            </w:r>
            <w:r>
              <w:rPr>
                <w:rFonts w:ascii="Times New Roman" w:eastAsia="宋体" w:hAnsi="Times New Roman" w:cs="Times New Roman"/>
                <w:b/>
                <w:bCs/>
                <w:szCs w:val="21"/>
              </w:rPr>
              <w:t>基金份额持有人大会</w:t>
            </w:r>
          </w:p>
        </w:tc>
        <w:tc>
          <w:tcPr>
            <w:tcW w:w="2309" w:type="pct"/>
          </w:tcPr>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一、召开事由</w:t>
            </w:r>
          </w:p>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、当出现或需要决定下列事由之一的，应当召开基金份额持有人大会：</w:t>
            </w:r>
          </w:p>
          <w:p w:rsidR="00186DBB" w:rsidRDefault="00186DBB" w:rsidP="00186DBB">
            <w:pPr>
              <w:snapToGrid w:val="0"/>
              <w:rPr>
                <w:rFonts w:ascii="Times New Roman" w:eastAsia="宋体" w:hAnsi="Times New Roman" w:cs="Times New Roman"/>
                <w:b/>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）提高基金管理人、基金托管人的报酬标准；</w:t>
            </w:r>
          </w:p>
        </w:tc>
        <w:tc>
          <w:tcPr>
            <w:tcW w:w="2309" w:type="pct"/>
          </w:tcPr>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一、召开事由</w:t>
            </w:r>
          </w:p>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、当出现或需要决定下列事由之一的，应当召开基金份额持有人大会：</w:t>
            </w:r>
          </w:p>
          <w:p w:rsidR="00186DBB" w:rsidRDefault="00186DBB" w:rsidP="00186DBB">
            <w:pPr>
              <w:snapToGrid w:val="0"/>
              <w:rPr>
                <w:rFonts w:ascii="Times New Roman" w:eastAsia="宋体" w:hAnsi="Times New Roman" w:cs="Times New Roman"/>
                <w:b/>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）提高基金管理人、基金托管人的报酬标准</w:t>
            </w:r>
            <w:r>
              <w:rPr>
                <w:rFonts w:ascii="Times New Roman" w:eastAsia="宋体" w:hAnsi="Times New Roman" w:cs="Times New Roman"/>
                <w:b/>
                <w:bCs/>
                <w:szCs w:val="21"/>
                <w:u w:val="single"/>
              </w:rPr>
              <w:t>或提高销售服务费率</w:t>
            </w:r>
            <w:r>
              <w:rPr>
                <w:rFonts w:ascii="Times New Roman" w:eastAsia="宋体" w:hAnsi="Times New Roman" w:cs="Times New Roman"/>
                <w:szCs w:val="21"/>
              </w:rPr>
              <w:t>；</w:t>
            </w:r>
          </w:p>
        </w:tc>
      </w:tr>
      <w:tr w:rsidR="00186DBB" w:rsidTr="00D46840">
        <w:tc>
          <w:tcPr>
            <w:tcW w:w="382" w:type="pct"/>
            <w:vMerge/>
            <w:vAlign w:val="center"/>
          </w:tcPr>
          <w:p w:rsidR="00186DBB" w:rsidRPr="00C933EC" w:rsidRDefault="00186DBB" w:rsidP="00186DBB">
            <w:pPr>
              <w:snapToGrid w:val="0"/>
              <w:jc w:val="center"/>
              <w:rPr>
                <w:rFonts w:ascii="Times New Roman" w:eastAsia="宋体" w:hAnsi="Times New Roman" w:cs="Times New Roman"/>
                <w:b/>
                <w:szCs w:val="21"/>
              </w:rPr>
            </w:pPr>
          </w:p>
        </w:tc>
        <w:tc>
          <w:tcPr>
            <w:tcW w:w="2309" w:type="pct"/>
          </w:tcPr>
          <w:p w:rsidR="00186DBB" w:rsidRPr="00C933EC" w:rsidRDefault="00186DBB" w:rsidP="00186DBB">
            <w:pPr>
              <w:adjustRightInd w:val="0"/>
              <w:snapToGrid w:val="0"/>
              <w:rPr>
                <w:rFonts w:ascii="Times New Roman" w:eastAsia="宋体" w:hAnsi="Times New Roman" w:cs="Times New Roman"/>
                <w:szCs w:val="21"/>
              </w:rPr>
            </w:pPr>
            <w:r w:rsidRPr="00C933EC">
              <w:rPr>
                <w:rFonts w:ascii="Times New Roman" w:eastAsia="宋体" w:hAnsi="Times New Roman" w:cs="Times New Roman"/>
                <w:szCs w:val="21"/>
              </w:rPr>
              <w:t>2</w:t>
            </w:r>
            <w:r w:rsidRPr="00C933EC">
              <w:rPr>
                <w:rFonts w:ascii="Times New Roman" w:eastAsia="宋体" w:hAnsi="Times New Roman" w:cs="Times New Roman"/>
                <w:szCs w:val="21"/>
              </w:rPr>
              <w:t>、以下情况可由基金管理人和基金托管人协商后修改，不需召开基金份额持有人大会：</w:t>
            </w:r>
          </w:p>
          <w:p w:rsidR="00186DBB" w:rsidRPr="00C933EC" w:rsidRDefault="00186DBB" w:rsidP="00186DBB">
            <w:pPr>
              <w:snapToGrid w:val="0"/>
              <w:rPr>
                <w:rFonts w:ascii="Times New Roman" w:eastAsia="宋体" w:hAnsi="Times New Roman" w:cs="Times New Roman"/>
                <w:b/>
                <w:szCs w:val="21"/>
              </w:rPr>
            </w:pPr>
            <w:r w:rsidRPr="00C933EC">
              <w:rPr>
                <w:rFonts w:ascii="Times New Roman" w:eastAsia="宋体" w:hAnsi="Times New Roman" w:cs="Times New Roman"/>
                <w:szCs w:val="21"/>
              </w:rPr>
              <w:t>（</w:t>
            </w:r>
            <w:r w:rsidRPr="00C933EC">
              <w:rPr>
                <w:rFonts w:ascii="Times New Roman" w:eastAsia="宋体" w:hAnsi="Times New Roman" w:cs="Times New Roman"/>
                <w:szCs w:val="21"/>
              </w:rPr>
              <w:t>3</w:t>
            </w:r>
            <w:r w:rsidRPr="00C933EC">
              <w:rPr>
                <w:rFonts w:ascii="Times New Roman" w:eastAsia="宋体" w:hAnsi="Times New Roman" w:cs="Times New Roman"/>
                <w:szCs w:val="21"/>
              </w:rPr>
              <w:t>）在法律法规和《基金合同》规定的范围内调整本基金的申购费率、调低赎回费率；</w:t>
            </w:r>
          </w:p>
        </w:tc>
        <w:tc>
          <w:tcPr>
            <w:tcW w:w="2309" w:type="pct"/>
          </w:tcPr>
          <w:p w:rsidR="00186DBB" w:rsidRPr="00C933EC" w:rsidRDefault="00186DBB" w:rsidP="00186DBB">
            <w:pPr>
              <w:adjustRightInd w:val="0"/>
              <w:snapToGrid w:val="0"/>
              <w:rPr>
                <w:rFonts w:ascii="Times New Roman" w:eastAsia="宋体" w:hAnsi="Times New Roman" w:cs="Times New Roman"/>
                <w:szCs w:val="21"/>
              </w:rPr>
            </w:pPr>
            <w:r w:rsidRPr="00C933EC">
              <w:rPr>
                <w:rFonts w:ascii="Times New Roman" w:eastAsia="宋体" w:hAnsi="Times New Roman" w:cs="Times New Roman"/>
                <w:szCs w:val="21"/>
              </w:rPr>
              <w:t>2</w:t>
            </w:r>
            <w:r w:rsidRPr="00C933EC">
              <w:rPr>
                <w:rFonts w:ascii="Times New Roman" w:eastAsia="宋体" w:hAnsi="Times New Roman" w:cs="Times New Roman"/>
                <w:szCs w:val="21"/>
              </w:rPr>
              <w:t>、以下情况可由基金管理人和基金托管人协商后修改，不需召开基金份额持有人大会：</w:t>
            </w:r>
          </w:p>
          <w:p w:rsidR="00186DBB" w:rsidRPr="00C933EC" w:rsidRDefault="00186DBB" w:rsidP="00186DBB">
            <w:pPr>
              <w:snapToGrid w:val="0"/>
              <w:rPr>
                <w:rFonts w:ascii="Times New Roman" w:eastAsia="宋体" w:hAnsi="Times New Roman" w:cs="Times New Roman"/>
                <w:b/>
                <w:szCs w:val="21"/>
              </w:rPr>
            </w:pPr>
            <w:r w:rsidRPr="00C933EC">
              <w:rPr>
                <w:rFonts w:ascii="Times New Roman" w:eastAsia="宋体" w:hAnsi="Times New Roman" w:cs="Times New Roman"/>
                <w:szCs w:val="21"/>
              </w:rPr>
              <w:t>（</w:t>
            </w:r>
            <w:r w:rsidRPr="00C933EC">
              <w:rPr>
                <w:rFonts w:ascii="Times New Roman" w:eastAsia="宋体" w:hAnsi="Times New Roman" w:cs="Times New Roman"/>
                <w:szCs w:val="21"/>
              </w:rPr>
              <w:t>3</w:t>
            </w:r>
            <w:r w:rsidRPr="00C933EC">
              <w:rPr>
                <w:rFonts w:ascii="Times New Roman" w:eastAsia="宋体" w:hAnsi="Times New Roman" w:cs="Times New Roman"/>
                <w:szCs w:val="21"/>
              </w:rPr>
              <w:t>）在法律法规和《基金合同》规定的范围内调整本基金的申购费率、调低赎回费率</w:t>
            </w:r>
            <w:r w:rsidRPr="00C933EC">
              <w:rPr>
                <w:rFonts w:ascii="Times New Roman" w:eastAsia="宋体" w:hAnsi="Times New Roman" w:cs="Times New Roman"/>
                <w:b/>
                <w:bCs/>
                <w:szCs w:val="21"/>
                <w:u w:val="single"/>
              </w:rPr>
              <w:t>、调低销售服务费率或调整本基金的基金份额类别设置</w:t>
            </w:r>
            <w:r w:rsidRPr="00C933EC">
              <w:rPr>
                <w:rFonts w:ascii="Times New Roman" w:eastAsia="宋体" w:hAnsi="Times New Roman" w:cs="Times New Roman"/>
                <w:szCs w:val="21"/>
              </w:rPr>
              <w:t>；</w:t>
            </w:r>
          </w:p>
        </w:tc>
      </w:tr>
      <w:tr w:rsidR="00186DBB" w:rsidTr="00D46840">
        <w:tc>
          <w:tcPr>
            <w:tcW w:w="382" w:type="pct"/>
            <w:vMerge w:val="restart"/>
            <w:vAlign w:val="center"/>
          </w:tcPr>
          <w:p w:rsidR="00186DBB" w:rsidRDefault="00186DBB" w:rsidP="00186DBB">
            <w:pPr>
              <w:snapToGrid w:val="0"/>
              <w:jc w:val="center"/>
              <w:rPr>
                <w:rFonts w:ascii="Times New Roman" w:eastAsia="宋体" w:hAnsi="Times New Roman" w:cs="Times New Roman"/>
                <w:b/>
                <w:szCs w:val="21"/>
              </w:rPr>
            </w:pPr>
            <w:r>
              <w:rPr>
                <w:rFonts w:ascii="Times New Roman" w:eastAsia="宋体" w:hAnsi="Times New Roman" w:cs="Times New Roman"/>
                <w:b/>
                <w:bCs/>
                <w:szCs w:val="21"/>
              </w:rPr>
              <w:t>第十四部分</w:t>
            </w:r>
            <w:r>
              <w:rPr>
                <w:rFonts w:ascii="Times New Roman" w:eastAsia="宋体" w:hAnsi="Times New Roman" w:cs="Times New Roman"/>
                <w:b/>
                <w:bCs/>
                <w:szCs w:val="21"/>
              </w:rPr>
              <w:t xml:space="preserve"> </w:t>
            </w:r>
            <w:r>
              <w:rPr>
                <w:rFonts w:ascii="Times New Roman" w:eastAsia="宋体" w:hAnsi="Times New Roman" w:cs="Times New Roman"/>
                <w:b/>
                <w:bCs/>
                <w:szCs w:val="21"/>
              </w:rPr>
              <w:t>基金资产估值</w:t>
            </w:r>
          </w:p>
        </w:tc>
        <w:tc>
          <w:tcPr>
            <w:tcW w:w="2309" w:type="pct"/>
          </w:tcPr>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四、估值程序</w:t>
            </w:r>
          </w:p>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、基金份额净值是按照每个工作日闭市后，基金资产净值除以当日基金份额的余额数量计算，精确到</w:t>
            </w:r>
            <w:r>
              <w:rPr>
                <w:rFonts w:ascii="Times New Roman" w:eastAsia="宋体" w:hAnsi="Times New Roman" w:cs="Times New Roman"/>
                <w:szCs w:val="21"/>
              </w:rPr>
              <w:t>0.001</w:t>
            </w:r>
            <w:r>
              <w:rPr>
                <w:rFonts w:ascii="Times New Roman" w:eastAsia="宋体" w:hAnsi="Times New Roman" w:cs="Times New Roman"/>
                <w:szCs w:val="21"/>
              </w:rPr>
              <w:t>元，小数点后第</w:t>
            </w:r>
            <w:r>
              <w:rPr>
                <w:rFonts w:ascii="Times New Roman" w:eastAsia="宋体" w:hAnsi="Times New Roman" w:cs="Times New Roman"/>
                <w:szCs w:val="21"/>
              </w:rPr>
              <w:t>4</w:t>
            </w:r>
            <w:r>
              <w:rPr>
                <w:rFonts w:ascii="Times New Roman" w:eastAsia="宋体" w:hAnsi="Times New Roman" w:cs="Times New Roman"/>
                <w:szCs w:val="21"/>
              </w:rPr>
              <w:t>位四舍五入。国家另有规定的，从其规定。</w:t>
            </w:r>
          </w:p>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每个工作日计算基金资产净值及基金份额净值，并按规定公告。</w:t>
            </w:r>
          </w:p>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tc>
        <w:tc>
          <w:tcPr>
            <w:tcW w:w="2309" w:type="pct"/>
          </w:tcPr>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四、估值程序</w:t>
            </w:r>
          </w:p>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b/>
                <w:bCs/>
                <w:szCs w:val="21"/>
                <w:u w:val="single"/>
              </w:rPr>
              <w:t>各类</w:t>
            </w:r>
            <w:r>
              <w:rPr>
                <w:rFonts w:ascii="Times New Roman" w:eastAsia="宋体" w:hAnsi="Times New Roman" w:cs="Times New Roman"/>
                <w:szCs w:val="21"/>
              </w:rPr>
              <w:t>基金份额净值是按照每个工作日闭市后，</w:t>
            </w:r>
            <w:r>
              <w:rPr>
                <w:rFonts w:ascii="Times New Roman" w:eastAsia="宋体" w:hAnsi="Times New Roman" w:cs="Times New Roman"/>
                <w:b/>
                <w:bCs/>
                <w:szCs w:val="21"/>
                <w:u w:val="single"/>
              </w:rPr>
              <w:t>该类</w:t>
            </w:r>
            <w:r>
              <w:rPr>
                <w:rFonts w:ascii="Times New Roman" w:eastAsia="宋体" w:hAnsi="Times New Roman" w:cs="Times New Roman"/>
                <w:szCs w:val="21"/>
              </w:rPr>
              <w:t>基金资产净值除以当日</w:t>
            </w:r>
            <w:r>
              <w:rPr>
                <w:rFonts w:ascii="Times New Roman" w:eastAsia="宋体" w:hAnsi="Times New Roman" w:cs="Times New Roman"/>
                <w:b/>
                <w:bCs/>
                <w:szCs w:val="21"/>
                <w:u w:val="single"/>
              </w:rPr>
              <w:t>该类</w:t>
            </w:r>
            <w:r>
              <w:rPr>
                <w:rFonts w:ascii="Times New Roman" w:eastAsia="宋体" w:hAnsi="Times New Roman" w:cs="Times New Roman"/>
                <w:szCs w:val="21"/>
              </w:rPr>
              <w:t>基金份额的余额数量计算，精确到</w:t>
            </w:r>
            <w:r>
              <w:rPr>
                <w:rFonts w:ascii="Times New Roman" w:eastAsia="宋体" w:hAnsi="Times New Roman" w:cs="Times New Roman"/>
                <w:szCs w:val="21"/>
              </w:rPr>
              <w:t>0.001</w:t>
            </w:r>
            <w:r>
              <w:rPr>
                <w:rFonts w:ascii="Times New Roman" w:eastAsia="宋体" w:hAnsi="Times New Roman" w:cs="Times New Roman"/>
                <w:szCs w:val="21"/>
              </w:rPr>
              <w:t>元，小数点后第</w:t>
            </w:r>
            <w:r>
              <w:rPr>
                <w:rFonts w:ascii="Times New Roman" w:eastAsia="宋体" w:hAnsi="Times New Roman" w:cs="Times New Roman"/>
                <w:szCs w:val="21"/>
              </w:rPr>
              <w:t>4</w:t>
            </w:r>
            <w:r>
              <w:rPr>
                <w:rFonts w:ascii="Times New Roman" w:eastAsia="宋体" w:hAnsi="Times New Roman" w:cs="Times New Roman"/>
                <w:szCs w:val="21"/>
              </w:rPr>
              <w:t>位四舍五入。国家另有规定的，从其规定。</w:t>
            </w:r>
          </w:p>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每个工作日计算基金资产净值及</w:t>
            </w:r>
            <w:r>
              <w:rPr>
                <w:rFonts w:ascii="Times New Roman" w:eastAsia="宋体" w:hAnsi="Times New Roman" w:cs="Times New Roman"/>
                <w:b/>
                <w:bCs/>
                <w:szCs w:val="21"/>
                <w:u w:val="single"/>
              </w:rPr>
              <w:t>各类</w:t>
            </w:r>
            <w:r>
              <w:rPr>
                <w:rFonts w:ascii="Times New Roman" w:eastAsia="宋体" w:hAnsi="Times New Roman" w:cs="Times New Roman"/>
                <w:szCs w:val="21"/>
              </w:rPr>
              <w:t>基金份额净值，并按规定公告。</w:t>
            </w:r>
          </w:p>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、基金管理人应每个工作日对基金资产估值。但基金管理人根据法律法规或本基金合同的规定暂停估值时除外。基金管理人每个工作日对基金资产估值后，将</w:t>
            </w:r>
            <w:r>
              <w:rPr>
                <w:rFonts w:ascii="Times New Roman" w:eastAsia="宋体" w:hAnsi="Times New Roman" w:cs="Times New Roman"/>
                <w:b/>
                <w:bCs/>
                <w:szCs w:val="21"/>
                <w:u w:val="single"/>
              </w:rPr>
              <w:t>各类</w:t>
            </w:r>
            <w:r>
              <w:rPr>
                <w:rFonts w:ascii="Times New Roman" w:eastAsia="宋体" w:hAnsi="Times New Roman" w:cs="Times New Roman"/>
                <w:szCs w:val="21"/>
              </w:rPr>
              <w:t>基金份额净值结果发送基金托管人，经基金托管人复核无误后，由基金管理人对外公布。</w:t>
            </w:r>
          </w:p>
        </w:tc>
      </w:tr>
      <w:tr w:rsidR="00186DBB" w:rsidTr="00D46840">
        <w:tc>
          <w:tcPr>
            <w:tcW w:w="382" w:type="pct"/>
            <w:vMerge/>
            <w:vAlign w:val="center"/>
          </w:tcPr>
          <w:p w:rsidR="00186DBB" w:rsidRPr="00C933EC" w:rsidRDefault="00186DBB" w:rsidP="00186DBB">
            <w:pPr>
              <w:snapToGrid w:val="0"/>
              <w:jc w:val="center"/>
              <w:rPr>
                <w:rFonts w:ascii="Times New Roman" w:eastAsia="宋体" w:hAnsi="Times New Roman" w:cs="Times New Roman"/>
                <w:b/>
                <w:szCs w:val="21"/>
              </w:rPr>
            </w:pPr>
          </w:p>
        </w:tc>
        <w:tc>
          <w:tcPr>
            <w:tcW w:w="2309" w:type="pct"/>
          </w:tcPr>
          <w:p w:rsidR="00186DBB" w:rsidRPr="00C933EC" w:rsidRDefault="00186DBB" w:rsidP="00186DBB">
            <w:pPr>
              <w:adjustRightInd w:val="0"/>
              <w:snapToGrid w:val="0"/>
              <w:rPr>
                <w:rFonts w:ascii="Times New Roman" w:eastAsia="宋体" w:hAnsi="Times New Roman" w:cs="Times New Roman"/>
                <w:szCs w:val="21"/>
              </w:rPr>
            </w:pPr>
            <w:r w:rsidRPr="00C933EC">
              <w:rPr>
                <w:rFonts w:ascii="Times New Roman" w:eastAsia="宋体" w:hAnsi="Times New Roman" w:cs="Times New Roman"/>
                <w:szCs w:val="21"/>
              </w:rPr>
              <w:t>五、估值错误的处理</w:t>
            </w:r>
          </w:p>
          <w:p w:rsidR="00186DBB" w:rsidRPr="00C933EC" w:rsidRDefault="00186DBB" w:rsidP="00186DBB">
            <w:pPr>
              <w:adjustRightInd w:val="0"/>
              <w:snapToGrid w:val="0"/>
              <w:rPr>
                <w:rFonts w:ascii="Times New Roman" w:eastAsia="宋体" w:hAnsi="Times New Roman" w:cs="Times New Roman"/>
                <w:szCs w:val="21"/>
              </w:rPr>
            </w:pPr>
            <w:r w:rsidRPr="00C933EC">
              <w:rPr>
                <w:rFonts w:ascii="Times New Roman" w:eastAsia="宋体" w:hAnsi="Times New Roman" w:cs="Times New Roman"/>
                <w:szCs w:val="21"/>
              </w:rPr>
              <w:t>基金管理人和基金托管人将采取必要、适当、合理的措施确保基金资产估值的准确性、及时性。当基金份额净值小数点后</w:t>
            </w:r>
            <w:r w:rsidRPr="00C933EC">
              <w:rPr>
                <w:rFonts w:ascii="Times New Roman" w:eastAsia="宋体" w:hAnsi="Times New Roman" w:cs="Times New Roman"/>
                <w:szCs w:val="21"/>
              </w:rPr>
              <w:t>3</w:t>
            </w:r>
            <w:r w:rsidRPr="00C933EC">
              <w:rPr>
                <w:rFonts w:ascii="Times New Roman" w:eastAsia="宋体" w:hAnsi="Times New Roman" w:cs="Times New Roman"/>
                <w:szCs w:val="21"/>
              </w:rPr>
              <w:t>位以内</w:t>
            </w:r>
            <w:r w:rsidRPr="00C933EC">
              <w:rPr>
                <w:rFonts w:ascii="Times New Roman" w:eastAsia="宋体" w:hAnsi="Times New Roman" w:cs="Times New Roman"/>
                <w:szCs w:val="21"/>
              </w:rPr>
              <w:t>(</w:t>
            </w:r>
            <w:r w:rsidRPr="00C933EC">
              <w:rPr>
                <w:rFonts w:ascii="Times New Roman" w:eastAsia="宋体" w:hAnsi="Times New Roman" w:cs="Times New Roman"/>
                <w:szCs w:val="21"/>
              </w:rPr>
              <w:t>含第</w:t>
            </w:r>
            <w:r w:rsidRPr="00C933EC">
              <w:rPr>
                <w:rFonts w:ascii="Times New Roman" w:eastAsia="宋体" w:hAnsi="Times New Roman" w:cs="Times New Roman"/>
                <w:szCs w:val="21"/>
              </w:rPr>
              <w:t>3</w:t>
            </w:r>
            <w:r w:rsidRPr="00C933EC">
              <w:rPr>
                <w:rFonts w:ascii="Times New Roman" w:eastAsia="宋体" w:hAnsi="Times New Roman" w:cs="Times New Roman"/>
                <w:szCs w:val="21"/>
              </w:rPr>
              <w:t>位</w:t>
            </w:r>
            <w:r w:rsidRPr="00C933EC">
              <w:rPr>
                <w:rFonts w:ascii="Times New Roman" w:eastAsia="宋体" w:hAnsi="Times New Roman" w:cs="Times New Roman"/>
                <w:szCs w:val="21"/>
              </w:rPr>
              <w:t>)</w:t>
            </w:r>
            <w:r w:rsidRPr="00C933EC">
              <w:rPr>
                <w:rFonts w:ascii="Times New Roman" w:eastAsia="宋体" w:hAnsi="Times New Roman" w:cs="Times New Roman"/>
                <w:szCs w:val="21"/>
              </w:rPr>
              <w:t>发生估值错误时，视为基金份额净值错误。</w:t>
            </w:r>
          </w:p>
          <w:p w:rsidR="00186DBB" w:rsidRDefault="00186DBB" w:rsidP="00186DBB">
            <w:pPr>
              <w:adjustRightInd w:val="0"/>
              <w:snapToGrid w:val="0"/>
              <w:rPr>
                <w:rFonts w:ascii="Times New Roman" w:eastAsia="宋体" w:hAnsi="Times New Roman" w:cs="Times New Roman"/>
                <w:szCs w:val="21"/>
              </w:rPr>
            </w:pPr>
            <w:r w:rsidRPr="00C933EC">
              <w:rPr>
                <w:rFonts w:ascii="Times New Roman" w:eastAsia="宋体" w:hAnsi="Times New Roman" w:cs="Times New Roman" w:hint="eastAsia"/>
                <w:szCs w:val="21"/>
              </w:rPr>
              <w:t>本基金合同的当事人应按照以下约定处理：</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、基金份额净值估值错误处理的方法如下：</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）错误偏差达到基金份额净值的</w:t>
            </w:r>
            <w:r>
              <w:rPr>
                <w:rFonts w:ascii="Times New Roman" w:eastAsia="宋体" w:hAnsi="Times New Roman" w:cs="Times New Roman"/>
                <w:szCs w:val="21"/>
              </w:rPr>
              <w:t>0.25%</w:t>
            </w:r>
            <w:r>
              <w:rPr>
                <w:rFonts w:ascii="Times New Roman" w:eastAsia="宋体" w:hAnsi="Times New Roman" w:cs="Times New Roman"/>
                <w:szCs w:val="21"/>
              </w:rPr>
              <w:t>时，基金管理人应当报中国证监会备案；错误偏差达到基金份额净值的</w:t>
            </w:r>
            <w:r>
              <w:rPr>
                <w:rFonts w:ascii="Times New Roman" w:eastAsia="宋体" w:hAnsi="Times New Roman" w:cs="Times New Roman"/>
                <w:szCs w:val="21"/>
              </w:rPr>
              <w:t>0.5%</w:t>
            </w:r>
            <w:r>
              <w:rPr>
                <w:rFonts w:ascii="Times New Roman" w:eastAsia="宋体" w:hAnsi="Times New Roman" w:cs="Times New Roman"/>
                <w:szCs w:val="21"/>
              </w:rPr>
              <w:t>时，基金管理人应当公告，并同时报中国证监会备案</w:t>
            </w:r>
          </w:p>
        </w:tc>
        <w:tc>
          <w:tcPr>
            <w:tcW w:w="2309" w:type="pct"/>
          </w:tcPr>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五、估值错误的处理</w:t>
            </w:r>
          </w:p>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基金管理人和基金托管人将采取必要、适当、合理的措施确保基金资产估值的准确性、及时性。当</w:t>
            </w:r>
            <w:r>
              <w:rPr>
                <w:rFonts w:ascii="Times New Roman" w:eastAsia="宋体" w:hAnsi="Times New Roman" w:cs="Times New Roman"/>
                <w:b/>
                <w:bCs/>
                <w:szCs w:val="21"/>
                <w:u w:val="single"/>
              </w:rPr>
              <w:t>任一类别的</w:t>
            </w:r>
            <w:r>
              <w:rPr>
                <w:rFonts w:ascii="Times New Roman" w:eastAsia="宋体" w:hAnsi="Times New Roman" w:cs="Times New Roman"/>
                <w:szCs w:val="21"/>
              </w:rPr>
              <w:t>基金份额净值小数点后</w:t>
            </w:r>
            <w:r>
              <w:rPr>
                <w:rFonts w:ascii="Times New Roman" w:eastAsia="宋体" w:hAnsi="Times New Roman" w:cs="Times New Roman"/>
                <w:szCs w:val="21"/>
              </w:rPr>
              <w:t>3</w:t>
            </w:r>
            <w:r>
              <w:rPr>
                <w:rFonts w:ascii="Times New Roman" w:eastAsia="宋体" w:hAnsi="Times New Roman" w:cs="Times New Roman"/>
                <w:szCs w:val="21"/>
              </w:rPr>
              <w:t>位以内</w:t>
            </w:r>
            <w:r>
              <w:rPr>
                <w:rFonts w:ascii="Times New Roman" w:eastAsia="宋体" w:hAnsi="Times New Roman" w:cs="Times New Roman"/>
                <w:szCs w:val="21"/>
              </w:rPr>
              <w:t>(</w:t>
            </w:r>
            <w:r>
              <w:rPr>
                <w:rFonts w:ascii="Times New Roman" w:eastAsia="宋体" w:hAnsi="Times New Roman" w:cs="Times New Roman"/>
                <w:szCs w:val="21"/>
              </w:rPr>
              <w:t>含第</w:t>
            </w:r>
            <w:r>
              <w:rPr>
                <w:rFonts w:ascii="Times New Roman" w:eastAsia="宋体" w:hAnsi="Times New Roman" w:cs="Times New Roman"/>
                <w:szCs w:val="21"/>
              </w:rPr>
              <w:t>3</w:t>
            </w:r>
            <w:r>
              <w:rPr>
                <w:rFonts w:ascii="Times New Roman" w:eastAsia="宋体" w:hAnsi="Times New Roman" w:cs="Times New Roman"/>
                <w:szCs w:val="21"/>
              </w:rPr>
              <w:t>位</w:t>
            </w:r>
            <w:r>
              <w:rPr>
                <w:rFonts w:ascii="Times New Roman" w:eastAsia="宋体" w:hAnsi="Times New Roman" w:cs="Times New Roman"/>
                <w:szCs w:val="21"/>
              </w:rPr>
              <w:t>)</w:t>
            </w:r>
            <w:r>
              <w:rPr>
                <w:rFonts w:ascii="Times New Roman" w:eastAsia="宋体" w:hAnsi="Times New Roman" w:cs="Times New Roman"/>
                <w:szCs w:val="21"/>
              </w:rPr>
              <w:t>发生估值错误时，视为</w:t>
            </w:r>
            <w:r>
              <w:rPr>
                <w:rFonts w:ascii="Times New Roman" w:eastAsia="宋体" w:hAnsi="Times New Roman" w:cs="Times New Roman"/>
                <w:b/>
                <w:bCs/>
                <w:szCs w:val="21"/>
                <w:u w:val="single"/>
              </w:rPr>
              <w:t>该类</w:t>
            </w:r>
            <w:r>
              <w:rPr>
                <w:rFonts w:ascii="Times New Roman" w:eastAsia="宋体" w:hAnsi="Times New Roman" w:cs="Times New Roman"/>
                <w:szCs w:val="21"/>
              </w:rPr>
              <w:t>基金份额净值错误。</w:t>
            </w:r>
          </w:p>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本基金合同的当事人应按照以下约定处理：</w:t>
            </w:r>
          </w:p>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、基金份额净值估值错误处理的方法如下：</w:t>
            </w:r>
          </w:p>
          <w:p w:rsidR="00186DBB" w:rsidRDefault="00186DBB" w:rsidP="00186DBB">
            <w:pPr>
              <w:adjustRightInd w:val="0"/>
              <w:snapToGrid w:val="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）错误偏差达到</w:t>
            </w:r>
            <w:r w:rsidRPr="00C933EC">
              <w:rPr>
                <w:rFonts w:ascii="Times New Roman" w:eastAsia="宋体" w:hAnsi="Times New Roman" w:cs="Times New Roman" w:hint="eastAsia"/>
                <w:b/>
                <w:bCs/>
                <w:szCs w:val="21"/>
                <w:u w:val="single"/>
              </w:rPr>
              <w:t>该类</w:t>
            </w:r>
            <w:r>
              <w:rPr>
                <w:rFonts w:ascii="Times New Roman" w:eastAsia="宋体" w:hAnsi="Times New Roman" w:cs="Times New Roman"/>
                <w:szCs w:val="21"/>
              </w:rPr>
              <w:t>基金份额净值的</w:t>
            </w:r>
            <w:r>
              <w:rPr>
                <w:rFonts w:ascii="Times New Roman" w:eastAsia="宋体" w:hAnsi="Times New Roman" w:cs="Times New Roman"/>
                <w:szCs w:val="21"/>
              </w:rPr>
              <w:t>0.25%</w:t>
            </w:r>
            <w:r>
              <w:rPr>
                <w:rFonts w:ascii="Times New Roman" w:eastAsia="宋体" w:hAnsi="Times New Roman" w:cs="Times New Roman"/>
                <w:szCs w:val="21"/>
              </w:rPr>
              <w:t>时，基金管理人应当报中国证监会备案；错误偏差达到</w:t>
            </w:r>
            <w:r w:rsidRPr="00C933EC">
              <w:rPr>
                <w:rFonts w:ascii="Times New Roman" w:eastAsia="宋体" w:hAnsi="Times New Roman" w:cs="Times New Roman" w:hint="eastAsia"/>
                <w:b/>
                <w:bCs/>
                <w:szCs w:val="21"/>
                <w:u w:val="single"/>
              </w:rPr>
              <w:t>该类</w:t>
            </w:r>
            <w:r>
              <w:rPr>
                <w:rFonts w:ascii="Times New Roman" w:eastAsia="宋体" w:hAnsi="Times New Roman" w:cs="Times New Roman"/>
                <w:szCs w:val="21"/>
              </w:rPr>
              <w:t>基金份额净值的</w:t>
            </w:r>
            <w:r>
              <w:rPr>
                <w:rFonts w:ascii="Times New Roman" w:eastAsia="宋体" w:hAnsi="Times New Roman" w:cs="Times New Roman"/>
                <w:szCs w:val="21"/>
              </w:rPr>
              <w:t>0.5%</w:t>
            </w:r>
            <w:r>
              <w:rPr>
                <w:rFonts w:ascii="Times New Roman" w:eastAsia="宋体" w:hAnsi="Times New Roman" w:cs="Times New Roman"/>
                <w:szCs w:val="21"/>
              </w:rPr>
              <w:t>时，基金管理人应当公告，并同时报中国证监会备案</w:t>
            </w:r>
          </w:p>
        </w:tc>
      </w:tr>
      <w:tr w:rsidR="00186DBB" w:rsidTr="00D46840">
        <w:tc>
          <w:tcPr>
            <w:tcW w:w="382" w:type="pct"/>
            <w:vMerge/>
            <w:vAlign w:val="center"/>
          </w:tcPr>
          <w:p w:rsidR="00186DBB" w:rsidRPr="00C933EC" w:rsidRDefault="00186DBB" w:rsidP="00186DBB">
            <w:pPr>
              <w:snapToGrid w:val="0"/>
              <w:jc w:val="center"/>
              <w:rPr>
                <w:rFonts w:ascii="Times New Roman" w:eastAsia="宋体" w:hAnsi="Times New Roman" w:cs="Times New Roman"/>
                <w:b/>
                <w:szCs w:val="21"/>
              </w:rPr>
            </w:pPr>
          </w:p>
        </w:tc>
        <w:tc>
          <w:tcPr>
            <w:tcW w:w="2309" w:type="pct"/>
          </w:tcPr>
          <w:p w:rsidR="00186DBB" w:rsidRPr="00C933EC" w:rsidRDefault="00186DBB" w:rsidP="00186DBB">
            <w:pPr>
              <w:adjustRightInd w:val="0"/>
              <w:snapToGrid w:val="0"/>
              <w:rPr>
                <w:rFonts w:ascii="Times New Roman" w:eastAsia="宋体" w:hAnsi="Times New Roman" w:cs="Times New Roman"/>
                <w:szCs w:val="21"/>
              </w:rPr>
            </w:pPr>
            <w:r w:rsidRPr="00C933EC">
              <w:rPr>
                <w:rFonts w:ascii="Times New Roman" w:eastAsia="宋体" w:hAnsi="Times New Roman" w:cs="Times New Roman"/>
                <w:szCs w:val="21"/>
              </w:rPr>
              <w:t>七、基金净值的确认</w:t>
            </w:r>
          </w:p>
          <w:p w:rsidR="00186DBB" w:rsidRPr="00C933EC" w:rsidRDefault="00186DBB" w:rsidP="00186DBB">
            <w:pPr>
              <w:adjustRightInd w:val="0"/>
              <w:snapToGrid w:val="0"/>
              <w:rPr>
                <w:rFonts w:ascii="Times New Roman" w:eastAsia="宋体" w:hAnsi="Times New Roman" w:cs="Times New Roman"/>
                <w:szCs w:val="21"/>
              </w:rPr>
            </w:pPr>
            <w:r w:rsidRPr="00C933EC">
              <w:rPr>
                <w:rFonts w:ascii="Times New Roman" w:eastAsia="宋体" w:hAnsi="Times New Roman" w:cs="Times New Roman"/>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tc>
        <w:tc>
          <w:tcPr>
            <w:tcW w:w="2309" w:type="pct"/>
          </w:tcPr>
          <w:p w:rsidR="00186DBB" w:rsidRPr="00C933EC" w:rsidRDefault="00186DBB" w:rsidP="00186DBB">
            <w:pPr>
              <w:adjustRightInd w:val="0"/>
              <w:snapToGrid w:val="0"/>
              <w:rPr>
                <w:rFonts w:ascii="Times New Roman" w:eastAsia="宋体" w:hAnsi="Times New Roman" w:cs="Times New Roman"/>
                <w:szCs w:val="21"/>
              </w:rPr>
            </w:pPr>
            <w:r w:rsidRPr="00C933EC">
              <w:rPr>
                <w:rFonts w:ascii="Times New Roman" w:eastAsia="宋体" w:hAnsi="Times New Roman" w:cs="Times New Roman"/>
                <w:szCs w:val="21"/>
              </w:rPr>
              <w:t>七、基金净值的确认</w:t>
            </w:r>
          </w:p>
          <w:p w:rsidR="00186DBB" w:rsidRPr="00C933EC" w:rsidRDefault="00186DBB" w:rsidP="00186DBB">
            <w:pPr>
              <w:adjustRightInd w:val="0"/>
              <w:snapToGrid w:val="0"/>
              <w:rPr>
                <w:rFonts w:ascii="Times New Roman" w:eastAsia="宋体" w:hAnsi="Times New Roman" w:cs="Times New Roman"/>
                <w:szCs w:val="21"/>
              </w:rPr>
            </w:pPr>
            <w:r w:rsidRPr="00C933EC">
              <w:rPr>
                <w:rFonts w:ascii="Times New Roman" w:eastAsia="宋体" w:hAnsi="Times New Roman" w:cs="Times New Roman"/>
                <w:szCs w:val="21"/>
              </w:rPr>
              <w:t>用于基金信息披露的基金资产净值和</w:t>
            </w:r>
            <w:r w:rsidRPr="00C933EC">
              <w:rPr>
                <w:rFonts w:ascii="Times New Roman" w:eastAsia="宋体" w:hAnsi="Times New Roman" w:cs="Times New Roman"/>
                <w:b/>
                <w:bCs/>
                <w:szCs w:val="21"/>
                <w:u w:val="single"/>
              </w:rPr>
              <w:t>各类</w:t>
            </w:r>
            <w:r w:rsidRPr="00C933EC">
              <w:rPr>
                <w:rFonts w:ascii="Times New Roman" w:eastAsia="宋体" w:hAnsi="Times New Roman" w:cs="Times New Roman"/>
                <w:szCs w:val="21"/>
              </w:rPr>
              <w:t>基金份额净值由基金管理人负责计算，基金托管人负责进行复核。基金管理人应于每个开放日交易结束后计算当日的基金资产净值和</w:t>
            </w:r>
            <w:r w:rsidRPr="00C933EC">
              <w:rPr>
                <w:rFonts w:ascii="Times New Roman" w:eastAsia="宋体" w:hAnsi="Times New Roman" w:cs="Times New Roman"/>
                <w:b/>
                <w:bCs/>
                <w:szCs w:val="21"/>
                <w:u w:val="single"/>
              </w:rPr>
              <w:t>各类</w:t>
            </w:r>
            <w:r w:rsidRPr="00C933EC">
              <w:rPr>
                <w:rFonts w:ascii="Times New Roman" w:eastAsia="宋体" w:hAnsi="Times New Roman" w:cs="Times New Roman"/>
                <w:szCs w:val="21"/>
              </w:rPr>
              <w:t>基金份额净值并发送给基金托管人。基金托管人对净值计算结果复核确认后发送给基金管理人，由基金管理人对基金净值予以公布。</w:t>
            </w:r>
          </w:p>
        </w:tc>
      </w:tr>
      <w:tr w:rsidR="00186DBB" w:rsidTr="00D46840">
        <w:tc>
          <w:tcPr>
            <w:tcW w:w="382" w:type="pct"/>
            <w:vMerge w:val="restart"/>
            <w:vAlign w:val="center"/>
          </w:tcPr>
          <w:p w:rsidR="00186DBB" w:rsidRDefault="00186DBB" w:rsidP="00186DBB">
            <w:pPr>
              <w:snapToGrid w:val="0"/>
              <w:jc w:val="center"/>
              <w:rPr>
                <w:rFonts w:ascii="Times New Roman" w:eastAsia="宋体" w:hAnsi="Times New Roman" w:cs="Times New Roman"/>
                <w:b/>
                <w:szCs w:val="21"/>
              </w:rPr>
            </w:pPr>
            <w:r>
              <w:rPr>
                <w:rFonts w:ascii="Times New Roman" w:eastAsia="宋体" w:hAnsi="Times New Roman" w:cs="Times New Roman"/>
                <w:b/>
                <w:bCs/>
                <w:szCs w:val="21"/>
              </w:rPr>
              <w:t>第十五部分</w:t>
            </w:r>
            <w:r>
              <w:rPr>
                <w:rFonts w:ascii="Times New Roman" w:eastAsia="宋体" w:hAnsi="Times New Roman" w:cs="Times New Roman"/>
                <w:b/>
                <w:bCs/>
                <w:szCs w:val="21"/>
              </w:rPr>
              <w:t xml:space="preserve"> </w:t>
            </w:r>
            <w:r>
              <w:rPr>
                <w:rFonts w:ascii="Times New Roman" w:eastAsia="宋体" w:hAnsi="Times New Roman" w:cs="Times New Roman"/>
                <w:b/>
                <w:bCs/>
                <w:szCs w:val="21"/>
              </w:rPr>
              <w:t>基金费用与税收</w:t>
            </w:r>
          </w:p>
        </w:tc>
        <w:tc>
          <w:tcPr>
            <w:tcW w:w="2309" w:type="pct"/>
          </w:tcPr>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一、基金费用的种类</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无</w:t>
            </w:r>
          </w:p>
        </w:tc>
        <w:tc>
          <w:tcPr>
            <w:tcW w:w="2309" w:type="pct"/>
          </w:tcPr>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一、基金费用的种类</w:t>
            </w:r>
          </w:p>
          <w:p w:rsidR="00186DBB" w:rsidRDefault="00186DBB" w:rsidP="00186DBB">
            <w:pPr>
              <w:snapToGrid w:val="0"/>
              <w:rPr>
                <w:rFonts w:ascii="Times New Roman" w:eastAsia="宋体" w:hAnsi="Times New Roman" w:cs="Times New Roman"/>
                <w:b/>
                <w:bCs/>
                <w:szCs w:val="21"/>
                <w:u w:val="single"/>
              </w:rPr>
            </w:pPr>
            <w:r w:rsidRPr="00C933EC">
              <w:rPr>
                <w:rFonts w:ascii="Times New Roman" w:eastAsia="宋体" w:hAnsi="Times New Roman" w:cs="Times New Roman"/>
                <w:b/>
                <w:bCs/>
                <w:szCs w:val="21"/>
                <w:u w:val="single"/>
              </w:rPr>
              <w:t>3</w:t>
            </w:r>
            <w:r w:rsidRPr="00C933EC">
              <w:rPr>
                <w:rFonts w:ascii="Times New Roman" w:eastAsia="宋体" w:hAnsi="Times New Roman" w:cs="Times New Roman"/>
                <w:b/>
                <w:bCs/>
                <w:szCs w:val="21"/>
                <w:u w:val="single"/>
              </w:rPr>
              <w:t>、销售服务费；</w:t>
            </w:r>
          </w:p>
        </w:tc>
      </w:tr>
      <w:tr w:rsidR="00186DBB" w:rsidTr="00D46840">
        <w:tc>
          <w:tcPr>
            <w:tcW w:w="382" w:type="pct"/>
            <w:vMerge/>
            <w:vAlign w:val="center"/>
          </w:tcPr>
          <w:p w:rsidR="00186DBB" w:rsidRPr="00C933EC" w:rsidRDefault="00186DBB" w:rsidP="00186DBB">
            <w:pPr>
              <w:snapToGrid w:val="0"/>
              <w:jc w:val="center"/>
              <w:rPr>
                <w:rFonts w:ascii="Times New Roman" w:eastAsia="宋体" w:hAnsi="Times New Roman" w:cs="Times New Roman"/>
                <w:b/>
                <w:szCs w:val="21"/>
              </w:rPr>
            </w:pPr>
          </w:p>
        </w:tc>
        <w:tc>
          <w:tcPr>
            <w:tcW w:w="2309" w:type="pct"/>
          </w:tcPr>
          <w:p w:rsidR="00186DBB" w:rsidRPr="00C933EC" w:rsidRDefault="00186DBB" w:rsidP="00186DBB">
            <w:pPr>
              <w:snapToGrid w:val="0"/>
              <w:rPr>
                <w:rFonts w:ascii="Times New Roman" w:eastAsia="宋体" w:hAnsi="Times New Roman" w:cs="Times New Roman"/>
                <w:szCs w:val="21"/>
              </w:rPr>
            </w:pPr>
            <w:r w:rsidRPr="00C933EC">
              <w:rPr>
                <w:rFonts w:ascii="Times New Roman" w:eastAsia="宋体" w:hAnsi="Times New Roman" w:cs="Times New Roman" w:hint="eastAsia"/>
                <w:szCs w:val="21"/>
              </w:rPr>
              <w:t>二、基金费用计提方法、计提标准和支付方式</w:t>
            </w:r>
          </w:p>
          <w:p w:rsidR="00186DBB" w:rsidRPr="00C933EC" w:rsidRDefault="00186DBB" w:rsidP="00186DBB">
            <w:pPr>
              <w:snapToGrid w:val="0"/>
              <w:rPr>
                <w:rFonts w:ascii="Times New Roman" w:eastAsia="宋体" w:hAnsi="Times New Roman" w:cs="Times New Roman"/>
                <w:szCs w:val="21"/>
              </w:rPr>
            </w:pPr>
            <w:r w:rsidRPr="00C933EC">
              <w:rPr>
                <w:rFonts w:ascii="Times New Roman" w:eastAsia="宋体" w:hAnsi="Times New Roman" w:cs="Times New Roman"/>
                <w:szCs w:val="21"/>
              </w:rPr>
              <w:t>无</w:t>
            </w:r>
          </w:p>
        </w:tc>
        <w:tc>
          <w:tcPr>
            <w:tcW w:w="2309" w:type="pct"/>
          </w:tcPr>
          <w:p w:rsidR="00186DBB" w:rsidRPr="00C933EC" w:rsidRDefault="00186DBB" w:rsidP="00186DBB">
            <w:pPr>
              <w:snapToGrid w:val="0"/>
              <w:rPr>
                <w:rFonts w:ascii="Times New Roman" w:eastAsia="宋体" w:hAnsi="Times New Roman" w:cs="Times New Roman"/>
                <w:szCs w:val="21"/>
              </w:rPr>
            </w:pPr>
            <w:r w:rsidRPr="00C933EC">
              <w:rPr>
                <w:rFonts w:ascii="Times New Roman" w:eastAsia="宋体" w:hAnsi="Times New Roman" w:cs="Times New Roman"/>
                <w:szCs w:val="21"/>
              </w:rPr>
              <w:t>二、基金费用计提方法、计提标准和支付方式</w:t>
            </w:r>
          </w:p>
          <w:p w:rsidR="00186DBB" w:rsidRPr="00C933EC" w:rsidRDefault="00186DBB" w:rsidP="00186DBB">
            <w:pPr>
              <w:snapToGrid w:val="0"/>
              <w:rPr>
                <w:rFonts w:ascii="Times New Roman" w:eastAsia="宋体" w:hAnsi="Times New Roman" w:cs="Times New Roman"/>
                <w:b/>
                <w:bCs/>
                <w:szCs w:val="21"/>
                <w:u w:val="single"/>
              </w:rPr>
            </w:pPr>
            <w:r w:rsidRPr="00C933EC">
              <w:rPr>
                <w:rFonts w:ascii="Times New Roman" w:eastAsia="宋体" w:hAnsi="Times New Roman" w:cs="Times New Roman"/>
                <w:b/>
                <w:bCs/>
                <w:szCs w:val="21"/>
                <w:u w:val="single"/>
              </w:rPr>
              <w:t>3</w:t>
            </w:r>
            <w:r w:rsidRPr="00C933EC">
              <w:rPr>
                <w:rFonts w:ascii="Times New Roman" w:eastAsia="宋体" w:hAnsi="Times New Roman" w:cs="Times New Roman"/>
                <w:b/>
                <w:bCs/>
                <w:szCs w:val="21"/>
                <w:u w:val="single"/>
              </w:rPr>
              <w:t>、基金的销售服务费</w:t>
            </w:r>
          </w:p>
          <w:p w:rsidR="00186DBB" w:rsidRPr="00C933EC" w:rsidRDefault="00186DBB" w:rsidP="00186DBB">
            <w:pPr>
              <w:snapToGrid w:val="0"/>
              <w:rPr>
                <w:rFonts w:ascii="Times New Roman" w:eastAsia="宋体" w:hAnsi="Times New Roman" w:cs="Times New Roman"/>
                <w:b/>
                <w:bCs/>
                <w:szCs w:val="21"/>
                <w:u w:val="single"/>
              </w:rPr>
            </w:pPr>
            <w:r w:rsidRPr="00C933EC">
              <w:rPr>
                <w:rFonts w:ascii="Times New Roman" w:eastAsia="宋体" w:hAnsi="Times New Roman" w:cs="Times New Roman"/>
                <w:b/>
                <w:bCs/>
                <w:szCs w:val="21"/>
                <w:u w:val="single"/>
              </w:rPr>
              <w:t>本基金</w:t>
            </w:r>
            <w:r w:rsidRPr="00C933EC">
              <w:rPr>
                <w:rFonts w:ascii="Times New Roman" w:eastAsia="宋体" w:hAnsi="Times New Roman" w:cs="Times New Roman"/>
                <w:b/>
                <w:bCs/>
                <w:szCs w:val="21"/>
                <w:u w:val="single"/>
              </w:rPr>
              <w:t>A</w:t>
            </w:r>
            <w:r w:rsidRPr="00C933EC">
              <w:rPr>
                <w:rFonts w:ascii="Times New Roman" w:eastAsia="宋体" w:hAnsi="Times New Roman" w:cs="Times New Roman"/>
                <w:b/>
                <w:bCs/>
                <w:szCs w:val="21"/>
                <w:u w:val="single"/>
              </w:rPr>
              <w:t>类基金份额不收取销售服务费，</w:t>
            </w:r>
            <w:r w:rsidRPr="00C933EC">
              <w:rPr>
                <w:rFonts w:ascii="Times New Roman" w:eastAsia="宋体" w:hAnsi="Times New Roman" w:cs="Times New Roman"/>
                <w:b/>
                <w:bCs/>
                <w:szCs w:val="21"/>
                <w:u w:val="single"/>
              </w:rPr>
              <w:t>C</w:t>
            </w:r>
            <w:r w:rsidRPr="00C933EC">
              <w:rPr>
                <w:rFonts w:ascii="Times New Roman" w:eastAsia="宋体" w:hAnsi="Times New Roman" w:cs="Times New Roman"/>
                <w:b/>
                <w:bCs/>
                <w:szCs w:val="21"/>
                <w:u w:val="single"/>
              </w:rPr>
              <w:t>类基金份额的销售服务费年费率为</w:t>
            </w:r>
            <w:r w:rsidRPr="00C933EC">
              <w:rPr>
                <w:rFonts w:ascii="Times New Roman" w:eastAsia="宋体" w:hAnsi="Times New Roman" w:cs="Times New Roman"/>
                <w:b/>
                <w:bCs/>
                <w:szCs w:val="21"/>
                <w:u w:val="single"/>
              </w:rPr>
              <w:t>0.50%</w:t>
            </w:r>
            <w:r w:rsidRPr="00C933EC">
              <w:rPr>
                <w:rFonts w:ascii="Times New Roman" w:eastAsia="宋体" w:hAnsi="Times New Roman" w:cs="Times New Roman"/>
                <w:b/>
                <w:bCs/>
                <w:szCs w:val="21"/>
                <w:u w:val="single"/>
              </w:rPr>
              <w:t>，按前一日</w:t>
            </w:r>
            <w:r w:rsidRPr="00C933EC">
              <w:rPr>
                <w:rFonts w:ascii="Times New Roman" w:eastAsia="宋体" w:hAnsi="Times New Roman" w:cs="Times New Roman"/>
                <w:b/>
                <w:bCs/>
                <w:szCs w:val="21"/>
                <w:u w:val="single"/>
              </w:rPr>
              <w:t>C</w:t>
            </w:r>
            <w:r w:rsidRPr="00C933EC">
              <w:rPr>
                <w:rFonts w:ascii="Times New Roman" w:eastAsia="宋体" w:hAnsi="Times New Roman" w:cs="Times New Roman"/>
                <w:b/>
                <w:bCs/>
                <w:szCs w:val="21"/>
                <w:u w:val="single"/>
              </w:rPr>
              <w:t>类基金份额的基金资产净值的</w:t>
            </w:r>
            <w:r w:rsidRPr="00C933EC">
              <w:rPr>
                <w:rFonts w:ascii="Times New Roman" w:eastAsia="宋体" w:hAnsi="Times New Roman" w:cs="Times New Roman"/>
                <w:b/>
                <w:bCs/>
                <w:szCs w:val="21"/>
                <w:u w:val="single"/>
              </w:rPr>
              <w:t>0.50%</w:t>
            </w:r>
            <w:r w:rsidRPr="00C933EC">
              <w:rPr>
                <w:rFonts w:ascii="Times New Roman" w:eastAsia="宋体" w:hAnsi="Times New Roman" w:cs="Times New Roman"/>
                <w:b/>
                <w:bCs/>
                <w:szCs w:val="21"/>
                <w:u w:val="single"/>
              </w:rPr>
              <w:t>年费率计提。</w:t>
            </w:r>
          </w:p>
          <w:p w:rsidR="00186DBB" w:rsidRPr="00C933EC" w:rsidRDefault="00186DBB" w:rsidP="00186DBB">
            <w:pPr>
              <w:snapToGrid w:val="0"/>
              <w:rPr>
                <w:rFonts w:ascii="Times New Roman" w:eastAsia="宋体" w:hAnsi="Times New Roman" w:cs="Times New Roman"/>
                <w:b/>
                <w:bCs/>
                <w:szCs w:val="21"/>
                <w:u w:val="single"/>
              </w:rPr>
            </w:pPr>
            <w:r w:rsidRPr="00C933EC">
              <w:rPr>
                <w:rFonts w:ascii="Times New Roman" w:eastAsia="宋体" w:hAnsi="Times New Roman" w:cs="Times New Roman"/>
                <w:b/>
                <w:bCs/>
                <w:szCs w:val="21"/>
                <w:u w:val="single"/>
              </w:rPr>
              <w:t>销售服务费的计算方法如下：</w:t>
            </w:r>
          </w:p>
          <w:p w:rsidR="00186DBB" w:rsidRPr="00C933EC" w:rsidRDefault="00186DBB" w:rsidP="00186DBB">
            <w:pPr>
              <w:snapToGrid w:val="0"/>
              <w:rPr>
                <w:rFonts w:ascii="Times New Roman" w:eastAsia="宋体" w:hAnsi="Times New Roman" w:cs="Times New Roman"/>
                <w:b/>
                <w:bCs/>
                <w:szCs w:val="21"/>
                <w:u w:val="single"/>
              </w:rPr>
            </w:pPr>
            <w:r w:rsidRPr="00C933EC">
              <w:rPr>
                <w:rFonts w:ascii="Times New Roman" w:eastAsia="宋体" w:hAnsi="Times New Roman" w:cs="Times New Roman"/>
                <w:b/>
                <w:bCs/>
                <w:szCs w:val="21"/>
                <w:u w:val="single"/>
              </w:rPr>
              <w:t>H</w:t>
            </w:r>
            <w:r w:rsidRPr="00C933EC">
              <w:rPr>
                <w:rFonts w:ascii="Times New Roman" w:eastAsia="宋体" w:hAnsi="Times New Roman" w:cs="Times New Roman"/>
                <w:b/>
                <w:bCs/>
                <w:szCs w:val="21"/>
                <w:u w:val="single"/>
              </w:rPr>
              <w:t>＝</w:t>
            </w:r>
            <w:r w:rsidRPr="00C933EC">
              <w:rPr>
                <w:rFonts w:ascii="Times New Roman" w:eastAsia="宋体" w:hAnsi="Times New Roman" w:cs="Times New Roman"/>
                <w:b/>
                <w:bCs/>
                <w:szCs w:val="21"/>
                <w:u w:val="single"/>
              </w:rPr>
              <w:t>E×0.50%÷</w:t>
            </w:r>
            <w:r w:rsidRPr="00C933EC">
              <w:rPr>
                <w:rFonts w:ascii="Times New Roman" w:eastAsia="宋体" w:hAnsi="Times New Roman" w:cs="Times New Roman"/>
                <w:b/>
                <w:bCs/>
                <w:szCs w:val="21"/>
                <w:u w:val="single"/>
              </w:rPr>
              <w:t>当年天数</w:t>
            </w:r>
          </w:p>
          <w:p w:rsidR="00186DBB" w:rsidRPr="00C933EC" w:rsidRDefault="00186DBB" w:rsidP="00186DBB">
            <w:pPr>
              <w:snapToGrid w:val="0"/>
              <w:rPr>
                <w:rFonts w:ascii="Times New Roman" w:eastAsia="宋体" w:hAnsi="Times New Roman" w:cs="Times New Roman"/>
                <w:b/>
                <w:bCs/>
                <w:szCs w:val="21"/>
                <w:u w:val="single"/>
              </w:rPr>
            </w:pPr>
            <w:r w:rsidRPr="00C933EC">
              <w:rPr>
                <w:rFonts w:ascii="Times New Roman" w:eastAsia="宋体" w:hAnsi="Times New Roman" w:cs="Times New Roman"/>
                <w:b/>
                <w:bCs/>
                <w:szCs w:val="21"/>
                <w:u w:val="single"/>
              </w:rPr>
              <w:t>H</w:t>
            </w:r>
            <w:r w:rsidRPr="00C933EC">
              <w:rPr>
                <w:rFonts w:ascii="Times New Roman" w:eastAsia="宋体" w:hAnsi="Times New Roman" w:cs="Times New Roman"/>
                <w:b/>
                <w:bCs/>
                <w:szCs w:val="21"/>
                <w:u w:val="single"/>
              </w:rPr>
              <w:t>为</w:t>
            </w:r>
            <w:r w:rsidRPr="00C933EC">
              <w:rPr>
                <w:rFonts w:ascii="Times New Roman" w:eastAsia="宋体" w:hAnsi="Times New Roman" w:cs="Times New Roman"/>
                <w:b/>
                <w:bCs/>
                <w:szCs w:val="21"/>
                <w:u w:val="single"/>
              </w:rPr>
              <w:t>C</w:t>
            </w:r>
            <w:r w:rsidRPr="00C933EC">
              <w:rPr>
                <w:rFonts w:ascii="Times New Roman" w:eastAsia="宋体" w:hAnsi="Times New Roman" w:cs="Times New Roman"/>
                <w:b/>
                <w:bCs/>
                <w:szCs w:val="21"/>
                <w:u w:val="single"/>
              </w:rPr>
              <w:t>类基金份额每日应计提的销售服务费</w:t>
            </w:r>
          </w:p>
          <w:p w:rsidR="00186DBB" w:rsidRPr="00C933EC" w:rsidRDefault="00186DBB" w:rsidP="00186DBB">
            <w:pPr>
              <w:snapToGrid w:val="0"/>
              <w:rPr>
                <w:rFonts w:ascii="Times New Roman" w:eastAsia="宋体" w:hAnsi="Times New Roman" w:cs="Times New Roman"/>
                <w:b/>
                <w:bCs/>
                <w:szCs w:val="21"/>
                <w:u w:val="single"/>
              </w:rPr>
            </w:pPr>
            <w:r w:rsidRPr="00C933EC">
              <w:rPr>
                <w:rFonts w:ascii="Times New Roman" w:eastAsia="宋体" w:hAnsi="Times New Roman" w:cs="Times New Roman"/>
                <w:b/>
                <w:bCs/>
                <w:szCs w:val="21"/>
                <w:u w:val="single"/>
              </w:rPr>
              <w:t>E</w:t>
            </w:r>
            <w:r w:rsidRPr="00C933EC">
              <w:rPr>
                <w:rFonts w:ascii="Times New Roman" w:eastAsia="宋体" w:hAnsi="Times New Roman" w:cs="Times New Roman"/>
                <w:b/>
                <w:bCs/>
                <w:szCs w:val="21"/>
                <w:u w:val="single"/>
              </w:rPr>
              <w:t>为</w:t>
            </w:r>
            <w:r w:rsidRPr="00C933EC">
              <w:rPr>
                <w:rFonts w:ascii="Times New Roman" w:eastAsia="宋体" w:hAnsi="Times New Roman" w:cs="Times New Roman"/>
                <w:b/>
                <w:bCs/>
                <w:szCs w:val="21"/>
                <w:u w:val="single"/>
              </w:rPr>
              <w:t>C</w:t>
            </w:r>
            <w:r w:rsidRPr="00C933EC">
              <w:rPr>
                <w:rFonts w:ascii="Times New Roman" w:eastAsia="宋体" w:hAnsi="Times New Roman" w:cs="Times New Roman"/>
                <w:b/>
                <w:bCs/>
                <w:szCs w:val="21"/>
                <w:u w:val="single"/>
              </w:rPr>
              <w:t>类基金份额前一日基金资产净值</w:t>
            </w:r>
          </w:p>
          <w:p w:rsidR="00186DBB" w:rsidRPr="00C933EC" w:rsidRDefault="00186DBB" w:rsidP="00186DBB">
            <w:pPr>
              <w:snapToGrid w:val="0"/>
              <w:rPr>
                <w:rFonts w:ascii="Times New Roman" w:eastAsia="宋体" w:hAnsi="Times New Roman" w:cs="Times New Roman"/>
                <w:szCs w:val="21"/>
              </w:rPr>
            </w:pPr>
            <w:r w:rsidRPr="00C933EC">
              <w:rPr>
                <w:rFonts w:ascii="Times New Roman" w:eastAsia="宋体" w:hAnsi="Times New Roman" w:cs="Times New Roman"/>
                <w:b/>
                <w:bCs/>
                <w:szCs w:val="21"/>
                <w:u w:val="single"/>
              </w:rPr>
              <w:t>销售服务费每日计算，逐日累计至每月月末，按月支付，由基金管理人向基金托管人发送基金销售服务费划款指令，基金托管人复核后于次月前</w:t>
            </w:r>
            <w:r w:rsidRPr="00C933EC">
              <w:rPr>
                <w:rFonts w:ascii="Times New Roman" w:eastAsia="宋体" w:hAnsi="Times New Roman" w:cs="Times New Roman"/>
                <w:b/>
                <w:bCs/>
                <w:szCs w:val="21"/>
                <w:u w:val="single"/>
              </w:rPr>
              <w:t>3</w:t>
            </w:r>
            <w:r w:rsidRPr="00C933EC">
              <w:rPr>
                <w:rFonts w:ascii="Times New Roman" w:eastAsia="宋体" w:hAnsi="Times New Roman" w:cs="Times New Roman"/>
                <w:b/>
                <w:bCs/>
                <w:szCs w:val="21"/>
                <w:u w:val="single"/>
              </w:rPr>
              <w:t>个工作日内从基金财产中一次性划出，经登记机构分别支付给各个基金销售机构。若遇法定节假日、公休日等，支付日期顺延。</w:t>
            </w:r>
          </w:p>
        </w:tc>
      </w:tr>
      <w:tr w:rsidR="00186DBB" w:rsidTr="00D46840">
        <w:tc>
          <w:tcPr>
            <w:tcW w:w="382" w:type="pct"/>
            <w:vMerge/>
            <w:vAlign w:val="center"/>
          </w:tcPr>
          <w:p w:rsidR="00186DBB" w:rsidRPr="00C933EC" w:rsidRDefault="00186DBB" w:rsidP="00186DBB">
            <w:pPr>
              <w:snapToGrid w:val="0"/>
              <w:jc w:val="center"/>
              <w:rPr>
                <w:rFonts w:ascii="Times New Roman" w:eastAsia="宋体" w:hAnsi="Times New Roman" w:cs="Times New Roman"/>
                <w:b/>
                <w:szCs w:val="21"/>
              </w:rPr>
            </w:pPr>
          </w:p>
        </w:tc>
        <w:tc>
          <w:tcPr>
            <w:tcW w:w="2309" w:type="pct"/>
          </w:tcPr>
          <w:p w:rsidR="00186DBB" w:rsidRDefault="00186DBB" w:rsidP="00186DBB">
            <w:pPr>
              <w:snapToGrid w:val="0"/>
              <w:rPr>
                <w:rFonts w:ascii="Times New Roman" w:eastAsia="宋体" w:hAnsi="Times New Roman" w:cs="Times New Roman"/>
                <w:szCs w:val="21"/>
              </w:rPr>
            </w:pPr>
            <w:r w:rsidRPr="00C933EC">
              <w:rPr>
                <w:rFonts w:ascii="Times New Roman" w:eastAsia="宋体" w:hAnsi="Times New Roman" w:cs="Times New Roman"/>
                <w:szCs w:val="21"/>
              </w:rPr>
              <w:t>上述</w:t>
            </w:r>
            <w:r>
              <w:rPr>
                <w:rFonts w:ascii="Times New Roman" w:eastAsia="宋体" w:hAnsi="Times New Roman" w:cs="Times New Roman" w:hint="eastAsia"/>
                <w:szCs w:val="21"/>
              </w:rPr>
              <w:t>“</w:t>
            </w:r>
            <w:r>
              <w:rPr>
                <w:rFonts w:ascii="Times New Roman" w:eastAsia="宋体" w:hAnsi="Times New Roman" w:cs="Times New Roman"/>
                <w:szCs w:val="21"/>
              </w:rPr>
              <w:t>一、基金费用的种类中第</w:t>
            </w:r>
            <w:r>
              <w:rPr>
                <w:rFonts w:ascii="Times New Roman" w:eastAsia="宋体" w:hAnsi="Times New Roman" w:cs="Times New Roman"/>
                <w:b/>
                <w:bCs/>
                <w:strike/>
                <w:szCs w:val="21"/>
              </w:rPr>
              <w:t>3</w:t>
            </w:r>
            <w:r w:rsidRPr="00C933EC">
              <w:rPr>
                <w:rFonts w:ascii="Times New Roman" w:eastAsia="宋体" w:hAnsi="Times New Roman" w:cs="Times New Roman"/>
                <w:b/>
                <w:bCs/>
                <w:strike/>
                <w:szCs w:val="21"/>
              </w:rPr>
              <w:t>－</w:t>
            </w:r>
            <w:r>
              <w:rPr>
                <w:rFonts w:ascii="Times New Roman" w:eastAsia="宋体" w:hAnsi="Times New Roman" w:cs="Times New Roman"/>
                <w:b/>
                <w:bCs/>
                <w:strike/>
                <w:szCs w:val="21"/>
              </w:rPr>
              <w:t>8</w:t>
            </w:r>
            <w:r>
              <w:rPr>
                <w:rFonts w:ascii="Times New Roman" w:eastAsia="宋体" w:hAnsi="Times New Roman" w:cs="Times New Roman"/>
                <w:szCs w:val="21"/>
              </w:rPr>
              <w:t>项费用</w:t>
            </w:r>
            <w:r>
              <w:rPr>
                <w:rFonts w:ascii="Times New Roman" w:eastAsia="宋体" w:hAnsi="Times New Roman" w:cs="Times New Roman" w:hint="eastAsia"/>
                <w:szCs w:val="21"/>
              </w:rPr>
              <w:t>”</w:t>
            </w:r>
            <w:r>
              <w:rPr>
                <w:rFonts w:ascii="Times New Roman" w:eastAsia="宋体" w:hAnsi="Times New Roman" w:cs="Times New Roman"/>
                <w:szCs w:val="21"/>
              </w:rPr>
              <w:t>，根据有关法规及相应协议规定，按费用实际支出金额列入当期费用，由基金托管人从基金财产中支付。</w:t>
            </w:r>
          </w:p>
        </w:tc>
        <w:tc>
          <w:tcPr>
            <w:tcW w:w="2309" w:type="pct"/>
          </w:tcPr>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上述</w:t>
            </w:r>
            <w:r>
              <w:rPr>
                <w:rFonts w:ascii="Times New Roman" w:eastAsia="宋体" w:hAnsi="Times New Roman" w:cs="Times New Roman" w:hint="eastAsia"/>
                <w:szCs w:val="21"/>
              </w:rPr>
              <w:t>“</w:t>
            </w:r>
            <w:r>
              <w:rPr>
                <w:rFonts w:ascii="Times New Roman" w:eastAsia="宋体" w:hAnsi="Times New Roman" w:cs="Times New Roman"/>
                <w:szCs w:val="21"/>
              </w:rPr>
              <w:t>一、基金费用的种类中第</w:t>
            </w:r>
            <w:r>
              <w:rPr>
                <w:rFonts w:ascii="Times New Roman" w:eastAsia="宋体" w:hAnsi="Times New Roman" w:cs="Times New Roman"/>
                <w:b/>
                <w:bCs/>
                <w:szCs w:val="21"/>
                <w:u w:val="single"/>
              </w:rPr>
              <w:t>4</w:t>
            </w:r>
            <w:r w:rsidRPr="00C933EC">
              <w:rPr>
                <w:rFonts w:ascii="Times New Roman" w:eastAsia="宋体" w:hAnsi="Times New Roman" w:cs="Times New Roman"/>
                <w:b/>
                <w:bCs/>
                <w:szCs w:val="21"/>
                <w:u w:val="single"/>
              </w:rPr>
              <w:t>－</w:t>
            </w:r>
            <w:r>
              <w:rPr>
                <w:rFonts w:ascii="Times New Roman" w:eastAsia="宋体" w:hAnsi="Times New Roman" w:cs="Times New Roman"/>
                <w:b/>
                <w:bCs/>
                <w:szCs w:val="21"/>
                <w:u w:val="single"/>
              </w:rPr>
              <w:t>9</w:t>
            </w:r>
            <w:r>
              <w:rPr>
                <w:rFonts w:ascii="Times New Roman" w:eastAsia="宋体" w:hAnsi="Times New Roman" w:cs="Times New Roman"/>
                <w:szCs w:val="21"/>
              </w:rPr>
              <w:t>项费用</w:t>
            </w:r>
            <w:r>
              <w:rPr>
                <w:rFonts w:ascii="Times New Roman" w:eastAsia="宋体" w:hAnsi="Times New Roman" w:cs="Times New Roman" w:hint="eastAsia"/>
                <w:szCs w:val="21"/>
              </w:rPr>
              <w:t>”</w:t>
            </w:r>
            <w:r>
              <w:rPr>
                <w:rFonts w:ascii="Times New Roman" w:eastAsia="宋体" w:hAnsi="Times New Roman" w:cs="Times New Roman"/>
                <w:szCs w:val="21"/>
              </w:rPr>
              <w:t>，根据有关法规及相应协议规定，按费用实际支出金额列入当期费用，由基金托管人从基金财产中支付。</w:t>
            </w:r>
          </w:p>
        </w:tc>
      </w:tr>
      <w:tr w:rsidR="00186DBB" w:rsidTr="00D46840">
        <w:tc>
          <w:tcPr>
            <w:tcW w:w="382" w:type="pct"/>
            <w:vMerge w:val="restart"/>
            <w:vAlign w:val="center"/>
          </w:tcPr>
          <w:p w:rsidR="00186DBB" w:rsidRDefault="00186DBB" w:rsidP="00186DBB">
            <w:pPr>
              <w:snapToGrid w:val="0"/>
              <w:jc w:val="center"/>
              <w:rPr>
                <w:rFonts w:ascii="Times New Roman" w:eastAsia="宋体" w:hAnsi="Times New Roman" w:cs="Times New Roman"/>
                <w:b/>
                <w:szCs w:val="21"/>
              </w:rPr>
            </w:pPr>
            <w:r>
              <w:rPr>
                <w:rFonts w:ascii="Times New Roman" w:eastAsia="宋体" w:hAnsi="Times New Roman" w:cs="Times New Roman"/>
                <w:b/>
                <w:bCs/>
                <w:szCs w:val="21"/>
              </w:rPr>
              <w:t>第十六部分</w:t>
            </w:r>
            <w:r>
              <w:rPr>
                <w:rFonts w:ascii="Times New Roman" w:eastAsia="宋体" w:hAnsi="Times New Roman" w:cs="Times New Roman"/>
                <w:b/>
                <w:bCs/>
                <w:szCs w:val="21"/>
              </w:rPr>
              <w:t xml:space="preserve"> </w:t>
            </w:r>
            <w:r>
              <w:rPr>
                <w:rFonts w:ascii="Times New Roman" w:eastAsia="宋体" w:hAnsi="Times New Roman" w:cs="Times New Roman"/>
                <w:b/>
                <w:bCs/>
                <w:szCs w:val="21"/>
              </w:rPr>
              <w:t>基金的收益与分配</w:t>
            </w:r>
          </w:p>
        </w:tc>
        <w:tc>
          <w:tcPr>
            <w:tcW w:w="2309" w:type="pct"/>
          </w:tcPr>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三、基金收益分配原则</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、本基金收益分配方式分两种：现金分红与红利再投资，投资者可选择现金红利或将现金红利自动转为基金份额进行再投资；若投资者不选择，本基金默认的收益分配方式是现金分红；</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、基金收益分配后基金份额净值不能低于面值；即基金收益分配基准日的基金份额净值减去每单位基金份额收益分配金额后不能低于面值。</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、每一基金份额享有同等分配权；</w:t>
            </w:r>
          </w:p>
        </w:tc>
        <w:tc>
          <w:tcPr>
            <w:tcW w:w="2309" w:type="pct"/>
          </w:tcPr>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三、基金收益分配原则</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、本基金收益分配方式分两种：现金分红与红利再投资，投资者可选择现金红利或将现金红利自动转为</w:t>
            </w:r>
            <w:r>
              <w:rPr>
                <w:rFonts w:ascii="Times New Roman" w:eastAsia="宋体" w:hAnsi="Times New Roman" w:cs="Times New Roman"/>
                <w:b/>
                <w:bCs/>
                <w:szCs w:val="21"/>
                <w:u w:val="single"/>
              </w:rPr>
              <w:t>相应类别的</w:t>
            </w:r>
            <w:r>
              <w:rPr>
                <w:rFonts w:ascii="Times New Roman" w:eastAsia="宋体" w:hAnsi="Times New Roman" w:cs="Times New Roman"/>
                <w:szCs w:val="21"/>
              </w:rPr>
              <w:t>基金份额进行再投资；若投资者不选择，本基金默认的收益分配方式是现金分红；</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、基金收益分配后</w:t>
            </w:r>
            <w:r>
              <w:rPr>
                <w:rFonts w:ascii="Times New Roman" w:eastAsia="宋体" w:hAnsi="Times New Roman" w:cs="Times New Roman"/>
                <w:b/>
                <w:bCs/>
                <w:szCs w:val="21"/>
                <w:u w:val="single"/>
              </w:rPr>
              <w:t>各类</w:t>
            </w:r>
            <w:r>
              <w:rPr>
                <w:rFonts w:ascii="Times New Roman" w:eastAsia="宋体" w:hAnsi="Times New Roman" w:cs="Times New Roman"/>
                <w:szCs w:val="21"/>
              </w:rPr>
              <w:t>基金份额净值不能低于面值；即基金收益分配基准日的</w:t>
            </w:r>
            <w:r>
              <w:rPr>
                <w:rFonts w:ascii="Times New Roman" w:eastAsia="宋体" w:hAnsi="Times New Roman" w:cs="Times New Roman"/>
                <w:b/>
                <w:bCs/>
                <w:szCs w:val="21"/>
                <w:u w:val="single"/>
              </w:rPr>
              <w:t>各类</w:t>
            </w:r>
            <w:r>
              <w:rPr>
                <w:rFonts w:ascii="Times New Roman" w:eastAsia="宋体" w:hAnsi="Times New Roman" w:cs="Times New Roman"/>
                <w:szCs w:val="21"/>
              </w:rPr>
              <w:t>基金份额净值减去每单位</w:t>
            </w:r>
            <w:r>
              <w:rPr>
                <w:rFonts w:ascii="Times New Roman" w:eastAsia="宋体" w:hAnsi="Times New Roman" w:cs="Times New Roman"/>
                <w:b/>
                <w:bCs/>
                <w:szCs w:val="21"/>
                <w:u w:val="single"/>
              </w:rPr>
              <w:t>该类</w:t>
            </w:r>
            <w:r>
              <w:rPr>
                <w:rFonts w:ascii="Times New Roman" w:eastAsia="宋体" w:hAnsi="Times New Roman" w:cs="Times New Roman"/>
                <w:szCs w:val="21"/>
              </w:rPr>
              <w:t>基金份额收益分配金额后不能低于面值。</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w:t>
            </w:r>
            <w:r>
              <w:rPr>
                <w:rFonts w:ascii="Times New Roman" w:eastAsia="宋体" w:hAnsi="Times New Roman" w:cs="Times New Roman"/>
                <w:b/>
                <w:bCs/>
                <w:szCs w:val="21"/>
                <w:u w:val="single"/>
              </w:rPr>
              <w:t>由于基金费用的不同，不同类别的基金份额在收益分配数额方面可能有所不同，基金管理人可对各类别基金份额分别制定收益分配方案。同一类别的</w:t>
            </w:r>
            <w:r>
              <w:rPr>
                <w:rFonts w:ascii="Times New Roman" w:eastAsia="宋体" w:hAnsi="Times New Roman" w:cs="Times New Roman"/>
                <w:szCs w:val="21"/>
              </w:rPr>
              <w:t>每一基金份额享有同等分配权；</w:t>
            </w:r>
          </w:p>
        </w:tc>
      </w:tr>
      <w:tr w:rsidR="00186DBB" w:rsidTr="00D46840">
        <w:tc>
          <w:tcPr>
            <w:tcW w:w="382" w:type="pct"/>
            <w:vMerge/>
            <w:vAlign w:val="center"/>
          </w:tcPr>
          <w:p w:rsidR="00186DBB" w:rsidRPr="00C933EC" w:rsidRDefault="00186DBB" w:rsidP="00186DBB">
            <w:pPr>
              <w:snapToGrid w:val="0"/>
              <w:jc w:val="center"/>
              <w:rPr>
                <w:rFonts w:ascii="Times New Roman" w:eastAsia="宋体" w:hAnsi="Times New Roman" w:cs="Times New Roman"/>
                <w:b/>
                <w:szCs w:val="21"/>
              </w:rPr>
            </w:pPr>
          </w:p>
        </w:tc>
        <w:tc>
          <w:tcPr>
            <w:tcW w:w="2309" w:type="pct"/>
          </w:tcPr>
          <w:p w:rsidR="00186DBB" w:rsidRPr="00C933EC" w:rsidRDefault="00186DBB" w:rsidP="00186DBB">
            <w:pPr>
              <w:snapToGrid w:val="0"/>
              <w:rPr>
                <w:rFonts w:ascii="Times New Roman" w:eastAsia="宋体" w:hAnsi="Times New Roman" w:cs="Times New Roman"/>
                <w:szCs w:val="21"/>
              </w:rPr>
            </w:pPr>
            <w:r w:rsidRPr="00C933EC">
              <w:rPr>
                <w:rFonts w:ascii="Times New Roman" w:eastAsia="宋体" w:hAnsi="Times New Roman" w:cs="Times New Roman"/>
                <w:szCs w:val="21"/>
              </w:rPr>
              <w:t>六、基金收益分配中发生的费用</w:t>
            </w:r>
          </w:p>
          <w:p w:rsidR="00186DBB" w:rsidRPr="00C933EC" w:rsidRDefault="00186DBB" w:rsidP="00186DBB">
            <w:pPr>
              <w:snapToGrid w:val="0"/>
              <w:rPr>
                <w:rFonts w:ascii="Times New Roman" w:eastAsia="宋体" w:hAnsi="Times New Roman" w:cs="Times New Roman"/>
                <w:szCs w:val="21"/>
              </w:rPr>
            </w:pPr>
            <w:r w:rsidRPr="00C933EC">
              <w:rPr>
                <w:rFonts w:ascii="Times New Roman" w:eastAsia="宋体" w:hAnsi="Times New Roman" w:cs="Times New Roman"/>
                <w:szCs w:val="21"/>
              </w:rPr>
              <w:t>基金收益分配时所发生的银行转账或其他手续费用由投资者自行承担。当投资者的现金红利小于一定金额，不足</w:t>
            </w:r>
            <w:r w:rsidRPr="005A2B2A">
              <w:rPr>
                <w:rFonts w:ascii="Times New Roman" w:eastAsia="宋体" w:hAnsi="Times New Roman" w:cs="Times New Roman"/>
                <w:szCs w:val="21"/>
              </w:rPr>
              <w:t>于</w:t>
            </w:r>
            <w:r w:rsidRPr="00C933EC">
              <w:rPr>
                <w:rFonts w:ascii="Times New Roman" w:eastAsia="宋体" w:hAnsi="Times New Roman" w:cs="Times New Roman"/>
                <w:szCs w:val="21"/>
              </w:rPr>
              <w:t>支付银行转账或其他手续费用时，基金登记机构可将基金份额持有人的现金红利自动转为基金份额。红利再投资的计算方法，依照《业务规则》执行。</w:t>
            </w:r>
          </w:p>
        </w:tc>
        <w:tc>
          <w:tcPr>
            <w:tcW w:w="2309" w:type="pct"/>
          </w:tcPr>
          <w:p w:rsidR="00186DBB" w:rsidRPr="00C933EC" w:rsidRDefault="00186DBB" w:rsidP="00186DBB">
            <w:pPr>
              <w:snapToGrid w:val="0"/>
              <w:rPr>
                <w:rFonts w:ascii="Times New Roman" w:eastAsia="宋体" w:hAnsi="Times New Roman" w:cs="Times New Roman"/>
                <w:szCs w:val="21"/>
              </w:rPr>
            </w:pPr>
            <w:r w:rsidRPr="00C933EC">
              <w:rPr>
                <w:rFonts w:ascii="Times New Roman" w:eastAsia="宋体" w:hAnsi="Times New Roman" w:cs="Times New Roman"/>
                <w:szCs w:val="21"/>
              </w:rPr>
              <w:t>六、基金收益分配中发生的费用</w:t>
            </w:r>
          </w:p>
          <w:p w:rsidR="00186DBB" w:rsidRPr="00C933EC" w:rsidRDefault="00186DBB" w:rsidP="00186DBB">
            <w:pPr>
              <w:snapToGrid w:val="0"/>
              <w:rPr>
                <w:rFonts w:ascii="Times New Roman" w:eastAsia="宋体" w:hAnsi="Times New Roman" w:cs="Times New Roman"/>
                <w:szCs w:val="21"/>
              </w:rPr>
            </w:pPr>
            <w:r w:rsidRPr="00C933EC">
              <w:rPr>
                <w:rFonts w:ascii="Times New Roman" w:eastAsia="宋体" w:hAnsi="Times New Roman" w:cs="Times New Roman"/>
                <w:szCs w:val="21"/>
              </w:rPr>
              <w:t>基金收益分配时所发生的银行转账或其他手续费用由投资者自行承担。当投资者的现金红利小于一定金额，不</w:t>
            </w:r>
            <w:r>
              <w:rPr>
                <w:rFonts w:ascii="Times New Roman" w:eastAsia="宋体" w:hAnsi="Times New Roman" w:cs="Times New Roman" w:hint="eastAsia"/>
                <w:szCs w:val="21"/>
              </w:rPr>
              <w:t>足于</w:t>
            </w:r>
            <w:r w:rsidRPr="00C933EC">
              <w:rPr>
                <w:rFonts w:ascii="Times New Roman" w:eastAsia="宋体" w:hAnsi="Times New Roman" w:cs="Times New Roman"/>
                <w:szCs w:val="21"/>
              </w:rPr>
              <w:t>支付银行转账或其他手续费用时，基金登记机构可将基金份额持有人的现金红利自动转为</w:t>
            </w:r>
            <w:r w:rsidRPr="00C933EC">
              <w:rPr>
                <w:rFonts w:ascii="Times New Roman" w:eastAsia="宋体" w:hAnsi="Times New Roman" w:cs="Times New Roman"/>
                <w:b/>
                <w:bCs/>
                <w:szCs w:val="21"/>
                <w:u w:val="single"/>
              </w:rPr>
              <w:t>相应类别的</w:t>
            </w:r>
            <w:r w:rsidRPr="00C933EC">
              <w:rPr>
                <w:rFonts w:ascii="Times New Roman" w:eastAsia="宋体" w:hAnsi="Times New Roman" w:cs="Times New Roman"/>
                <w:szCs w:val="21"/>
              </w:rPr>
              <w:t>基金份额。红利再投资的计算方法，依照《业务规则》执行。</w:t>
            </w:r>
          </w:p>
        </w:tc>
      </w:tr>
      <w:tr w:rsidR="00186DBB" w:rsidTr="00D46840">
        <w:tc>
          <w:tcPr>
            <w:tcW w:w="382" w:type="pct"/>
            <w:vMerge w:val="restart"/>
            <w:vAlign w:val="center"/>
          </w:tcPr>
          <w:p w:rsidR="00186DBB" w:rsidRDefault="00186DBB" w:rsidP="00186DBB">
            <w:pPr>
              <w:snapToGrid w:val="0"/>
              <w:jc w:val="center"/>
              <w:rPr>
                <w:rFonts w:ascii="Times New Roman" w:eastAsia="宋体" w:hAnsi="Times New Roman" w:cs="Times New Roman"/>
                <w:b/>
                <w:szCs w:val="21"/>
              </w:rPr>
            </w:pPr>
            <w:r>
              <w:rPr>
                <w:rFonts w:ascii="Times New Roman" w:eastAsia="宋体" w:hAnsi="Times New Roman" w:cs="Times New Roman"/>
                <w:b/>
                <w:bCs/>
                <w:szCs w:val="21"/>
              </w:rPr>
              <w:t>第十八部分</w:t>
            </w:r>
            <w:r>
              <w:rPr>
                <w:rFonts w:ascii="Times New Roman" w:eastAsia="宋体" w:hAnsi="Times New Roman" w:cs="Times New Roman"/>
                <w:b/>
                <w:bCs/>
                <w:szCs w:val="21"/>
              </w:rPr>
              <w:t xml:space="preserve"> </w:t>
            </w:r>
            <w:r>
              <w:rPr>
                <w:rFonts w:ascii="Times New Roman" w:eastAsia="宋体" w:hAnsi="Times New Roman" w:cs="Times New Roman"/>
                <w:b/>
                <w:bCs/>
                <w:szCs w:val="21"/>
              </w:rPr>
              <w:t>基金的信息披露</w:t>
            </w:r>
          </w:p>
        </w:tc>
        <w:tc>
          <w:tcPr>
            <w:tcW w:w="2309" w:type="pct"/>
          </w:tcPr>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五、公开披露的基金信息</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hint="eastAsia"/>
                <w:szCs w:val="21"/>
              </w:rPr>
              <w:t>公开披露的基金信息包括：</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（四）基金净值信息</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在开始办理基金份额申购或者赎回后，基金管理人应当在不晚于每个开放日的次日，通过指定网站、基金销售机构网站或者营业网点披露开放日的基金份额净值和基金份额累计净值。</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基金管理人应当在不晚于半年度和年度最后一日的次日，在指定网站披露半年度和年度最后一日的基金份额净值和基金份额累计净值。</w:t>
            </w:r>
          </w:p>
        </w:tc>
        <w:tc>
          <w:tcPr>
            <w:tcW w:w="2309" w:type="pct"/>
          </w:tcPr>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五、公开披露的基金信息</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hint="eastAsia"/>
                <w:szCs w:val="21"/>
              </w:rPr>
              <w:t>公开披露的基金信息包括：</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（四）基金净值信息</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在开始办理基金份额申购或者赎回后，基金管理人应当在不晚于每个开放日的次日，通过指定网站、基金销售机构网站或者营业网点披露开放日</w:t>
            </w:r>
            <w:r>
              <w:rPr>
                <w:rFonts w:ascii="Times New Roman" w:eastAsia="宋体" w:hAnsi="Times New Roman" w:cs="Times New Roman"/>
                <w:b/>
                <w:bCs/>
                <w:szCs w:val="21"/>
                <w:u w:val="single"/>
              </w:rPr>
              <w:t>各类基金份额</w:t>
            </w:r>
            <w:r>
              <w:rPr>
                <w:rFonts w:ascii="Times New Roman" w:eastAsia="宋体" w:hAnsi="Times New Roman" w:cs="Times New Roman"/>
                <w:szCs w:val="21"/>
              </w:rPr>
              <w:t>的基金份额净值和基金份额累计净值。</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基金管理人应当在不晚于半年度和年度最后一日的次日，在指定网站披露半年度和年度最后一日</w:t>
            </w:r>
            <w:r>
              <w:rPr>
                <w:rFonts w:ascii="Times New Roman" w:eastAsia="宋体" w:hAnsi="Times New Roman" w:cs="Times New Roman"/>
                <w:b/>
                <w:bCs/>
                <w:szCs w:val="21"/>
                <w:u w:val="single"/>
              </w:rPr>
              <w:t>各类基金份额</w:t>
            </w:r>
            <w:r>
              <w:rPr>
                <w:rFonts w:ascii="Times New Roman" w:eastAsia="宋体" w:hAnsi="Times New Roman" w:cs="Times New Roman"/>
                <w:szCs w:val="21"/>
              </w:rPr>
              <w:t>的基金份额净值和基金份额累计净值。</w:t>
            </w:r>
          </w:p>
        </w:tc>
      </w:tr>
      <w:tr w:rsidR="00186DBB" w:rsidTr="00D46840">
        <w:tc>
          <w:tcPr>
            <w:tcW w:w="382" w:type="pct"/>
            <w:vMerge/>
            <w:vAlign w:val="center"/>
          </w:tcPr>
          <w:p w:rsidR="00186DBB" w:rsidRPr="00C933EC" w:rsidRDefault="00186DBB" w:rsidP="00186DBB">
            <w:pPr>
              <w:snapToGrid w:val="0"/>
              <w:jc w:val="center"/>
              <w:rPr>
                <w:rFonts w:ascii="Times New Roman" w:eastAsia="宋体" w:hAnsi="Times New Roman" w:cs="Times New Roman"/>
                <w:b/>
                <w:szCs w:val="21"/>
              </w:rPr>
            </w:pPr>
          </w:p>
        </w:tc>
        <w:tc>
          <w:tcPr>
            <w:tcW w:w="2309" w:type="pct"/>
          </w:tcPr>
          <w:p w:rsidR="00186DBB" w:rsidRPr="00C933EC" w:rsidRDefault="00186DBB" w:rsidP="00186DBB">
            <w:pPr>
              <w:snapToGrid w:val="0"/>
              <w:rPr>
                <w:rFonts w:ascii="Times New Roman" w:eastAsia="宋体" w:hAnsi="Times New Roman" w:cs="Times New Roman"/>
                <w:szCs w:val="21"/>
              </w:rPr>
            </w:pPr>
            <w:r w:rsidRPr="00C933EC">
              <w:rPr>
                <w:rFonts w:ascii="Times New Roman" w:eastAsia="宋体" w:hAnsi="Times New Roman" w:cs="Times New Roman"/>
                <w:szCs w:val="21"/>
              </w:rPr>
              <w:t>（七）临时报告</w:t>
            </w:r>
          </w:p>
          <w:p w:rsidR="00186DBB" w:rsidRPr="00C933EC" w:rsidRDefault="00186DBB" w:rsidP="00186DBB">
            <w:pPr>
              <w:snapToGrid w:val="0"/>
              <w:rPr>
                <w:rFonts w:ascii="Times New Roman" w:eastAsia="宋体" w:hAnsi="Times New Roman" w:cs="Times New Roman"/>
                <w:szCs w:val="21"/>
              </w:rPr>
            </w:pPr>
            <w:r w:rsidRPr="00C933EC">
              <w:rPr>
                <w:rFonts w:ascii="Times New Roman" w:eastAsia="宋体" w:hAnsi="Times New Roman" w:cs="Times New Roman"/>
                <w:szCs w:val="21"/>
              </w:rPr>
              <w:t>15</w:t>
            </w:r>
            <w:r w:rsidRPr="00C933EC">
              <w:rPr>
                <w:rFonts w:ascii="Times New Roman" w:eastAsia="宋体" w:hAnsi="Times New Roman" w:cs="Times New Roman"/>
                <w:szCs w:val="21"/>
              </w:rPr>
              <w:t>、管理费、托管费、申购费、赎回费等费用计提标准、计提方式和费率发生变更；</w:t>
            </w:r>
          </w:p>
          <w:p w:rsidR="00186DBB" w:rsidRPr="00C933EC" w:rsidRDefault="00186DBB" w:rsidP="00186DBB">
            <w:pPr>
              <w:snapToGrid w:val="0"/>
              <w:rPr>
                <w:rFonts w:ascii="Times New Roman" w:eastAsia="宋体" w:hAnsi="Times New Roman" w:cs="Times New Roman"/>
                <w:szCs w:val="21"/>
              </w:rPr>
            </w:pPr>
            <w:r w:rsidRPr="00C933EC">
              <w:rPr>
                <w:rFonts w:ascii="Times New Roman" w:eastAsia="宋体" w:hAnsi="Times New Roman" w:cs="Times New Roman"/>
                <w:szCs w:val="21"/>
              </w:rPr>
              <w:t>16</w:t>
            </w:r>
            <w:r w:rsidRPr="00C933EC">
              <w:rPr>
                <w:rFonts w:ascii="Times New Roman" w:eastAsia="宋体" w:hAnsi="Times New Roman" w:cs="Times New Roman"/>
                <w:szCs w:val="21"/>
              </w:rPr>
              <w:t>、基金份额净值计价错误达基金份额净值百分之零点五；</w:t>
            </w:r>
          </w:p>
        </w:tc>
        <w:tc>
          <w:tcPr>
            <w:tcW w:w="2309" w:type="pct"/>
          </w:tcPr>
          <w:p w:rsidR="00186DBB" w:rsidRPr="00C933EC" w:rsidRDefault="00186DBB" w:rsidP="00186DBB">
            <w:pPr>
              <w:snapToGrid w:val="0"/>
              <w:rPr>
                <w:rFonts w:ascii="Times New Roman" w:eastAsia="宋体" w:hAnsi="Times New Roman" w:cs="Times New Roman"/>
                <w:szCs w:val="21"/>
              </w:rPr>
            </w:pPr>
            <w:r w:rsidRPr="00C933EC">
              <w:rPr>
                <w:rFonts w:ascii="Times New Roman" w:eastAsia="宋体" w:hAnsi="Times New Roman" w:cs="Times New Roman"/>
                <w:szCs w:val="21"/>
              </w:rPr>
              <w:t>（七）临时报告</w:t>
            </w:r>
          </w:p>
          <w:p w:rsidR="00186DBB" w:rsidRPr="00C933EC" w:rsidRDefault="00186DBB" w:rsidP="00186DBB">
            <w:pPr>
              <w:snapToGrid w:val="0"/>
              <w:rPr>
                <w:rFonts w:ascii="Times New Roman" w:eastAsia="宋体" w:hAnsi="Times New Roman" w:cs="Times New Roman"/>
                <w:szCs w:val="21"/>
              </w:rPr>
            </w:pPr>
            <w:r w:rsidRPr="00C933EC">
              <w:rPr>
                <w:rFonts w:ascii="Times New Roman" w:eastAsia="宋体" w:hAnsi="Times New Roman" w:cs="Times New Roman"/>
                <w:szCs w:val="21"/>
              </w:rPr>
              <w:t>15</w:t>
            </w:r>
            <w:r w:rsidRPr="00C933EC">
              <w:rPr>
                <w:rFonts w:ascii="Times New Roman" w:eastAsia="宋体" w:hAnsi="Times New Roman" w:cs="Times New Roman"/>
                <w:szCs w:val="21"/>
              </w:rPr>
              <w:t>、管理费、托管费、</w:t>
            </w:r>
            <w:r w:rsidRPr="00C933EC">
              <w:rPr>
                <w:rFonts w:ascii="Times New Roman" w:eastAsia="宋体" w:hAnsi="Times New Roman" w:cs="Times New Roman"/>
                <w:b/>
                <w:bCs/>
                <w:szCs w:val="21"/>
                <w:u w:val="single"/>
              </w:rPr>
              <w:t>销售服务费、</w:t>
            </w:r>
            <w:r w:rsidRPr="00C933EC">
              <w:rPr>
                <w:rFonts w:ascii="Times New Roman" w:eastAsia="宋体" w:hAnsi="Times New Roman" w:cs="Times New Roman"/>
                <w:szCs w:val="21"/>
              </w:rPr>
              <w:t>申购费、赎回费等费用计提标准、计提方式和费率发生变更；</w:t>
            </w:r>
          </w:p>
          <w:p w:rsidR="00186DBB" w:rsidRDefault="00186DBB" w:rsidP="00186DBB">
            <w:pPr>
              <w:snapToGrid w:val="0"/>
              <w:rPr>
                <w:rFonts w:ascii="Times New Roman" w:eastAsia="宋体" w:hAnsi="Times New Roman" w:cs="Times New Roman"/>
                <w:szCs w:val="21"/>
              </w:rPr>
            </w:pPr>
            <w:r w:rsidRPr="00C933EC">
              <w:rPr>
                <w:rFonts w:ascii="Times New Roman" w:eastAsia="宋体" w:hAnsi="Times New Roman" w:cs="Times New Roman"/>
                <w:szCs w:val="21"/>
              </w:rPr>
              <w:t>16</w:t>
            </w:r>
            <w:r w:rsidRPr="00C933EC">
              <w:rPr>
                <w:rFonts w:ascii="Times New Roman" w:eastAsia="宋体" w:hAnsi="Times New Roman" w:cs="Times New Roman"/>
                <w:szCs w:val="21"/>
              </w:rPr>
              <w:t>、</w:t>
            </w:r>
            <w:r w:rsidRPr="00C933EC">
              <w:rPr>
                <w:rFonts w:ascii="Times New Roman" w:eastAsia="宋体" w:hAnsi="Times New Roman" w:cs="Times New Roman"/>
                <w:b/>
                <w:bCs/>
                <w:szCs w:val="21"/>
                <w:u w:val="single"/>
              </w:rPr>
              <w:t>某类基金份额的</w:t>
            </w:r>
            <w:r w:rsidRPr="00C933EC">
              <w:rPr>
                <w:rFonts w:ascii="Times New Roman" w:eastAsia="宋体" w:hAnsi="Times New Roman" w:cs="Times New Roman"/>
                <w:szCs w:val="21"/>
              </w:rPr>
              <w:t>基金份额净值计价错误达</w:t>
            </w:r>
            <w:r w:rsidRPr="00C933EC">
              <w:rPr>
                <w:rFonts w:ascii="Times New Roman" w:eastAsia="宋体" w:hAnsi="Times New Roman" w:cs="Times New Roman"/>
                <w:b/>
                <w:bCs/>
                <w:szCs w:val="21"/>
                <w:u w:val="single"/>
              </w:rPr>
              <w:t>该类基金份额的</w:t>
            </w:r>
            <w:r w:rsidRPr="00C933EC">
              <w:rPr>
                <w:rFonts w:ascii="Times New Roman" w:eastAsia="宋体" w:hAnsi="Times New Roman" w:cs="Times New Roman"/>
                <w:szCs w:val="21"/>
              </w:rPr>
              <w:t>基金份额净值百分之零点五；</w:t>
            </w:r>
          </w:p>
        </w:tc>
      </w:tr>
      <w:tr w:rsidR="00186DBB" w:rsidTr="00D46840">
        <w:tc>
          <w:tcPr>
            <w:tcW w:w="382" w:type="pct"/>
          </w:tcPr>
          <w:p w:rsidR="00186DBB" w:rsidRDefault="00186DBB" w:rsidP="00186DBB">
            <w:pPr>
              <w:adjustRightInd w:val="0"/>
              <w:snapToGrid w:val="0"/>
              <w:jc w:val="center"/>
              <w:rPr>
                <w:rFonts w:ascii="Times New Roman" w:eastAsia="宋体" w:hAnsi="Times New Roman" w:cs="Times New Roman"/>
                <w:szCs w:val="21"/>
              </w:rPr>
            </w:pPr>
            <w:r>
              <w:rPr>
                <w:rFonts w:ascii="Times New Roman" w:eastAsia="宋体" w:hAnsi="Times New Roman" w:cs="Times New Roman"/>
                <w:b/>
                <w:bCs/>
                <w:szCs w:val="21"/>
              </w:rPr>
              <w:t>第十九部分</w:t>
            </w:r>
            <w:r>
              <w:rPr>
                <w:rFonts w:ascii="Times New Roman" w:eastAsia="宋体" w:hAnsi="Times New Roman" w:cs="Times New Roman"/>
                <w:b/>
                <w:bCs/>
                <w:szCs w:val="21"/>
              </w:rPr>
              <w:t xml:space="preserve"> </w:t>
            </w:r>
            <w:r>
              <w:rPr>
                <w:rFonts w:ascii="Times New Roman" w:eastAsia="宋体" w:hAnsi="Times New Roman" w:cs="Times New Roman"/>
                <w:b/>
                <w:bCs/>
                <w:szCs w:val="21"/>
              </w:rPr>
              <w:t>基金合同的变更、终止与基金财产的清算</w:t>
            </w:r>
          </w:p>
        </w:tc>
        <w:tc>
          <w:tcPr>
            <w:tcW w:w="2309" w:type="pct"/>
          </w:tcPr>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五、基金财产清算剩余资产的分配</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依据基金财产清算的分配方案，将基金财产清算后的全部剩余资产扣除基金财产清算费用、交纳所欠税款并清偿基金债务后，按基金份额持有人持有的基金份额比例进行分配。</w:t>
            </w:r>
          </w:p>
        </w:tc>
        <w:tc>
          <w:tcPr>
            <w:tcW w:w="2309" w:type="pct"/>
          </w:tcPr>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五、基金财产清算剩余资产的分配</w:t>
            </w:r>
          </w:p>
          <w:p w:rsidR="00186DBB" w:rsidRDefault="00186DBB" w:rsidP="00186DBB">
            <w:pPr>
              <w:snapToGrid w:val="0"/>
              <w:rPr>
                <w:rFonts w:ascii="Times New Roman" w:eastAsia="宋体" w:hAnsi="Times New Roman" w:cs="Times New Roman"/>
                <w:szCs w:val="21"/>
              </w:rPr>
            </w:pPr>
            <w:r>
              <w:rPr>
                <w:rFonts w:ascii="Times New Roman" w:eastAsia="宋体" w:hAnsi="Times New Roman" w:cs="Times New Roman"/>
                <w:szCs w:val="21"/>
              </w:rPr>
              <w:t>依据基金财产清算的分配方案，将基金财产清算后的全部剩余资产扣除基金财产清算费用、交纳所欠税款并清偿基金债务后，</w:t>
            </w:r>
            <w:r>
              <w:rPr>
                <w:rFonts w:ascii="宋体" w:eastAsia="宋体" w:hAnsi="宋体" w:cs="Times New Roman"/>
                <w:szCs w:val="21"/>
              </w:rPr>
              <w:t>按</w:t>
            </w:r>
            <w:r>
              <w:rPr>
                <w:rFonts w:ascii="Times New Roman" w:eastAsia="宋体" w:hAnsi="Times New Roman" w:cs="Times New Roman"/>
                <w:b/>
                <w:bCs/>
                <w:szCs w:val="21"/>
                <w:u w:val="single"/>
              </w:rPr>
              <w:t>各类基金份额资产净值的比例确定剩余财产在各类基金份额中的分配比例，并在各类基金份额可分配的剩余财产范围内按各类别</w:t>
            </w:r>
            <w:r>
              <w:rPr>
                <w:rFonts w:ascii="Times New Roman" w:eastAsia="宋体" w:hAnsi="Times New Roman" w:cs="Times New Roman"/>
                <w:szCs w:val="21"/>
              </w:rPr>
              <w:t>基金份额持有人持有的</w:t>
            </w:r>
            <w:r>
              <w:rPr>
                <w:rFonts w:ascii="Times New Roman" w:eastAsia="宋体" w:hAnsi="Times New Roman" w:cs="Times New Roman"/>
                <w:b/>
                <w:bCs/>
                <w:szCs w:val="21"/>
                <w:u w:val="single"/>
              </w:rPr>
              <w:t>该类</w:t>
            </w:r>
            <w:r>
              <w:rPr>
                <w:rFonts w:ascii="Times New Roman" w:eastAsia="宋体" w:hAnsi="Times New Roman" w:cs="Times New Roman"/>
                <w:szCs w:val="21"/>
              </w:rPr>
              <w:t>基金份额比例进行分配。</w:t>
            </w:r>
            <w:r>
              <w:rPr>
                <w:rFonts w:ascii="Times New Roman" w:eastAsia="宋体" w:hAnsi="Times New Roman" w:cs="Times New Roman"/>
                <w:b/>
                <w:bCs/>
                <w:szCs w:val="21"/>
                <w:u w:val="single"/>
              </w:rPr>
              <w:t>同一类别的基金份额持有人持有的每一份基金份额对基金财产清算后本类别基金份额的剩余资产具有同等的分配权。</w:t>
            </w:r>
          </w:p>
        </w:tc>
      </w:tr>
      <w:tr w:rsidR="00186DBB" w:rsidRPr="005A2B2A" w:rsidTr="00D46840">
        <w:tc>
          <w:tcPr>
            <w:tcW w:w="5000" w:type="pct"/>
            <w:gridSpan w:val="3"/>
          </w:tcPr>
          <w:p w:rsidR="00186DBB" w:rsidRPr="00957B8F" w:rsidRDefault="00186DBB" w:rsidP="00186DBB">
            <w:pPr>
              <w:snapToGrid w:val="0"/>
              <w:rPr>
                <w:rFonts w:ascii="Times New Roman" w:eastAsia="宋体" w:hAnsi="Times New Roman" w:cs="Times New Roman"/>
                <w:b/>
                <w:bCs/>
                <w:szCs w:val="21"/>
              </w:rPr>
            </w:pPr>
            <w:r w:rsidRPr="00957B8F">
              <w:rPr>
                <w:rFonts w:ascii="Times New Roman" w:eastAsia="宋体" w:hAnsi="Times New Roman" w:cs="Times New Roman"/>
                <w:b/>
                <w:bCs/>
                <w:szCs w:val="21"/>
              </w:rPr>
              <w:t>注：</w:t>
            </w:r>
            <w:r w:rsidRPr="00957B8F">
              <w:rPr>
                <w:rFonts w:ascii="Times New Roman" w:eastAsia="宋体" w:hAnsi="Times New Roman" w:cs="Times New Roman" w:hint="eastAsia"/>
                <w:b/>
                <w:bCs/>
                <w:szCs w:val="21"/>
              </w:rPr>
              <w:t>“</w:t>
            </w:r>
            <w:r w:rsidRPr="00957B8F">
              <w:rPr>
                <w:rFonts w:ascii="Times New Roman" w:eastAsia="宋体" w:hAnsi="Times New Roman" w:cs="Times New Roman"/>
                <w:b/>
                <w:bCs/>
                <w:szCs w:val="21"/>
              </w:rPr>
              <w:t>第二十四部分</w:t>
            </w:r>
            <w:r w:rsidRPr="00957B8F">
              <w:rPr>
                <w:rFonts w:ascii="Times New Roman" w:eastAsia="宋体" w:hAnsi="Times New Roman" w:cs="Times New Roman"/>
                <w:b/>
                <w:bCs/>
                <w:szCs w:val="21"/>
              </w:rPr>
              <w:t xml:space="preserve"> </w:t>
            </w:r>
            <w:r w:rsidRPr="00957B8F">
              <w:rPr>
                <w:rFonts w:ascii="Times New Roman" w:eastAsia="宋体" w:hAnsi="Times New Roman" w:cs="Times New Roman"/>
                <w:b/>
                <w:bCs/>
                <w:szCs w:val="21"/>
              </w:rPr>
              <w:t>基金合同内容摘要</w:t>
            </w:r>
            <w:r w:rsidRPr="00957B8F">
              <w:rPr>
                <w:rFonts w:ascii="Times New Roman" w:eastAsia="宋体" w:hAnsi="Times New Roman" w:cs="Times New Roman" w:hint="eastAsia"/>
                <w:b/>
                <w:bCs/>
                <w:szCs w:val="21"/>
              </w:rPr>
              <w:t>”</w:t>
            </w:r>
            <w:r w:rsidRPr="00957B8F">
              <w:rPr>
                <w:rFonts w:ascii="Times New Roman" w:eastAsia="宋体" w:hAnsi="Times New Roman" w:cs="Times New Roman"/>
                <w:b/>
                <w:bCs/>
                <w:szCs w:val="21"/>
              </w:rPr>
              <w:t>章节涉及上述内容的一并修改。</w:t>
            </w:r>
          </w:p>
        </w:tc>
      </w:tr>
      <w:bookmarkEnd w:id="3"/>
    </w:tbl>
    <w:p w:rsidR="00DB530F" w:rsidRDefault="00DB530F" w:rsidP="00DB530F">
      <w:pPr>
        <w:rPr>
          <w:rFonts w:ascii="宋体" w:eastAsia="宋体" w:hAnsi="宋体" w:cs="Times New Roman"/>
          <w:sz w:val="24"/>
          <w:szCs w:val="24"/>
        </w:rPr>
      </w:pPr>
    </w:p>
    <w:p w:rsidR="00DB530F" w:rsidRDefault="00DB530F" w:rsidP="00DB530F">
      <w:pPr>
        <w:widowControl/>
        <w:jc w:val="left"/>
        <w:rPr>
          <w:rFonts w:ascii="Arial" w:hAnsi="Arial" w:cs="Arial"/>
        </w:rPr>
      </w:pPr>
    </w:p>
    <w:p w:rsidR="00186DBB" w:rsidRDefault="00186DBB" w:rsidP="00DB530F">
      <w:pPr>
        <w:widowControl/>
        <w:jc w:val="left"/>
        <w:rPr>
          <w:rFonts w:ascii="Arial" w:hAnsi="Arial" w:cs="Arial"/>
        </w:rPr>
      </w:pPr>
    </w:p>
    <w:p w:rsidR="00186DBB" w:rsidRDefault="00186DBB" w:rsidP="00DB530F">
      <w:pPr>
        <w:widowControl/>
        <w:jc w:val="left"/>
        <w:rPr>
          <w:rFonts w:ascii="Arial" w:hAnsi="Arial" w:cs="Arial"/>
        </w:rPr>
      </w:pPr>
    </w:p>
    <w:p w:rsidR="00186DBB" w:rsidRDefault="00186DBB" w:rsidP="00DB530F">
      <w:pPr>
        <w:widowControl/>
        <w:jc w:val="left"/>
        <w:rPr>
          <w:rFonts w:ascii="Arial" w:hAnsi="Arial" w:cs="Arial"/>
        </w:rPr>
      </w:pPr>
    </w:p>
    <w:p w:rsidR="00186DBB" w:rsidRDefault="00186DBB" w:rsidP="00DB530F">
      <w:pPr>
        <w:widowControl/>
        <w:jc w:val="left"/>
        <w:rPr>
          <w:rFonts w:ascii="Arial" w:hAnsi="Arial" w:cs="Arial"/>
        </w:rPr>
      </w:pPr>
    </w:p>
    <w:p w:rsidR="00186DBB" w:rsidRDefault="00186DBB" w:rsidP="00DB530F">
      <w:pPr>
        <w:widowControl/>
        <w:jc w:val="left"/>
        <w:rPr>
          <w:rFonts w:ascii="Arial" w:hAnsi="Arial" w:cs="Arial"/>
        </w:rPr>
      </w:pPr>
    </w:p>
    <w:p w:rsidR="00186DBB" w:rsidRDefault="00186DBB" w:rsidP="00DB530F">
      <w:pPr>
        <w:widowControl/>
        <w:jc w:val="left"/>
        <w:rPr>
          <w:rFonts w:ascii="Arial" w:hAnsi="Arial" w:cs="Arial"/>
        </w:rPr>
      </w:pPr>
    </w:p>
    <w:p w:rsidR="00186DBB" w:rsidRDefault="00186DBB" w:rsidP="00DB530F">
      <w:pPr>
        <w:widowControl/>
        <w:jc w:val="left"/>
        <w:rPr>
          <w:rFonts w:ascii="Arial" w:hAnsi="Arial" w:cs="Arial"/>
        </w:rPr>
      </w:pPr>
    </w:p>
    <w:p w:rsidR="00186DBB" w:rsidRDefault="00186DBB" w:rsidP="00DB530F">
      <w:pPr>
        <w:widowControl/>
        <w:jc w:val="left"/>
        <w:rPr>
          <w:rFonts w:ascii="Arial" w:hAnsi="Arial" w:cs="Arial"/>
        </w:rPr>
      </w:pPr>
    </w:p>
    <w:p w:rsidR="00186DBB" w:rsidRDefault="00186DBB" w:rsidP="00DB530F">
      <w:pPr>
        <w:widowControl/>
        <w:jc w:val="left"/>
        <w:rPr>
          <w:rFonts w:ascii="Arial" w:hAnsi="Arial" w:cs="Arial"/>
        </w:rPr>
      </w:pPr>
    </w:p>
    <w:p w:rsidR="00186DBB" w:rsidRDefault="00186DBB" w:rsidP="00DB530F">
      <w:pPr>
        <w:widowControl/>
        <w:jc w:val="left"/>
        <w:rPr>
          <w:rFonts w:ascii="Arial" w:hAnsi="Arial" w:cs="Arial"/>
        </w:rPr>
      </w:pPr>
    </w:p>
    <w:p w:rsidR="00186DBB" w:rsidRDefault="00186DBB" w:rsidP="00DB530F">
      <w:pPr>
        <w:widowControl/>
        <w:jc w:val="left"/>
        <w:rPr>
          <w:rFonts w:ascii="Arial" w:hAnsi="Arial" w:cs="Arial"/>
        </w:rPr>
      </w:pPr>
    </w:p>
    <w:p w:rsidR="00186DBB" w:rsidRDefault="00186DBB" w:rsidP="00DB530F">
      <w:pPr>
        <w:widowControl/>
        <w:jc w:val="left"/>
        <w:rPr>
          <w:rFonts w:ascii="Arial" w:hAnsi="Arial" w:cs="Arial"/>
        </w:rPr>
      </w:pPr>
    </w:p>
    <w:p w:rsidR="00186DBB" w:rsidRDefault="00186DBB" w:rsidP="00DB530F">
      <w:pPr>
        <w:widowControl/>
        <w:jc w:val="left"/>
        <w:rPr>
          <w:rFonts w:ascii="Arial" w:hAnsi="Arial" w:cs="Arial"/>
        </w:rPr>
      </w:pPr>
    </w:p>
    <w:p w:rsidR="00186DBB" w:rsidRDefault="00186DBB" w:rsidP="00DB530F">
      <w:pPr>
        <w:widowControl/>
        <w:jc w:val="left"/>
        <w:rPr>
          <w:rFonts w:ascii="Arial" w:hAnsi="Arial" w:cs="Arial"/>
        </w:rPr>
      </w:pPr>
    </w:p>
    <w:p w:rsidR="00DB530F" w:rsidRDefault="00DB530F" w:rsidP="00DB530F">
      <w:pPr>
        <w:widowControl/>
        <w:jc w:val="left"/>
        <w:rPr>
          <w:rFonts w:ascii="Arial" w:hAnsi="Arial" w:cs="Arial"/>
        </w:rPr>
      </w:pPr>
    </w:p>
    <w:p w:rsidR="00DB530F" w:rsidRDefault="00DB530F" w:rsidP="00DB530F">
      <w:pPr>
        <w:jc w:val="left"/>
        <w:rPr>
          <w:rFonts w:ascii="宋体" w:eastAsia="宋体" w:hAnsi="宋体" w:cs="Times New Roman"/>
          <w:b/>
          <w:bCs/>
          <w:sz w:val="24"/>
          <w:szCs w:val="24"/>
        </w:rPr>
      </w:pPr>
      <w:r>
        <w:rPr>
          <w:rFonts w:ascii="宋体" w:eastAsia="宋体" w:hAnsi="宋体" w:cs="Times New Roman"/>
          <w:b/>
          <w:bCs/>
          <w:sz w:val="24"/>
          <w:szCs w:val="24"/>
        </w:rPr>
        <w:t>附2：嘉实研究阿尔法股票型证券投资基金托管协议修订对照表</w:t>
      </w:r>
    </w:p>
    <w:tbl>
      <w:tblPr>
        <w:tblpPr w:leftFromText="180" w:rightFromText="180" w:vertAnchor="text" w:horzAnchor="page" w:tblpX="1634" w:tblpY="633"/>
        <w:tblOverlap w:val="neve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7"/>
        <w:gridCol w:w="3947"/>
        <w:gridCol w:w="3948"/>
      </w:tblGrid>
      <w:tr w:rsidR="00DB530F" w:rsidTr="00D46840">
        <w:tc>
          <w:tcPr>
            <w:tcW w:w="747" w:type="dxa"/>
            <w:vAlign w:val="center"/>
          </w:tcPr>
          <w:p w:rsidR="00DB530F" w:rsidRDefault="00DB530F" w:rsidP="00D46840">
            <w:pPr>
              <w:snapToGrid w:val="0"/>
              <w:jc w:val="center"/>
              <w:rPr>
                <w:rFonts w:ascii="宋体" w:eastAsia="宋体" w:hAnsi="宋体" w:cs="Times New Roman"/>
                <w:b/>
                <w:szCs w:val="21"/>
              </w:rPr>
            </w:pPr>
            <w:r>
              <w:rPr>
                <w:rFonts w:ascii="宋体" w:eastAsia="宋体" w:hAnsi="宋体" w:cs="Times New Roman"/>
                <w:b/>
                <w:szCs w:val="21"/>
              </w:rPr>
              <w:t>章节</w:t>
            </w:r>
          </w:p>
        </w:tc>
        <w:tc>
          <w:tcPr>
            <w:tcW w:w="3947" w:type="dxa"/>
          </w:tcPr>
          <w:p w:rsidR="00DB530F" w:rsidRDefault="00DB530F" w:rsidP="00D46840">
            <w:pPr>
              <w:snapToGrid w:val="0"/>
              <w:jc w:val="center"/>
              <w:rPr>
                <w:rFonts w:ascii="宋体" w:eastAsia="宋体" w:hAnsi="宋体" w:cs="Times New Roman"/>
                <w:b/>
                <w:szCs w:val="21"/>
              </w:rPr>
            </w:pPr>
            <w:r>
              <w:rPr>
                <w:rFonts w:ascii="宋体" w:eastAsia="宋体" w:hAnsi="宋体" w:cs="Times New Roman"/>
                <w:b/>
                <w:szCs w:val="21"/>
              </w:rPr>
              <w:t>修改前</w:t>
            </w:r>
          </w:p>
        </w:tc>
        <w:tc>
          <w:tcPr>
            <w:tcW w:w="3948" w:type="dxa"/>
          </w:tcPr>
          <w:p w:rsidR="00DB530F" w:rsidRDefault="00DB530F" w:rsidP="00D46840">
            <w:pPr>
              <w:snapToGrid w:val="0"/>
              <w:jc w:val="center"/>
              <w:rPr>
                <w:rFonts w:ascii="宋体" w:eastAsia="宋体" w:hAnsi="宋体" w:cs="Times New Roman"/>
                <w:b/>
                <w:szCs w:val="21"/>
              </w:rPr>
            </w:pPr>
            <w:r>
              <w:rPr>
                <w:rFonts w:ascii="宋体" w:eastAsia="宋体" w:hAnsi="宋体" w:cs="Times New Roman"/>
                <w:b/>
                <w:szCs w:val="21"/>
              </w:rPr>
              <w:t>修改后</w:t>
            </w:r>
          </w:p>
        </w:tc>
      </w:tr>
      <w:tr w:rsidR="00DB530F" w:rsidTr="00D46840">
        <w:tc>
          <w:tcPr>
            <w:tcW w:w="747" w:type="dxa"/>
            <w:vAlign w:val="center"/>
          </w:tcPr>
          <w:p w:rsidR="00DB530F" w:rsidRDefault="00DB530F" w:rsidP="00D46840">
            <w:pPr>
              <w:adjustRightInd w:val="0"/>
              <w:snapToGrid w:val="0"/>
              <w:jc w:val="center"/>
              <w:rPr>
                <w:rFonts w:ascii="宋体" w:eastAsia="宋体" w:hAnsi="宋体" w:cs="Times New Roman"/>
                <w:b/>
                <w:szCs w:val="21"/>
              </w:rPr>
            </w:pPr>
            <w:r>
              <w:rPr>
                <w:rFonts w:ascii="宋体" w:eastAsia="宋体" w:hAnsi="宋体" w:cs="Times New Roman" w:hint="eastAsia"/>
                <w:b/>
                <w:szCs w:val="21"/>
              </w:rPr>
              <w:t>一、基金</w:t>
            </w:r>
            <w:r w:rsidRPr="00FA7B69">
              <w:rPr>
                <w:rFonts w:ascii="宋体" w:eastAsia="宋体" w:hAnsi="宋体" w:cs="Times New Roman" w:hint="eastAsia"/>
                <w:b/>
                <w:bCs/>
                <w:szCs w:val="21"/>
              </w:rPr>
              <w:t>托管</w:t>
            </w:r>
            <w:r>
              <w:rPr>
                <w:rFonts w:ascii="宋体" w:eastAsia="宋体" w:hAnsi="宋体" w:cs="Times New Roman" w:hint="eastAsia"/>
                <w:b/>
                <w:szCs w:val="21"/>
              </w:rPr>
              <w:t>协议当事人</w:t>
            </w:r>
          </w:p>
        </w:tc>
        <w:tc>
          <w:tcPr>
            <w:tcW w:w="3947" w:type="dxa"/>
          </w:tcPr>
          <w:p w:rsidR="00DB530F" w:rsidRPr="00FA7B69" w:rsidRDefault="00DB530F" w:rsidP="00D46840">
            <w:pPr>
              <w:snapToGrid w:val="0"/>
              <w:rPr>
                <w:rFonts w:ascii="宋体" w:eastAsia="宋体" w:hAnsi="宋体" w:cs="Times New Roman"/>
                <w:szCs w:val="21"/>
              </w:rPr>
            </w:pPr>
            <w:r w:rsidRPr="00FA7B69">
              <w:rPr>
                <w:rFonts w:ascii="宋体" w:eastAsia="宋体" w:hAnsi="宋体" w:cs="Times New Roman"/>
                <w:szCs w:val="21"/>
              </w:rPr>
              <w:t>（二）基金托管人</w:t>
            </w:r>
          </w:p>
          <w:p w:rsidR="00DB530F" w:rsidRPr="00FA7B69" w:rsidRDefault="00DB530F" w:rsidP="00D46840">
            <w:pPr>
              <w:snapToGrid w:val="0"/>
              <w:rPr>
                <w:rFonts w:ascii="宋体" w:eastAsia="宋体" w:hAnsi="宋体" w:cs="Times New Roman"/>
                <w:szCs w:val="21"/>
              </w:rPr>
            </w:pPr>
            <w:r w:rsidRPr="00FA7B69">
              <w:rPr>
                <w:rFonts w:ascii="宋体" w:eastAsia="宋体" w:hAnsi="宋体" w:cs="Times New Roman" w:hint="eastAsia"/>
                <w:szCs w:val="21"/>
              </w:rPr>
              <w:t>基金托管资格</w:t>
            </w:r>
            <w:r w:rsidRPr="00FA7B69">
              <w:rPr>
                <w:rFonts w:ascii="宋体" w:eastAsia="宋体" w:hAnsi="宋体" w:cs="Times New Roman" w:hint="eastAsia"/>
                <w:b/>
                <w:bCs/>
                <w:strike/>
                <w:szCs w:val="21"/>
              </w:rPr>
              <w:t>批准</w:t>
            </w:r>
            <w:r w:rsidRPr="00FA7B69">
              <w:rPr>
                <w:rFonts w:ascii="宋体" w:eastAsia="宋体" w:hAnsi="宋体" w:cs="Times New Roman" w:hint="eastAsia"/>
                <w:szCs w:val="21"/>
              </w:rPr>
              <w:t>文号：中国证监会证监基字[1998]23号</w:t>
            </w:r>
          </w:p>
          <w:p w:rsidR="00DB530F" w:rsidRPr="00FA7B69" w:rsidRDefault="00DB530F" w:rsidP="00D46840">
            <w:pPr>
              <w:snapToGrid w:val="0"/>
              <w:rPr>
                <w:rFonts w:ascii="宋体" w:eastAsia="宋体" w:hAnsi="宋体" w:cs="Times New Roman"/>
                <w:szCs w:val="21"/>
              </w:rPr>
            </w:pPr>
            <w:r w:rsidRPr="00FA7B69">
              <w:rPr>
                <w:rFonts w:ascii="宋体" w:eastAsia="宋体" w:hAnsi="宋体" w:cs="Times New Roman"/>
                <w:szCs w:val="21"/>
              </w:rPr>
              <w:t>经营范围：</w:t>
            </w:r>
            <w:r w:rsidRPr="00FA7B69">
              <w:rPr>
                <w:rFonts w:ascii="宋体" w:eastAsia="宋体" w:hAnsi="宋体" w:cs="Times New Roman" w:hint="eastAsia"/>
                <w:szCs w:val="21"/>
              </w:rPr>
              <w:t>本行的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w:t>
            </w:r>
            <w:r w:rsidRPr="00FA7B69">
              <w:rPr>
                <w:rFonts w:ascii="宋体" w:eastAsia="宋体" w:hAnsi="宋体" w:cs="Times New Roman" w:hint="eastAsia"/>
                <w:b/>
                <w:bCs/>
                <w:strike/>
                <w:szCs w:val="21"/>
              </w:rPr>
              <w:t>及代理保险业务</w:t>
            </w:r>
            <w:r w:rsidRPr="00FA7B69">
              <w:rPr>
                <w:rFonts w:ascii="宋体" w:eastAsia="宋体" w:hAnsi="宋体" w:cs="Times New Roman" w:hint="eastAsia"/>
                <w:szCs w:val="21"/>
              </w:rPr>
              <w:t>；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p>
        </w:tc>
        <w:tc>
          <w:tcPr>
            <w:tcW w:w="3948" w:type="dxa"/>
          </w:tcPr>
          <w:p w:rsidR="00DB530F" w:rsidRPr="00FA7B69" w:rsidRDefault="00DB530F" w:rsidP="00D46840">
            <w:pPr>
              <w:snapToGrid w:val="0"/>
              <w:rPr>
                <w:rFonts w:ascii="宋体" w:eastAsia="宋体" w:hAnsi="宋体" w:cs="Times New Roman"/>
                <w:szCs w:val="21"/>
              </w:rPr>
            </w:pPr>
            <w:r w:rsidRPr="00FA7B69">
              <w:rPr>
                <w:rFonts w:ascii="宋体" w:eastAsia="宋体" w:hAnsi="宋体" w:cs="Times New Roman"/>
                <w:szCs w:val="21"/>
              </w:rPr>
              <w:t>（二）基金托管人</w:t>
            </w:r>
          </w:p>
          <w:p w:rsidR="00DB530F" w:rsidRPr="00FA7B69" w:rsidRDefault="00DB530F" w:rsidP="00D46840">
            <w:pPr>
              <w:snapToGrid w:val="0"/>
              <w:rPr>
                <w:rFonts w:ascii="宋体" w:eastAsia="宋体" w:hAnsi="宋体" w:cs="Times New Roman"/>
                <w:szCs w:val="21"/>
              </w:rPr>
            </w:pPr>
            <w:r w:rsidRPr="00FA7B69">
              <w:rPr>
                <w:rFonts w:ascii="宋体" w:eastAsia="宋体" w:hAnsi="宋体" w:cs="Times New Roman" w:hint="eastAsia"/>
                <w:szCs w:val="21"/>
              </w:rPr>
              <w:t>基金托管资格</w:t>
            </w:r>
            <w:r w:rsidRPr="00FA7B69">
              <w:rPr>
                <w:rFonts w:ascii="宋体" w:eastAsia="宋体" w:hAnsi="宋体" w:cs="Times New Roman" w:hint="eastAsia"/>
                <w:b/>
                <w:bCs/>
                <w:szCs w:val="21"/>
                <w:u w:val="single"/>
              </w:rPr>
              <w:t>批文及</w:t>
            </w:r>
            <w:r w:rsidRPr="00FA7B69">
              <w:rPr>
                <w:rFonts w:ascii="宋体" w:eastAsia="宋体" w:hAnsi="宋体" w:cs="Times New Roman" w:hint="eastAsia"/>
                <w:szCs w:val="21"/>
              </w:rPr>
              <w:t>文号：中国证监会证监基字[1998]23号</w:t>
            </w:r>
          </w:p>
          <w:p w:rsidR="00DB530F" w:rsidRPr="00FA7B69" w:rsidRDefault="00DB530F" w:rsidP="00D46840">
            <w:pPr>
              <w:snapToGrid w:val="0"/>
              <w:rPr>
                <w:rFonts w:ascii="宋体" w:hAnsi="宋体"/>
                <w:color w:val="000000"/>
                <w:sz w:val="24"/>
              </w:rPr>
            </w:pPr>
            <w:r w:rsidRPr="00FA7B69">
              <w:rPr>
                <w:rFonts w:ascii="宋体" w:eastAsia="宋体" w:hAnsi="宋体" w:cs="Times New Roman"/>
                <w:szCs w:val="21"/>
              </w:rPr>
              <w:t>经营范围：</w:t>
            </w:r>
            <w:r w:rsidRPr="00FA7B69">
              <w:rPr>
                <w:rFonts w:ascii="宋体" w:eastAsia="宋体" w:hAnsi="宋体" w:cs="Times New Roman" w:hint="eastAsia"/>
                <w:szCs w:val="21"/>
              </w:rPr>
              <w:t>本行的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r w:rsidRPr="00FA7B69">
              <w:rPr>
                <w:rFonts w:ascii="宋体" w:eastAsia="宋体" w:hAnsi="宋体" w:cs="Times New Roman" w:hint="eastAsia"/>
                <w:b/>
                <w:bCs/>
                <w:szCs w:val="21"/>
                <w:u w:val="single"/>
              </w:rPr>
              <w:t>；保险兼业代理业务</w:t>
            </w:r>
            <w:r w:rsidRPr="00FA7B69">
              <w:rPr>
                <w:rFonts w:ascii="宋体" w:eastAsia="宋体" w:hAnsi="宋体" w:cs="Times New Roman" w:hint="eastAsia"/>
                <w:szCs w:val="21"/>
              </w:rPr>
              <w:t>。</w:t>
            </w:r>
          </w:p>
        </w:tc>
      </w:tr>
      <w:tr w:rsidR="00DB530F" w:rsidTr="00D46840">
        <w:tc>
          <w:tcPr>
            <w:tcW w:w="747" w:type="dxa"/>
            <w:vAlign w:val="center"/>
          </w:tcPr>
          <w:p w:rsidR="00DB530F" w:rsidRDefault="00DB530F" w:rsidP="00D46840">
            <w:pPr>
              <w:adjustRightInd w:val="0"/>
              <w:snapToGrid w:val="0"/>
              <w:jc w:val="center"/>
              <w:rPr>
                <w:rFonts w:ascii="宋体" w:eastAsia="宋体" w:hAnsi="宋体" w:cs="Times New Roman"/>
                <w:b/>
                <w:bCs/>
                <w:szCs w:val="21"/>
              </w:rPr>
            </w:pPr>
            <w:r>
              <w:rPr>
                <w:rFonts w:ascii="宋体" w:eastAsia="宋体" w:hAnsi="宋体" w:cs="Times New Roman"/>
                <w:b/>
                <w:bCs/>
                <w:szCs w:val="21"/>
              </w:rPr>
              <w:t>三、基金托管人对基金管理人的业务监督和核查</w:t>
            </w:r>
          </w:p>
        </w:tc>
        <w:tc>
          <w:tcPr>
            <w:tcW w:w="3947" w:type="dxa"/>
          </w:tcPr>
          <w:p w:rsidR="00DB530F" w:rsidRDefault="00DB530F" w:rsidP="00D46840">
            <w:pPr>
              <w:snapToGrid w:val="0"/>
              <w:rPr>
                <w:rFonts w:ascii="宋体" w:eastAsia="宋体" w:hAnsi="宋体" w:cs="Times New Roman"/>
                <w:szCs w:val="21"/>
              </w:rPr>
            </w:pPr>
            <w:r>
              <w:rPr>
                <w:rFonts w:ascii="宋体" w:eastAsia="宋体" w:hAnsi="宋体" w:cs="Times New Roman"/>
                <w:szCs w:val="21"/>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B530F" w:rsidRDefault="00DB530F" w:rsidP="00D46840">
            <w:pPr>
              <w:snapToGrid w:val="0"/>
              <w:rPr>
                <w:rFonts w:ascii="宋体" w:eastAsia="宋体" w:hAnsi="宋体" w:cs="Times New Roman"/>
                <w:bCs/>
                <w:szCs w:val="21"/>
              </w:rPr>
            </w:pPr>
            <w:r>
              <w:rPr>
                <w:rFonts w:ascii="宋体" w:eastAsia="宋体" w:hAnsi="宋体" w:cs="Times New Roman" w:hint="eastAsia"/>
                <w:szCs w:val="21"/>
              </w:rPr>
              <w:t>……</w:t>
            </w:r>
          </w:p>
        </w:tc>
        <w:tc>
          <w:tcPr>
            <w:tcW w:w="3948" w:type="dxa"/>
          </w:tcPr>
          <w:p w:rsidR="00DB530F" w:rsidRDefault="00DB530F" w:rsidP="00D46840">
            <w:pPr>
              <w:snapToGrid w:val="0"/>
              <w:rPr>
                <w:rFonts w:ascii="宋体" w:eastAsia="宋体" w:hAnsi="宋体" w:cs="Times New Roman"/>
                <w:szCs w:val="21"/>
              </w:rPr>
            </w:pPr>
            <w:r>
              <w:rPr>
                <w:rFonts w:ascii="宋体" w:eastAsia="宋体" w:hAnsi="宋体" w:cs="Times New Roman"/>
                <w:szCs w:val="21"/>
              </w:rPr>
              <w:t>（五）基金托管人根据有关法律法规的规定及基金合同的约定，对基金资产净值计算、</w:t>
            </w:r>
            <w:r>
              <w:rPr>
                <w:rFonts w:ascii="宋体" w:eastAsia="宋体" w:hAnsi="宋体" w:cs="Times New Roman"/>
                <w:b/>
                <w:bCs/>
                <w:szCs w:val="21"/>
                <w:u w:val="single"/>
              </w:rPr>
              <w:t>各类</w:t>
            </w:r>
            <w:r>
              <w:rPr>
                <w:rFonts w:ascii="宋体" w:eastAsia="宋体" w:hAnsi="宋体" w:cs="Times New Roman"/>
                <w:szCs w:val="21"/>
              </w:rPr>
              <w:t>基金份额净值计算、应收资金到账、基金费用开支及收入确定、基金收益分配、相关信息披露、基金宣传推介材料中登载基金业绩表现数据等进行监督和核查。</w:t>
            </w:r>
          </w:p>
          <w:p w:rsidR="00DB530F" w:rsidRDefault="00DB530F" w:rsidP="00D46840">
            <w:pPr>
              <w:snapToGrid w:val="0"/>
              <w:rPr>
                <w:rFonts w:ascii="宋体" w:eastAsia="宋体" w:hAnsi="宋体" w:cs="Times New Roman"/>
                <w:bCs/>
                <w:szCs w:val="21"/>
              </w:rPr>
            </w:pPr>
            <w:r>
              <w:rPr>
                <w:rFonts w:ascii="宋体" w:eastAsia="宋体" w:hAnsi="宋体" w:cs="Times New Roman" w:hint="eastAsia"/>
                <w:szCs w:val="21"/>
              </w:rPr>
              <w:t>……</w:t>
            </w:r>
          </w:p>
        </w:tc>
      </w:tr>
      <w:tr w:rsidR="00DB530F" w:rsidTr="00D46840">
        <w:tc>
          <w:tcPr>
            <w:tcW w:w="747" w:type="dxa"/>
            <w:vAlign w:val="center"/>
          </w:tcPr>
          <w:p w:rsidR="00DB530F" w:rsidRDefault="00DB530F" w:rsidP="00D46840">
            <w:pPr>
              <w:adjustRightInd w:val="0"/>
              <w:snapToGrid w:val="0"/>
              <w:jc w:val="center"/>
              <w:rPr>
                <w:rFonts w:ascii="宋体" w:eastAsia="宋体" w:hAnsi="宋体" w:cs="Times New Roman"/>
                <w:b/>
                <w:bCs/>
                <w:szCs w:val="21"/>
              </w:rPr>
            </w:pPr>
            <w:r>
              <w:rPr>
                <w:rFonts w:ascii="宋体" w:eastAsia="宋体" w:hAnsi="宋体" w:cs="Times New Roman"/>
                <w:b/>
                <w:bCs/>
                <w:szCs w:val="21"/>
              </w:rPr>
              <w:t>四、基金管理人对基金托管人的业务核查</w:t>
            </w:r>
          </w:p>
        </w:tc>
        <w:tc>
          <w:tcPr>
            <w:tcW w:w="3947" w:type="dxa"/>
          </w:tcPr>
          <w:p w:rsidR="00DB530F" w:rsidRDefault="00DB530F" w:rsidP="00D46840">
            <w:pPr>
              <w:snapToGrid w:val="0"/>
              <w:rPr>
                <w:rFonts w:ascii="宋体" w:eastAsia="宋体" w:hAnsi="宋体" w:cs="Times New Roman"/>
                <w:bCs/>
                <w:szCs w:val="21"/>
              </w:rPr>
            </w:pPr>
            <w:r>
              <w:rPr>
                <w:rFonts w:ascii="宋体" w:eastAsia="宋体" w:hAnsi="宋体" w:cs="Times New Roman"/>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tc>
        <w:tc>
          <w:tcPr>
            <w:tcW w:w="3948" w:type="dxa"/>
          </w:tcPr>
          <w:p w:rsidR="00DB530F" w:rsidRDefault="00DB530F" w:rsidP="00D46840">
            <w:pPr>
              <w:snapToGrid w:val="0"/>
              <w:rPr>
                <w:rFonts w:ascii="宋体" w:eastAsia="宋体" w:hAnsi="宋体" w:cs="Times New Roman"/>
                <w:bCs/>
                <w:szCs w:val="21"/>
              </w:rPr>
            </w:pPr>
            <w:r>
              <w:rPr>
                <w:rFonts w:ascii="宋体" w:eastAsia="宋体" w:hAnsi="宋体" w:cs="Times New Roman"/>
                <w:szCs w:val="21"/>
              </w:rPr>
              <w:t>（一）基金管理人对基金托管人履行托管职责情况进行核查，核查事项包括基金托管人安全保管基金财产、开设基金财产的资金账户和证券账户、复核基金管理人计算的基金资产净值和</w:t>
            </w:r>
            <w:r w:rsidRPr="00FA7B69">
              <w:rPr>
                <w:rFonts w:ascii="宋体" w:eastAsia="宋体" w:hAnsi="宋体" w:cs="Times New Roman"/>
                <w:b/>
                <w:bCs/>
                <w:szCs w:val="21"/>
                <w:u w:val="single"/>
              </w:rPr>
              <w:t>各类</w:t>
            </w:r>
            <w:r>
              <w:rPr>
                <w:rFonts w:ascii="宋体" w:eastAsia="宋体" w:hAnsi="宋体" w:cs="Times New Roman"/>
                <w:szCs w:val="21"/>
              </w:rPr>
              <w:t>基金份额净值、根据基金管理人指令办理清算交收、相关信息披露和监督基金投资运作等行为。</w:t>
            </w:r>
          </w:p>
        </w:tc>
      </w:tr>
      <w:tr w:rsidR="00DB530F" w:rsidTr="00D46840">
        <w:tc>
          <w:tcPr>
            <w:tcW w:w="747" w:type="dxa"/>
            <w:vMerge w:val="restart"/>
            <w:vAlign w:val="center"/>
          </w:tcPr>
          <w:p w:rsidR="00DB530F" w:rsidRDefault="00DB530F" w:rsidP="00D46840">
            <w:pPr>
              <w:adjustRightInd w:val="0"/>
              <w:snapToGrid w:val="0"/>
              <w:jc w:val="center"/>
              <w:rPr>
                <w:rFonts w:ascii="宋体" w:eastAsia="宋体" w:hAnsi="宋体" w:cs="Times New Roman"/>
                <w:b/>
                <w:bCs/>
                <w:szCs w:val="21"/>
              </w:rPr>
            </w:pPr>
            <w:r>
              <w:rPr>
                <w:rFonts w:ascii="宋体" w:eastAsia="宋体" w:hAnsi="宋体" w:cs="Times New Roman"/>
                <w:b/>
                <w:bCs/>
                <w:szCs w:val="21"/>
              </w:rPr>
              <w:t>八、基金资产净值计算和会计核算</w:t>
            </w:r>
          </w:p>
        </w:tc>
        <w:tc>
          <w:tcPr>
            <w:tcW w:w="3947" w:type="dxa"/>
          </w:tcPr>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（一）基金资产净值的计算及复核程序</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1、基金资产净值</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基金份额净值是指基金资产净值除以基金份额总数后得到的基金份额的资产净值。基金份额净值的计算，精确到0.001元，小数点后第四位四舍五入，由此产生的误差计入基金财产。国家另有规定的，从其规定。</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每工作日计算基金资产净值及基金份额净值，并按规定公告。</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2、复核程序</w:t>
            </w:r>
          </w:p>
          <w:p w:rsidR="00DB530F" w:rsidRDefault="00DB530F" w:rsidP="00D46840">
            <w:pPr>
              <w:snapToGrid w:val="0"/>
              <w:rPr>
                <w:rFonts w:ascii="宋体" w:eastAsia="宋体" w:hAnsi="宋体" w:cs="Times New Roman"/>
                <w:bCs/>
                <w:szCs w:val="21"/>
              </w:rPr>
            </w:pPr>
            <w:r>
              <w:rPr>
                <w:rFonts w:ascii="宋体" w:eastAsia="宋体" w:hAnsi="宋体" w:cs="Times New Roman"/>
                <w:szCs w:val="21"/>
              </w:rPr>
              <w:t>基金管理人每工作日对基金资产进行估值后，将基金份额净值结果发送基金托管人，经基金托管人复核无误后，由基金管理人依据基金合同和相关法律法规的规定对外公布。</w:t>
            </w:r>
          </w:p>
        </w:tc>
        <w:tc>
          <w:tcPr>
            <w:tcW w:w="3948" w:type="dxa"/>
          </w:tcPr>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（一）基金资产净值的计算及复核程序</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1、基金资产净值</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b/>
                <w:bCs/>
                <w:szCs w:val="21"/>
                <w:u w:val="single"/>
              </w:rPr>
              <w:t>各类</w:t>
            </w:r>
            <w:r>
              <w:rPr>
                <w:rFonts w:ascii="宋体" w:eastAsia="宋体" w:hAnsi="宋体" w:cs="Times New Roman"/>
                <w:szCs w:val="21"/>
              </w:rPr>
              <w:t>基金份额净值是指</w:t>
            </w:r>
            <w:r>
              <w:rPr>
                <w:rFonts w:ascii="宋体" w:eastAsia="宋体" w:hAnsi="宋体" w:cs="Times New Roman"/>
                <w:b/>
                <w:bCs/>
                <w:szCs w:val="21"/>
                <w:u w:val="single"/>
              </w:rPr>
              <w:t>该类</w:t>
            </w:r>
            <w:r>
              <w:rPr>
                <w:rFonts w:ascii="宋体" w:eastAsia="宋体" w:hAnsi="宋体" w:cs="Times New Roman" w:hint="eastAsia"/>
                <w:b/>
                <w:bCs/>
                <w:szCs w:val="21"/>
                <w:u w:val="single"/>
              </w:rPr>
              <w:t>别</w:t>
            </w:r>
            <w:r>
              <w:rPr>
                <w:rFonts w:ascii="宋体" w:eastAsia="宋体" w:hAnsi="宋体" w:cs="Times New Roman"/>
                <w:szCs w:val="21"/>
              </w:rPr>
              <w:t>基金资产净值除以</w:t>
            </w:r>
            <w:r>
              <w:rPr>
                <w:rFonts w:ascii="宋体" w:eastAsia="宋体" w:hAnsi="宋体" w:cs="Times New Roman"/>
                <w:b/>
                <w:bCs/>
                <w:szCs w:val="21"/>
                <w:u w:val="single"/>
              </w:rPr>
              <w:t>当日该类</w:t>
            </w:r>
            <w:r>
              <w:rPr>
                <w:rFonts w:ascii="宋体" w:eastAsia="宋体" w:hAnsi="宋体" w:cs="Times New Roman" w:hint="eastAsia"/>
                <w:b/>
                <w:bCs/>
                <w:szCs w:val="21"/>
                <w:u w:val="single"/>
              </w:rPr>
              <w:t>别</w:t>
            </w:r>
            <w:r>
              <w:rPr>
                <w:rFonts w:ascii="宋体" w:eastAsia="宋体" w:hAnsi="宋体" w:cs="Times New Roman"/>
                <w:szCs w:val="21"/>
              </w:rPr>
              <w:t>基金份额总数后得到的基金份额的资产净值。</w:t>
            </w:r>
            <w:r>
              <w:rPr>
                <w:rFonts w:ascii="宋体" w:eastAsia="宋体" w:hAnsi="宋体" w:cs="Times New Roman"/>
                <w:b/>
                <w:bCs/>
                <w:szCs w:val="21"/>
                <w:u w:val="single"/>
              </w:rPr>
              <w:t>各类</w:t>
            </w:r>
            <w:r>
              <w:rPr>
                <w:rFonts w:ascii="宋体" w:eastAsia="宋体" w:hAnsi="宋体" w:cs="Times New Roman"/>
                <w:szCs w:val="21"/>
              </w:rPr>
              <w:t>基金份额净值的计算，精确到0.001元，小数点后第四位四舍五入，由此产生的误差计入基金财产。国家另有规定的，从其规定。</w:t>
            </w:r>
            <w:r>
              <w:rPr>
                <w:rFonts w:ascii="宋体" w:eastAsia="宋体" w:hAnsi="宋体" w:cs="Times New Roman"/>
                <w:b/>
                <w:bCs/>
                <w:szCs w:val="21"/>
                <w:u w:val="single"/>
              </w:rPr>
              <w:t>本基金A类基金份额和C类基金份额将分别计算基金份额净值。</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每工作日计算基金资产净值及</w:t>
            </w:r>
            <w:r>
              <w:rPr>
                <w:rFonts w:ascii="宋体" w:eastAsia="宋体" w:hAnsi="宋体" w:cs="Times New Roman"/>
                <w:b/>
                <w:bCs/>
                <w:szCs w:val="21"/>
                <w:u w:val="single"/>
              </w:rPr>
              <w:t>各类</w:t>
            </w:r>
            <w:r>
              <w:rPr>
                <w:rFonts w:ascii="宋体" w:eastAsia="宋体" w:hAnsi="宋体" w:cs="Times New Roman"/>
                <w:szCs w:val="21"/>
              </w:rPr>
              <w:t>基金份额净值，并按规定公告。</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2、复核程序</w:t>
            </w:r>
          </w:p>
          <w:p w:rsidR="00DB530F" w:rsidRDefault="00DB530F" w:rsidP="00D46840">
            <w:pPr>
              <w:snapToGrid w:val="0"/>
              <w:rPr>
                <w:rFonts w:ascii="宋体" w:eastAsia="宋体" w:hAnsi="宋体" w:cs="Times New Roman"/>
                <w:bCs/>
                <w:szCs w:val="21"/>
              </w:rPr>
            </w:pPr>
            <w:r>
              <w:rPr>
                <w:rFonts w:ascii="宋体" w:eastAsia="宋体" w:hAnsi="宋体" w:cs="Times New Roman"/>
                <w:szCs w:val="21"/>
              </w:rPr>
              <w:t>基金管理人每工作日对基金资产进行估值后，将</w:t>
            </w:r>
            <w:r>
              <w:rPr>
                <w:rFonts w:ascii="宋体" w:eastAsia="宋体" w:hAnsi="宋体" w:cs="Times New Roman"/>
                <w:b/>
                <w:bCs/>
                <w:szCs w:val="21"/>
                <w:u w:val="single"/>
              </w:rPr>
              <w:t>各类</w:t>
            </w:r>
            <w:r>
              <w:rPr>
                <w:rFonts w:ascii="宋体" w:eastAsia="宋体" w:hAnsi="宋体" w:cs="Times New Roman"/>
                <w:szCs w:val="21"/>
              </w:rPr>
              <w:t>基金份额净值结果发送基金托管人，经基金托管人复核无误后，由基金管理人依据基金合同和相关法律法规的规定对外公布。</w:t>
            </w:r>
          </w:p>
        </w:tc>
      </w:tr>
      <w:tr w:rsidR="00DB530F" w:rsidTr="00D46840">
        <w:trPr>
          <w:trHeight w:val="4110"/>
        </w:trPr>
        <w:tc>
          <w:tcPr>
            <w:tcW w:w="747" w:type="dxa"/>
            <w:vMerge/>
            <w:vAlign w:val="center"/>
          </w:tcPr>
          <w:p w:rsidR="00DB530F" w:rsidRDefault="00DB530F" w:rsidP="00D46840">
            <w:pPr>
              <w:adjustRightInd w:val="0"/>
              <w:snapToGrid w:val="0"/>
              <w:jc w:val="center"/>
              <w:rPr>
                <w:rFonts w:ascii="宋体" w:eastAsia="宋体" w:hAnsi="宋体" w:cs="Times New Roman"/>
                <w:b/>
                <w:bCs/>
                <w:szCs w:val="21"/>
              </w:rPr>
            </w:pPr>
          </w:p>
        </w:tc>
        <w:tc>
          <w:tcPr>
            <w:tcW w:w="3947" w:type="dxa"/>
          </w:tcPr>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（三）基金份额净值错误的处理方式</w:t>
            </w:r>
          </w:p>
          <w:p w:rsidR="00DB530F" w:rsidRDefault="00DB530F" w:rsidP="00D46840">
            <w:pPr>
              <w:snapToGrid w:val="0"/>
              <w:rPr>
                <w:rFonts w:ascii="宋体" w:eastAsia="宋体" w:hAnsi="宋体" w:cs="Times New Roman"/>
                <w:szCs w:val="21"/>
              </w:rPr>
            </w:pPr>
            <w:r>
              <w:rPr>
                <w:rFonts w:ascii="宋体" w:eastAsia="宋体" w:hAnsi="宋体" w:cs="Times New Roman"/>
                <w:szCs w:val="21"/>
              </w:rPr>
              <w:t>基金管理人和基金托管人将采取必要、适当、合理的措施确保基金资产估值的准确性、及时性。当基金份额净值小数点后三位以内(含第三位)发生估值错误时，视为基金份额净值错误。</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hint="eastAsia"/>
                <w:szCs w:val="21"/>
              </w:rPr>
              <w:t>本基金合同的当事人应按照以下约定处理：</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4、基金份额净值估值错误处理的方法如下：</w:t>
            </w:r>
          </w:p>
          <w:p w:rsidR="00DB530F" w:rsidRDefault="00DB530F" w:rsidP="00D46840">
            <w:pPr>
              <w:snapToGrid w:val="0"/>
              <w:rPr>
                <w:rFonts w:ascii="宋体" w:eastAsia="宋体" w:hAnsi="宋体" w:cs="Times New Roman"/>
                <w:bCs/>
                <w:szCs w:val="21"/>
              </w:rPr>
            </w:pPr>
            <w:r>
              <w:rPr>
                <w:rFonts w:ascii="宋体" w:eastAsia="宋体" w:hAnsi="宋体" w:cs="Times New Roman"/>
                <w:szCs w:val="21"/>
              </w:rPr>
              <w:t>（2）错误偏差达到基金份额净值的0.25%时，基金管理人应当报中国证监会备案；错误偏差达到基金份额净值的0.5%时，基金管理人应当公告，并同时报中国证监会备案。</w:t>
            </w:r>
          </w:p>
        </w:tc>
        <w:tc>
          <w:tcPr>
            <w:tcW w:w="3948" w:type="dxa"/>
          </w:tcPr>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（三）基金份额净值错误的处理方式</w:t>
            </w:r>
          </w:p>
          <w:p w:rsidR="00DB530F" w:rsidRDefault="00DB530F" w:rsidP="00D46840">
            <w:pPr>
              <w:snapToGrid w:val="0"/>
              <w:rPr>
                <w:rFonts w:ascii="宋体" w:eastAsia="宋体" w:hAnsi="宋体" w:cs="Times New Roman"/>
                <w:szCs w:val="21"/>
              </w:rPr>
            </w:pPr>
            <w:r>
              <w:rPr>
                <w:rFonts w:ascii="宋体" w:eastAsia="宋体" w:hAnsi="宋体" w:cs="Times New Roman"/>
                <w:szCs w:val="21"/>
              </w:rPr>
              <w:t>基金管理人和基金托管人将采取必要、适当、合理的措施确保基金资产估值的准确性、及时性。当</w:t>
            </w:r>
            <w:r>
              <w:rPr>
                <w:rFonts w:ascii="宋体" w:eastAsia="宋体" w:hAnsi="宋体" w:cs="Times New Roman"/>
                <w:b/>
                <w:bCs/>
                <w:szCs w:val="21"/>
                <w:u w:val="single"/>
              </w:rPr>
              <w:t>任一类别的</w:t>
            </w:r>
            <w:r>
              <w:rPr>
                <w:rFonts w:ascii="宋体" w:eastAsia="宋体" w:hAnsi="宋体" w:cs="Times New Roman"/>
                <w:szCs w:val="21"/>
              </w:rPr>
              <w:t>基金份额净值小数点后三位以内(含第三位)发生估值错误时，视为</w:t>
            </w:r>
            <w:r>
              <w:rPr>
                <w:rFonts w:ascii="宋体" w:eastAsia="宋体" w:hAnsi="宋体" w:cs="Times New Roman"/>
                <w:b/>
                <w:bCs/>
                <w:szCs w:val="21"/>
                <w:u w:val="single"/>
              </w:rPr>
              <w:t>该类</w:t>
            </w:r>
            <w:r>
              <w:rPr>
                <w:rFonts w:ascii="宋体" w:eastAsia="宋体" w:hAnsi="宋体" w:cs="Times New Roman"/>
                <w:szCs w:val="21"/>
              </w:rPr>
              <w:t>基金份额净值错误。</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hint="eastAsia"/>
                <w:szCs w:val="21"/>
              </w:rPr>
              <w:t>本基金合同的当事人应按照以下约定处理：</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4、基金份额净值估值错误处理的方法如下：</w:t>
            </w:r>
          </w:p>
          <w:p w:rsidR="00DB530F" w:rsidRDefault="00DB530F" w:rsidP="00D46840">
            <w:pPr>
              <w:snapToGrid w:val="0"/>
              <w:rPr>
                <w:rFonts w:ascii="宋体" w:eastAsia="宋体" w:hAnsi="宋体" w:cs="Times New Roman"/>
                <w:bCs/>
                <w:szCs w:val="21"/>
              </w:rPr>
            </w:pPr>
            <w:r>
              <w:rPr>
                <w:rFonts w:ascii="宋体" w:eastAsia="宋体" w:hAnsi="宋体" w:cs="Times New Roman"/>
                <w:szCs w:val="21"/>
              </w:rPr>
              <w:t>（2）错误偏差达到</w:t>
            </w:r>
            <w:r>
              <w:rPr>
                <w:rFonts w:ascii="宋体" w:eastAsia="宋体" w:hAnsi="宋体" w:cs="Times New Roman"/>
                <w:b/>
                <w:bCs/>
                <w:szCs w:val="21"/>
                <w:u w:val="single"/>
              </w:rPr>
              <w:t>该类</w:t>
            </w:r>
            <w:r>
              <w:rPr>
                <w:rFonts w:ascii="宋体" w:eastAsia="宋体" w:hAnsi="宋体" w:cs="Times New Roman" w:hint="eastAsia"/>
                <w:b/>
                <w:bCs/>
                <w:szCs w:val="21"/>
                <w:u w:val="single"/>
              </w:rPr>
              <w:t>别</w:t>
            </w:r>
            <w:r>
              <w:rPr>
                <w:rFonts w:ascii="宋体" w:eastAsia="宋体" w:hAnsi="宋体" w:cs="Times New Roman"/>
                <w:szCs w:val="21"/>
              </w:rPr>
              <w:t>基金份额净值的0.25%时，基金管理人应当报中国证监会备案；错误偏差达到</w:t>
            </w:r>
            <w:r>
              <w:rPr>
                <w:rFonts w:ascii="宋体" w:eastAsia="宋体" w:hAnsi="宋体" w:cs="Times New Roman"/>
                <w:b/>
                <w:bCs/>
                <w:szCs w:val="21"/>
                <w:u w:val="single"/>
              </w:rPr>
              <w:t>该类</w:t>
            </w:r>
            <w:r>
              <w:rPr>
                <w:rFonts w:ascii="宋体" w:eastAsia="宋体" w:hAnsi="宋体" w:cs="Times New Roman" w:hint="eastAsia"/>
                <w:b/>
                <w:bCs/>
                <w:szCs w:val="21"/>
                <w:u w:val="single"/>
              </w:rPr>
              <w:t>别</w:t>
            </w:r>
            <w:r>
              <w:rPr>
                <w:rFonts w:ascii="宋体" w:eastAsia="宋体" w:hAnsi="宋体" w:cs="Times New Roman"/>
                <w:szCs w:val="21"/>
              </w:rPr>
              <w:t>基金份额净值的0.5%时，基金管理人应当公告，并同时报中国证监会备案。</w:t>
            </w:r>
          </w:p>
        </w:tc>
      </w:tr>
      <w:tr w:rsidR="00DB530F" w:rsidTr="00D46840">
        <w:tc>
          <w:tcPr>
            <w:tcW w:w="747" w:type="dxa"/>
          </w:tcPr>
          <w:p w:rsidR="00DB530F" w:rsidRDefault="00DB530F" w:rsidP="00D46840">
            <w:pPr>
              <w:adjustRightInd w:val="0"/>
              <w:snapToGrid w:val="0"/>
              <w:jc w:val="center"/>
              <w:rPr>
                <w:rFonts w:ascii="宋体" w:eastAsia="宋体" w:hAnsi="宋体" w:cs="Times New Roman"/>
                <w:b/>
                <w:bCs/>
                <w:szCs w:val="21"/>
              </w:rPr>
            </w:pPr>
            <w:r>
              <w:rPr>
                <w:rFonts w:ascii="宋体" w:eastAsia="宋体" w:hAnsi="宋体" w:cs="Times New Roman"/>
                <w:b/>
                <w:bCs/>
                <w:szCs w:val="21"/>
              </w:rPr>
              <w:t>九、基金收益分配</w:t>
            </w:r>
          </w:p>
        </w:tc>
        <w:tc>
          <w:tcPr>
            <w:tcW w:w="3947" w:type="dxa"/>
          </w:tcPr>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（一）基金收益分配的原则</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基金收益分配应遵循下列原则：</w:t>
            </w:r>
          </w:p>
          <w:p w:rsidR="00DB530F" w:rsidRDefault="00DB530F" w:rsidP="00D46840">
            <w:pPr>
              <w:adjustRightInd w:val="0"/>
              <w:snapToGrid w:val="0"/>
              <w:rPr>
                <w:rFonts w:ascii="宋体" w:eastAsia="宋体" w:hAnsi="宋体" w:cs="Times New Roman"/>
                <w:b/>
                <w:bCs/>
                <w:strike/>
                <w:szCs w:val="21"/>
              </w:rPr>
            </w:pPr>
            <w:r w:rsidRPr="00FA7B69">
              <w:rPr>
                <w:rFonts w:ascii="宋体" w:eastAsia="宋体" w:hAnsi="宋体" w:cs="Times New Roman"/>
                <w:szCs w:val="21"/>
              </w:rPr>
              <w:t>1.</w:t>
            </w:r>
            <w:r>
              <w:rPr>
                <w:rFonts w:ascii="宋体" w:eastAsia="宋体" w:hAnsi="宋体" w:cs="Times New Roman"/>
                <w:b/>
                <w:bCs/>
                <w:strike/>
                <w:szCs w:val="21"/>
              </w:rPr>
              <w:t>本基金的每份基金份额享有同等分配权；</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b/>
                <w:bCs/>
                <w:strike/>
                <w:szCs w:val="21"/>
              </w:rPr>
              <w:t>2</w:t>
            </w:r>
            <w:r w:rsidRPr="00FA7B69">
              <w:rPr>
                <w:rFonts w:ascii="宋体" w:eastAsia="宋体" w:hAnsi="宋体" w:cs="Times New Roman"/>
                <w:b/>
                <w:bCs/>
                <w:strike/>
                <w:szCs w:val="21"/>
              </w:rPr>
              <w:t>.</w:t>
            </w:r>
            <w:r>
              <w:rPr>
                <w:rFonts w:ascii="宋体" w:eastAsia="宋体" w:hAnsi="宋体" w:cs="Times New Roman"/>
                <w:szCs w:val="21"/>
              </w:rPr>
              <w:t>在符合有关基金分红条件的前提下，本基金每年收益分配次数最多为6次，每份基金份额每次分配比例不得低于收益分配基准日每份基金份额可供分配利润的20%，若基金合同生效不满3个月，可不进行收益分配；</w:t>
            </w:r>
          </w:p>
          <w:p w:rsidR="00DB530F" w:rsidRDefault="00DB530F" w:rsidP="00D46840">
            <w:pPr>
              <w:adjustRightInd w:val="0"/>
              <w:snapToGrid w:val="0"/>
              <w:rPr>
                <w:rFonts w:ascii="宋体" w:eastAsia="宋体" w:hAnsi="宋体" w:cs="Times New Roman"/>
                <w:szCs w:val="21"/>
              </w:rPr>
            </w:pPr>
            <w:r w:rsidRPr="00FA7B69">
              <w:rPr>
                <w:rFonts w:ascii="宋体" w:eastAsia="宋体" w:hAnsi="宋体" w:cs="Times New Roman"/>
                <w:b/>
                <w:bCs/>
                <w:strike/>
                <w:szCs w:val="21"/>
              </w:rPr>
              <w:t>3</w:t>
            </w:r>
            <w:r>
              <w:rPr>
                <w:rFonts w:ascii="宋体" w:eastAsia="宋体" w:hAnsi="宋体" w:cs="Times New Roman"/>
                <w:szCs w:val="21"/>
              </w:rPr>
              <w:t>.基金收益分配基准日的基金份额净值减去每单位基金份额收益分配金额后不能低于面值；</w:t>
            </w:r>
          </w:p>
          <w:p w:rsidR="00DB530F" w:rsidRDefault="00DB530F" w:rsidP="00D46840">
            <w:pPr>
              <w:adjustRightInd w:val="0"/>
              <w:snapToGrid w:val="0"/>
              <w:rPr>
                <w:rFonts w:ascii="宋体" w:eastAsia="宋体" w:hAnsi="宋体" w:cs="Times New Roman"/>
                <w:szCs w:val="21"/>
              </w:rPr>
            </w:pPr>
            <w:r w:rsidRPr="00FA7B69">
              <w:rPr>
                <w:rFonts w:ascii="宋体" w:eastAsia="宋体" w:hAnsi="宋体" w:cs="Times New Roman"/>
                <w:b/>
                <w:bCs/>
                <w:strike/>
                <w:szCs w:val="21"/>
              </w:rPr>
              <w:t>4</w:t>
            </w:r>
            <w:r>
              <w:rPr>
                <w:rFonts w:ascii="宋体" w:eastAsia="宋体" w:hAnsi="宋体" w:cs="Times New Roman"/>
                <w:szCs w:val="21"/>
              </w:rPr>
              <w:t>.本基金收益分配方式分为两种：现金分红与红利再投资，基金投资者可选择现金红利或将现金红利自动转为基金份额进行再投资；若投资者不选择，本基金默认的收益分配方式是现金分红；</w:t>
            </w:r>
          </w:p>
          <w:p w:rsidR="00DB530F" w:rsidRDefault="00DB530F" w:rsidP="00D46840">
            <w:pPr>
              <w:snapToGrid w:val="0"/>
              <w:rPr>
                <w:rFonts w:ascii="宋体" w:eastAsia="宋体" w:hAnsi="宋体" w:cs="Times New Roman"/>
                <w:bCs/>
                <w:szCs w:val="21"/>
              </w:rPr>
            </w:pPr>
            <w:r>
              <w:rPr>
                <w:rFonts w:ascii="宋体" w:eastAsia="宋体" w:hAnsi="宋体" w:cs="Times New Roman"/>
                <w:szCs w:val="21"/>
              </w:rPr>
              <w:t>5.法律法规或监管机构另有规定的从其规定。</w:t>
            </w:r>
          </w:p>
        </w:tc>
        <w:tc>
          <w:tcPr>
            <w:tcW w:w="3948" w:type="dxa"/>
          </w:tcPr>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（一）基金收益分配的原则</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基金收益分配应遵循下列原则：</w:t>
            </w:r>
          </w:p>
          <w:p w:rsidR="00DB530F" w:rsidRDefault="00DB530F" w:rsidP="00D46840">
            <w:pPr>
              <w:adjustRightInd w:val="0"/>
              <w:snapToGrid w:val="0"/>
              <w:rPr>
                <w:rFonts w:ascii="宋体" w:eastAsia="宋体" w:hAnsi="宋体" w:cs="Times New Roman"/>
                <w:szCs w:val="21"/>
              </w:rPr>
            </w:pPr>
            <w:r w:rsidRPr="00FA7B69">
              <w:rPr>
                <w:rFonts w:ascii="宋体" w:eastAsia="宋体" w:hAnsi="宋体" w:cs="Times New Roman"/>
                <w:szCs w:val="21"/>
              </w:rPr>
              <w:t>1</w:t>
            </w:r>
            <w:r>
              <w:rPr>
                <w:rFonts w:ascii="宋体" w:eastAsia="宋体" w:hAnsi="宋体" w:cs="Times New Roman"/>
                <w:szCs w:val="21"/>
              </w:rPr>
              <w:t>.在符合有关基金分红条件的前提下，本基金每年收益分配次数最多为6次，每份基金份额每次分配比例不得低于收益分配基准日每份基金份额可供分配利润的20%，若基金合同生效不满3个月，可不进行收益分配；</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b/>
                <w:bCs/>
                <w:szCs w:val="21"/>
                <w:u w:val="single"/>
              </w:rPr>
              <w:t>2</w:t>
            </w:r>
            <w:r>
              <w:rPr>
                <w:rFonts w:ascii="宋体" w:eastAsia="宋体" w:hAnsi="宋体" w:cs="Times New Roman"/>
                <w:szCs w:val="21"/>
              </w:rPr>
              <w:t>.</w:t>
            </w:r>
            <w:r w:rsidRPr="00FA7B69">
              <w:rPr>
                <w:rFonts w:ascii="宋体" w:eastAsia="宋体" w:hAnsi="宋体" w:cs="Times New Roman"/>
                <w:b/>
                <w:bCs/>
                <w:szCs w:val="21"/>
                <w:u w:val="single"/>
              </w:rPr>
              <w:t>基金收益分配</w:t>
            </w:r>
            <w:r>
              <w:rPr>
                <w:rFonts w:ascii="宋体" w:eastAsia="宋体" w:hAnsi="宋体" w:cs="Times New Roman"/>
                <w:b/>
                <w:bCs/>
                <w:szCs w:val="21"/>
                <w:u w:val="single"/>
              </w:rPr>
              <w:t>后各类基金份额净值不能低于面值；即</w:t>
            </w:r>
            <w:r w:rsidRPr="00FA7B69">
              <w:rPr>
                <w:rFonts w:ascii="宋体" w:eastAsia="宋体" w:hAnsi="宋体" w:cs="Times New Roman"/>
                <w:szCs w:val="21"/>
              </w:rPr>
              <w:t>基金收益分配</w:t>
            </w:r>
            <w:r>
              <w:rPr>
                <w:rFonts w:ascii="宋体" w:eastAsia="宋体" w:hAnsi="宋体" w:cs="Times New Roman"/>
                <w:szCs w:val="21"/>
              </w:rPr>
              <w:t>基准日的</w:t>
            </w:r>
            <w:r>
              <w:rPr>
                <w:rFonts w:ascii="宋体" w:eastAsia="宋体" w:hAnsi="宋体" w:cs="Times New Roman"/>
                <w:b/>
                <w:bCs/>
                <w:szCs w:val="21"/>
                <w:u w:val="single"/>
              </w:rPr>
              <w:t>各类</w:t>
            </w:r>
            <w:r>
              <w:rPr>
                <w:rFonts w:ascii="宋体" w:eastAsia="宋体" w:hAnsi="宋体" w:cs="Times New Roman"/>
                <w:szCs w:val="21"/>
              </w:rPr>
              <w:t>基金份额净值减去每单位</w:t>
            </w:r>
            <w:r>
              <w:rPr>
                <w:rFonts w:ascii="宋体" w:eastAsia="宋体" w:hAnsi="宋体" w:cs="Times New Roman"/>
                <w:b/>
                <w:bCs/>
                <w:szCs w:val="21"/>
                <w:u w:val="single"/>
              </w:rPr>
              <w:t>该类</w:t>
            </w:r>
            <w:r>
              <w:rPr>
                <w:rFonts w:ascii="宋体" w:eastAsia="宋体" w:hAnsi="宋体" w:cs="Times New Roman"/>
                <w:szCs w:val="21"/>
              </w:rPr>
              <w:t>基金份额收益分配金额后不能低于面值；</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b/>
                <w:bCs/>
                <w:szCs w:val="21"/>
                <w:u w:val="single"/>
              </w:rPr>
              <w:t>3</w:t>
            </w:r>
            <w:r>
              <w:rPr>
                <w:rFonts w:ascii="宋体" w:eastAsia="宋体" w:hAnsi="宋体" w:cs="Times New Roman"/>
                <w:szCs w:val="21"/>
              </w:rPr>
              <w:t>.本基金收益分配方式分为两种：现金分红与红利再投资，基金投资者可选择现金红利或将现金红利自动转为</w:t>
            </w:r>
            <w:r>
              <w:rPr>
                <w:rFonts w:ascii="宋体" w:eastAsia="宋体" w:hAnsi="宋体" w:cs="Times New Roman"/>
                <w:b/>
                <w:bCs/>
                <w:szCs w:val="21"/>
                <w:u w:val="single"/>
              </w:rPr>
              <w:t>相应类别的</w:t>
            </w:r>
            <w:r>
              <w:rPr>
                <w:rFonts w:ascii="宋体" w:eastAsia="宋体" w:hAnsi="宋体" w:cs="Times New Roman"/>
                <w:szCs w:val="21"/>
              </w:rPr>
              <w:t>基金份额进行再投资；若投资者不选择，本基金默认的收益分配方式是现金分红；</w:t>
            </w:r>
          </w:p>
          <w:p w:rsidR="00DB530F" w:rsidRDefault="00DB530F" w:rsidP="00D46840">
            <w:pPr>
              <w:adjustRightInd w:val="0"/>
              <w:snapToGrid w:val="0"/>
              <w:rPr>
                <w:rFonts w:ascii="宋体" w:eastAsia="宋体" w:hAnsi="宋体" w:cs="Times New Roman"/>
                <w:b/>
                <w:bCs/>
                <w:szCs w:val="21"/>
                <w:u w:val="single"/>
              </w:rPr>
            </w:pPr>
            <w:r>
              <w:rPr>
                <w:rFonts w:ascii="宋体" w:eastAsia="宋体" w:hAnsi="宋体" w:cs="Times New Roman"/>
                <w:b/>
                <w:bCs/>
                <w:szCs w:val="21"/>
                <w:u w:val="single"/>
              </w:rPr>
              <w:t>4.由于基金费用的不同，不同类别的基金份额在收益分配数额方面可能有所不同，基金管理人可对各类别基金份额分别制定收益分配方案。</w:t>
            </w:r>
            <w:r w:rsidRPr="00FA7B69">
              <w:rPr>
                <w:rFonts w:ascii="宋体" w:eastAsia="宋体" w:hAnsi="宋体" w:cs="Times New Roman" w:hint="eastAsia"/>
                <w:b/>
                <w:bCs/>
                <w:szCs w:val="21"/>
                <w:u w:val="single"/>
              </w:rPr>
              <w:t>本基金同一类别每一基金份额享有同等分配权</w:t>
            </w:r>
            <w:r>
              <w:rPr>
                <w:rFonts w:ascii="宋体" w:eastAsia="宋体" w:hAnsi="宋体" w:cs="Times New Roman"/>
                <w:b/>
                <w:bCs/>
                <w:szCs w:val="21"/>
                <w:u w:val="single"/>
              </w:rPr>
              <w:t>；</w:t>
            </w:r>
          </w:p>
          <w:p w:rsidR="00DB530F" w:rsidRDefault="00DB530F" w:rsidP="00D46840">
            <w:pPr>
              <w:snapToGrid w:val="0"/>
              <w:rPr>
                <w:rFonts w:ascii="宋体" w:eastAsia="宋体" w:hAnsi="宋体" w:cs="Times New Roman"/>
                <w:bCs/>
                <w:szCs w:val="21"/>
              </w:rPr>
            </w:pPr>
            <w:r>
              <w:rPr>
                <w:rFonts w:ascii="宋体" w:eastAsia="宋体" w:hAnsi="宋体" w:cs="Times New Roman"/>
                <w:szCs w:val="21"/>
              </w:rPr>
              <w:t>5.法律法规或监管机构另有规定的从其规定。</w:t>
            </w:r>
          </w:p>
        </w:tc>
      </w:tr>
      <w:tr w:rsidR="00DB530F" w:rsidTr="00D46840">
        <w:tc>
          <w:tcPr>
            <w:tcW w:w="747" w:type="dxa"/>
            <w:vMerge w:val="restart"/>
            <w:vAlign w:val="center"/>
          </w:tcPr>
          <w:p w:rsidR="00DB530F" w:rsidRDefault="00DB530F" w:rsidP="00D46840">
            <w:pPr>
              <w:adjustRightInd w:val="0"/>
              <w:snapToGrid w:val="0"/>
              <w:jc w:val="center"/>
              <w:rPr>
                <w:rFonts w:ascii="宋体" w:eastAsia="宋体" w:hAnsi="宋体" w:cs="Times New Roman"/>
                <w:b/>
                <w:bCs/>
                <w:szCs w:val="21"/>
              </w:rPr>
            </w:pPr>
            <w:r>
              <w:rPr>
                <w:rFonts w:ascii="宋体" w:eastAsia="宋体" w:hAnsi="宋体" w:cs="Times New Roman" w:hint="eastAsia"/>
                <w:b/>
                <w:bCs/>
                <w:szCs w:val="21"/>
              </w:rPr>
              <w:t>十一、基金费用</w:t>
            </w:r>
          </w:p>
        </w:tc>
        <w:tc>
          <w:tcPr>
            <w:tcW w:w="3947" w:type="dxa"/>
          </w:tcPr>
          <w:p w:rsidR="00DB530F" w:rsidRDefault="00DB530F" w:rsidP="00D46840">
            <w:pPr>
              <w:snapToGrid w:val="0"/>
              <w:rPr>
                <w:rFonts w:ascii="宋体" w:eastAsia="宋体" w:hAnsi="宋体" w:cs="Times New Roman"/>
                <w:bCs/>
                <w:szCs w:val="21"/>
              </w:rPr>
            </w:pPr>
            <w:r>
              <w:rPr>
                <w:rFonts w:ascii="宋体" w:eastAsia="宋体" w:hAnsi="宋体" w:cs="Times New Roman"/>
                <w:szCs w:val="21"/>
              </w:rPr>
              <w:t>无</w:t>
            </w:r>
          </w:p>
        </w:tc>
        <w:tc>
          <w:tcPr>
            <w:tcW w:w="3948" w:type="dxa"/>
          </w:tcPr>
          <w:p w:rsidR="00DB530F" w:rsidRDefault="00DB530F" w:rsidP="00D46840">
            <w:pPr>
              <w:adjustRightInd w:val="0"/>
              <w:snapToGrid w:val="0"/>
              <w:rPr>
                <w:rFonts w:ascii="宋体" w:eastAsia="宋体" w:hAnsi="宋体" w:cs="Times New Roman"/>
                <w:b/>
                <w:bCs/>
                <w:szCs w:val="21"/>
                <w:u w:val="single"/>
              </w:rPr>
            </w:pPr>
            <w:r>
              <w:rPr>
                <w:rFonts w:ascii="宋体" w:eastAsia="宋体" w:hAnsi="宋体" w:cs="Times New Roman"/>
                <w:b/>
                <w:bCs/>
                <w:szCs w:val="21"/>
                <w:u w:val="single"/>
              </w:rPr>
              <w:t>（三）基金销售服务费的计提比例和计提方法</w:t>
            </w:r>
          </w:p>
          <w:p w:rsidR="00DB530F" w:rsidRDefault="00DB530F" w:rsidP="00D46840">
            <w:pPr>
              <w:adjustRightInd w:val="0"/>
              <w:snapToGrid w:val="0"/>
              <w:rPr>
                <w:rFonts w:ascii="宋体" w:eastAsia="宋体" w:hAnsi="宋体" w:cs="Times New Roman"/>
                <w:b/>
                <w:bCs/>
                <w:szCs w:val="21"/>
                <w:u w:val="single"/>
              </w:rPr>
            </w:pPr>
            <w:r>
              <w:rPr>
                <w:rFonts w:ascii="宋体" w:eastAsia="宋体" w:hAnsi="宋体" w:cs="Times New Roman"/>
                <w:b/>
                <w:bCs/>
                <w:szCs w:val="21"/>
                <w:u w:val="single"/>
              </w:rPr>
              <w:t>本基金A类基金份额不收取销售服务费，C类基金份额的销售服务费年费率为0.50%，按前一日C类基金份额的基金资产净值的0.50%年费率计提。</w:t>
            </w:r>
          </w:p>
          <w:p w:rsidR="00DB530F" w:rsidRDefault="00DB530F" w:rsidP="00D46840">
            <w:pPr>
              <w:adjustRightInd w:val="0"/>
              <w:snapToGrid w:val="0"/>
              <w:rPr>
                <w:rFonts w:ascii="宋体" w:eastAsia="宋体" w:hAnsi="宋体" w:cs="Times New Roman"/>
                <w:b/>
                <w:bCs/>
                <w:szCs w:val="21"/>
                <w:u w:val="single"/>
              </w:rPr>
            </w:pPr>
            <w:r>
              <w:rPr>
                <w:rFonts w:ascii="宋体" w:eastAsia="宋体" w:hAnsi="宋体" w:cs="Times New Roman"/>
                <w:b/>
                <w:bCs/>
                <w:szCs w:val="21"/>
                <w:u w:val="single"/>
              </w:rPr>
              <w:t>销售服务费的计算方法如下：</w:t>
            </w:r>
          </w:p>
          <w:p w:rsidR="00DB530F" w:rsidRDefault="00DB530F" w:rsidP="00D46840">
            <w:pPr>
              <w:adjustRightInd w:val="0"/>
              <w:snapToGrid w:val="0"/>
              <w:rPr>
                <w:rFonts w:ascii="宋体" w:eastAsia="宋体" w:hAnsi="宋体" w:cs="Times New Roman"/>
                <w:b/>
                <w:bCs/>
                <w:szCs w:val="21"/>
                <w:u w:val="single"/>
              </w:rPr>
            </w:pPr>
            <w:r>
              <w:rPr>
                <w:rFonts w:ascii="宋体" w:eastAsia="宋体" w:hAnsi="宋体" w:cs="Times New Roman"/>
                <w:b/>
                <w:bCs/>
                <w:szCs w:val="21"/>
                <w:u w:val="single"/>
              </w:rPr>
              <w:t>H＝E×0.50%÷当年天数</w:t>
            </w:r>
          </w:p>
          <w:p w:rsidR="00DB530F" w:rsidRDefault="00DB530F" w:rsidP="00D46840">
            <w:pPr>
              <w:adjustRightInd w:val="0"/>
              <w:snapToGrid w:val="0"/>
              <w:rPr>
                <w:rFonts w:ascii="宋体" w:eastAsia="宋体" w:hAnsi="宋体" w:cs="Times New Roman"/>
                <w:b/>
                <w:bCs/>
                <w:szCs w:val="21"/>
                <w:u w:val="single"/>
              </w:rPr>
            </w:pPr>
            <w:r>
              <w:rPr>
                <w:rFonts w:ascii="宋体" w:eastAsia="宋体" w:hAnsi="宋体" w:cs="Times New Roman"/>
                <w:b/>
                <w:bCs/>
                <w:szCs w:val="21"/>
                <w:u w:val="single"/>
              </w:rPr>
              <w:t>H 为C类基金份额每日应计提的销售服务费</w:t>
            </w:r>
          </w:p>
          <w:p w:rsidR="00DB530F" w:rsidRDefault="00DB530F" w:rsidP="00D46840">
            <w:pPr>
              <w:snapToGrid w:val="0"/>
              <w:rPr>
                <w:rFonts w:ascii="宋体" w:eastAsia="宋体" w:hAnsi="宋体" w:cs="Times New Roman"/>
                <w:bCs/>
                <w:szCs w:val="21"/>
              </w:rPr>
            </w:pPr>
            <w:r>
              <w:rPr>
                <w:rFonts w:ascii="宋体" w:eastAsia="宋体" w:hAnsi="宋体" w:cs="Times New Roman"/>
                <w:b/>
                <w:bCs/>
                <w:szCs w:val="21"/>
                <w:u w:val="single"/>
              </w:rPr>
              <w:t>E 为C类基金份额前一日基金资产净值</w:t>
            </w:r>
          </w:p>
        </w:tc>
      </w:tr>
      <w:tr w:rsidR="00DB530F" w:rsidTr="00D46840">
        <w:tc>
          <w:tcPr>
            <w:tcW w:w="747" w:type="dxa"/>
            <w:vMerge/>
            <w:vAlign w:val="center"/>
          </w:tcPr>
          <w:p w:rsidR="00DB530F" w:rsidRDefault="00DB530F" w:rsidP="00D46840">
            <w:pPr>
              <w:adjustRightInd w:val="0"/>
              <w:snapToGrid w:val="0"/>
              <w:jc w:val="center"/>
              <w:rPr>
                <w:rFonts w:ascii="宋体" w:eastAsia="宋体" w:hAnsi="宋体" w:cs="Times New Roman"/>
                <w:b/>
                <w:bCs/>
                <w:szCs w:val="21"/>
              </w:rPr>
            </w:pPr>
          </w:p>
        </w:tc>
        <w:tc>
          <w:tcPr>
            <w:tcW w:w="3947" w:type="dxa"/>
          </w:tcPr>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w:t>
            </w:r>
            <w:r>
              <w:rPr>
                <w:rFonts w:ascii="宋体" w:eastAsia="宋体" w:hAnsi="宋体" w:cs="Times New Roman"/>
                <w:b/>
                <w:bCs/>
                <w:strike/>
                <w:szCs w:val="21"/>
              </w:rPr>
              <w:t>六</w:t>
            </w:r>
            <w:r>
              <w:rPr>
                <w:rFonts w:ascii="宋体" w:eastAsia="宋体" w:hAnsi="宋体" w:cs="Times New Roman"/>
                <w:szCs w:val="21"/>
              </w:rPr>
              <w:t>）基金管理费</w:t>
            </w:r>
            <w:r>
              <w:rPr>
                <w:rFonts w:ascii="宋体" w:eastAsia="宋体" w:hAnsi="宋体" w:cs="Times New Roman"/>
                <w:b/>
                <w:bCs/>
                <w:strike/>
                <w:szCs w:val="21"/>
              </w:rPr>
              <w:t>和</w:t>
            </w:r>
            <w:r>
              <w:rPr>
                <w:rFonts w:ascii="宋体" w:eastAsia="宋体" w:hAnsi="宋体" w:cs="Times New Roman"/>
                <w:szCs w:val="21"/>
              </w:rPr>
              <w:t>基金托管费的调整</w:t>
            </w:r>
          </w:p>
          <w:p w:rsidR="00DB530F" w:rsidRDefault="00DB530F" w:rsidP="00D46840">
            <w:pPr>
              <w:snapToGrid w:val="0"/>
              <w:rPr>
                <w:rFonts w:ascii="宋体" w:eastAsia="宋体" w:hAnsi="宋体" w:cs="Times New Roman"/>
                <w:bCs/>
                <w:szCs w:val="21"/>
              </w:rPr>
            </w:pPr>
            <w:r>
              <w:rPr>
                <w:rFonts w:ascii="宋体" w:eastAsia="宋体" w:hAnsi="宋体" w:cs="Times New Roman"/>
                <w:szCs w:val="21"/>
              </w:rPr>
              <w:t>基金管理人和基金托管人可协商酌情降低基金管理费</w:t>
            </w:r>
            <w:r>
              <w:rPr>
                <w:rFonts w:ascii="宋体" w:eastAsia="宋体" w:hAnsi="宋体" w:cs="Times New Roman"/>
                <w:b/>
                <w:bCs/>
                <w:strike/>
                <w:szCs w:val="21"/>
              </w:rPr>
              <w:t>和</w:t>
            </w:r>
            <w:r>
              <w:rPr>
                <w:rFonts w:ascii="宋体" w:eastAsia="宋体" w:hAnsi="宋体" w:cs="Times New Roman"/>
                <w:szCs w:val="21"/>
              </w:rPr>
              <w:t>基金托管费，此项调整不需要基金份额持有人大会决议通过。基金管理人必须依照有关规定最迟于新的费率实施日前在指定媒介刊登公告。</w:t>
            </w:r>
          </w:p>
        </w:tc>
        <w:tc>
          <w:tcPr>
            <w:tcW w:w="3948" w:type="dxa"/>
          </w:tcPr>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w:t>
            </w:r>
            <w:r>
              <w:rPr>
                <w:rFonts w:ascii="宋体" w:eastAsia="宋体" w:hAnsi="宋体" w:cs="Times New Roman"/>
                <w:b/>
                <w:bCs/>
                <w:szCs w:val="21"/>
                <w:u w:val="single"/>
              </w:rPr>
              <w:t>七</w:t>
            </w:r>
            <w:r>
              <w:rPr>
                <w:rFonts w:ascii="宋体" w:eastAsia="宋体" w:hAnsi="宋体" w:cs="Times New Roman"/>
                <w:szCs w:val="21"/>
              </w:rPr>
              <w:t>）基金管理费</w:t>
            </w:r>
            <w:r>
              <w:rPr>
                <w:rFonts w:ascii="宋体" w:eastAsia="宋体" w:hAnsi="宋体" w:cs="Times New Roman"/>
                <w:b/>
                <w:bCs/>
                <w:szCs w:val="21"/>
                <w:u w:val="single"/>
              </w:rPr>
              <w:t>、</w:t>
            </w:r>
            <w:r>
              <w:rPr>
                <w:rFonts w:ascii="宋体" w:eastAsia="宋体" w:hAnsi="宋体" w:cs="Times New Roman"/>
                <w:szCs w:val="21"/>
              </w:rPr>
              <w:t>基金托管费</w:t>
            </w:r>
            <w:r>
              <w:rPr>
                <w:rFonts w:ascii="宋体" w:eastAsia="宋体" w:hAnsi="宋体" w:cs="Times New Roman"/>
                <w:b/>
                <w:bCs/>
                <w:szCs w:val="21"/>
                <w:u w:val="single"/>
              </w:rPr>
              <w:t>和销售服务费</w:t>
            </w:r>
            <w:r>
              <w:rPr>
                <w:rFonts w:ascii="宋体" w:eastAsia="宋体" w:hAnsi="宋体" w:cs="Times New Roman"/>
                <w:szCs w:val="21"/>
              </w:rPr>
              <w:t>的调整</w:t>
            </w:r>
          </w:p>
          <w:p w:rsidR="00DB530F" w:rsidRDefault="00DB530F" w:rsidP="00D46840">
            <w:pPr>
              <w:snapToGrid w:val="0"/>
              <w:rPr>
                <w:rFonts w:ascii="宋体" w:eastAsia="宋体" w:hAnsi="宋体" w:cs="Times New Roman"/>
                <w:bCs/>
                <w:szCs w:val="21"/>
              </w:rPr>
            </w:pPr>
            <w:r>
              <w:rPr>
                <w:rFonts w:ascii="宋体" w:eastAsia="宋体" w:hAnsi="宋体" w:cs="Times New Roman"/>
                <w:szCs w:val="21"/>
              </w:rPr>
              <w:t>基金管理人和基金托管人可协商酌情降低基金管理费</w:t>
            </w:r>
            <w:r>
              <w:rPr>
                <w:rFonts w:ascii="宋体" w:eastAsia="宋体" w:hAnsi="宋体" w:cs="Times New Roman"/>
                <w:b/>
                <w:bCs/>
                <w:szCs w:val="21"/>
                <w:u w:val="single"/>
              </w:rPr>
              <w:t>、</w:t>
            </w:r>
            <w:r>
              <w:rPr>
                <w:rFonts w:ascii="宋体" w:eastAsia="宋体" w:hAnsi="宋体" w:cs="Times New Roman"/>
                <w:szCs w:val="21"/>
              </w:rPr>
              <w:t>基金托管费</w:t>
            </w:r>
            <w:r>
              <w:rPr>
                <w:rFonts w:ascii="宋体" w:eastAsia="宋体" w:hAnsi="宋体" w:cs="Times New Roman"/>
                <w:b/>
                <w:bCs/>
                <w:szCs w:val="21"/>
                <w:u w:val="single"/>
              </w:rPr>
              <w:t>和销售服务费</w:t>
            </w:r>
            <w:r>
              <w:rPr>
                <w:rFonts w:ascii="宋体" w:eastAsia="宋体" w:hAnsi="宋体" w:cs="Times New Roman"/>
                <w:szCs w:val="21"/>
              </w:rPr>
              <w:t>，此项调整不需要基金份额持有人大会决议通过。基金管理人必须依照有关规定最迟于新的费率实施日前在指定媒介刊登公告。</w:t>
            </w:r>
          </w:p>
        </w:tc>
      </w:tr>
      <w:tr w:rsidR="00DB530F" w:rsidTr="00D46840">
        <w:tc>
          <w:tcPr>
            <w:tcW w:w="747" w:type="dxa"/>
            <w:vMerge/>
            <w:vAlign w:val="center"/>
          </w:tcPr>
          <w:p w:rsidR="00DB530F" w:rsidRDefault="00DB530F" w:rsidP="00D46840">
            <w:pPr>
              <w:adjustRightInd w:val="0"/>
              <w:snapToGrid w:val="0"/>
              <w:jc w:val="center"/>
              <w:rPr>
                <w:rFonts w:ascii="宋体" w:eastAsia="宋体" w:hAnsi="宋体" w:cs="Times New Roman"/>
                <w:b/>
                <w:bCs/>
                <w:szCs w:val="21"/>
              </w:rPr>
            </w:pPr>
          </w:p>
        </w:tc>
        <w:tc>
          <w:tcPr>
            <w:tcW w:w="3947" w:type="dxa"/>
          </w:tcPr>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w:t>
            </w:r>
            <w:r>
              <w:rPr>
                <w:rFonts w:ascii="宋体" w:eastAsia="宋体" w:hAnsi="宋体" w:cs="Times New Roman"/>
                <w:b/>
                <w:bCs/>
                <w:strike/>
                <w:szCs w:val="21"/>
              </w:rPr>
              <w:t>七</w:t>
            </w:r>
            <w:r>
              <w:rPr>
                <w:rFonts w:ascii="宋体" w:eastAsia="宋体" w:hAnsi="宋体" w:cs="Times New Roman"/>
                <w:szCs w:val="21"/>
              </w:rPr>
              <w:t>）基金管理费</w:t>
            </w:r>
            <w:r>
              <w:rPr>
                <w:rFonts w:ascii="宋体" w:eastAsia="宋体" w:hAnsi="宋体" w:cs="Times New Roman"/>
                <w:b/>
                <w:bCs/>
                <w:strike/>
                <w:szCs w:val="21"/>
              </w:rPr>
              <w:t>和</w:t>
            </w:r>
            <w:r>
              <w:rPr>
                <w:rFonts w:ascii="宋体" w:eastAsia="宋体" w:hAnsi="宋体" w:cs="Times New Roman"/>
                <w:szCs w:val="21"/>
              </w:rPr>
              <w:t>基金托管费的复核程序、支付方式和时间</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1、复核程序</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基金托管人对基金管理人计提的基金管理费</w:t>
            </w:r>
            <w:r>
              <w:rPr>
                <w:rFonts w:ascii="宋体" w:eastAsia="宋体" w:hAnsi="宋体" w:cs="Times New Roman"/>
                <w:b/>
                <w:bCs/>
                <w:strike/>
                <w:szCs w:val="21"/>
              </w:rPr>
              <w:t>和</w:t>
            </w:r>
            <w:r>
              <w:rPr>
                <w:rFonts w:ascii="宋体" w:eastAsia="宋体" w:hAnsi="宋体" w:cs="Times New Roman"/>
                <w:szCs w:val="21"/>
              </w:rPr>
              <w:t>基金托管费等，根据本托管协议和基金合同的有关规定进行复核。</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2、支付方式和时间</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基金管理费、基金托管费每日计提，按月支付。由基金管理人向基金托管人发送基金管理费、基金托管费划付指令,经基金托管人复核后于次月首日起3个工作日内从基金资产中一次性支付给基金管理人</w:t>
            </w:r>
            <w:r>
              <w:rPr>
                <w:rFonts w:ascii="宋体" w:eastAsia="宋体" w:hAnsi="宋体" w:cs="Times New Roman"/>
                <w:b/>
                <w:bCs/>
                <w:strike/>
                <w:szCs w:val="21"/>
              </w:rPr>
              <w:t>和</w:t>
            </w:r>
            <w:r>
              <w:rPr>
                <w:rFonts w:ascii="宋体" w:eastAsia="宋体" w:hAnsi="宋体" w:cs="Times New Roman"/>
                <w:szCs w:val="21"/>
              </w:rPr>
              <w:t>基金托管人。</w:t>
            </w:r>
          </w:p>
          <w:p w:rsidR="00DB530F" w:rsidRDefault="00DB530F" w:rsidP="00D46840">
            <w:pPr>
              <w:snapToGrid w:val="0"/>
              <w:rPr>
                <w:rFonts w:ascii="宋体" w:eastAsia="宋体" w:hAnsi="宋体" w:cs="Times New Roman"/>
                <w:bCs/>
                <w:szCs w:val="21"/>
              </w:rPr>
            </w:pPr>
            <w:r>
              <w:rPr>
                <w:rFonts w:ascii="宋体" w:eastAsia="宋体" w:hAnsi="宋体" w:cs="Times New Roman" w:hint="eastAsia"/>
                <w:szCs w:val="21"/>
              </w:rPr>
              <w:t>若遇法定节假日、休息日或不可抗力致使无法按时支付的，顺延至最近可支付日支付。</w:t>
            </w:r>
          </w:p>
        </w:tc>
        <w:tc>
          <w:tcPr>
            <w:tcW w:w="3948" w:type="dxa"/>
          </w:tcPr>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w:t>
            </w:r>
            <w:r>
              <w:rPr>
                <w:rFonts w:ascii="宋体" w:eastAsia="宋体" w:hAnsi="宋体" w:cs="Times New Roman"/>
                <w:b/>
                <w:bCs/>
                <w:szCs w:val="21"/>
                <w:u w:val="single"/>
              </w:rPr>
              <w:t>八</w:t>
            </w:r>
            <w:r>
              <w:rPr>
                <w:rFonts w:ascii="宋体" w:eastAsia="宋体" w:hAnsi="宋体" w:cs="Times New Roman"/>
                <w:szCs w:val="21"/>
              </w:rPr>
              <w:t>）基金管理费</w:t>
            </w:r>
            <w:r>
              <w:rPr>
                <w:rFonts w:ascii="宋体" w:eastAsia="宋体" w:hAnsi="宋体" w:cs="Times New Roman"/>
                <w:b/>
                <w:bCs/>
                <w:szCs w:val="21"/>
                <w:u w:val="single"/>
              </w:rPr>
              <w:t>、</w:t>
            </w:r>
            <w:r>
              <w:rPr>
                <w:rFonts w:ascii="宋体" w:eastAsia="宋体" w:hAnsi="宋体" w:cs="Times New Roman"/>
                <w:szCs w:val="21"/>
              </w:rPr>
              <w:t>基金托管费</w:t>
            </w:r>
            <w:r>
              <w:rPr>
                <w:rFonts w:ascii="宋体" w:eastAsia="宋体" w:hAnsi="宋体" w:cs="Times New Roman"/>
                <w:b/>
                <w:bCs/>
                <w:szCs w:val="21"/>
                <w:u w:val="single"/>
              </w:rPr>
              <w:t>和销售服务费</w:t>
            </w:r>
            <w:r>
              <w:rPr>
                <w:rFonts w:ascii="宋体" w:eastAsia="宋体" w:hAnsi="宋体" w:cs="Times New Roman"/>
                <w:szCs w:val="21"/>
              </w:rPr>
              <w:t>的复核程序、支付方式和时间</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1、复核程序</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基金托管人对基金管理人计提的基金管理费</w:t>
            </w:r>
            <w:r>
              <w:rPr>
                <w:rFonts w:ascii="宋体" w:eastAsia="宋体" w:hAnsi="宋体" w:cs="Times New Roman"/>
                <w:b/>
                <w:bCs/>
                <w:szCs w:val="21"/>
                <w:u w:val="single"/>
              </w:rPr>
              <w:t>、</w:t>
            </w:r>
            <w:r>
              <w:rPr>
                <w:rFonts w:ascii="宋体" w:eastAsia="宋体" w:hAnsi="宋体" w:cs="Times New Roman"/>
                <w:szCs w:val="21"/>
              </w:rPr>
              <w:t>基金托管费</w:t>
            </w:r>
            <w:r>
              <w:rPr>
                <w:rFonts w:ascii="宋体" w:eastAsia="宋体" w:hAnsi="宋体" w:cs="Times New Roman"/>
                <w:b/>
                <w:bCs/>
                <w:szCs w:val="21"/>
                <w:u w:val="single"/>
              </w:rPr>
              <w:t>和销售服务费</w:t>
            </w:r>
            <w:r>
              <w:rPr>
                <w:rFonts w:ascii="宋体" w:eastAsia="宋体" w:hAnsi="宋体" w:cs="Times New Roman"/>
                <w:szCs w:val="21"/>
              </w:rPr>
              <w:t>等，根据本托管协议和基金合同的有关规定进行复核。</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2、支付方式和时间</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基金管理费、基金托管费</w:t>
            </w:r>
            <w:r>
              <w:rPr>
                <w:rFonts w:ascii="宋体" w:eastAsia="宋体" w:hAnsi="宋体" w:cs="Times New Roman"/>
                <w:b/>
                <w:bCs/>
                <w:szCs w:val="21"/>
                <w:u w:val="single"/>
              </w:rPr>
              <w:t>、销售服务费</w:t>
            </w:r>
            <w:r>
              <w:rPr>
                <w:rFonts w:ascii="宋体" w:eastAsia="宋体" w:hAnsi="宋体" w:cs="Times New Roman"/>
                <w:szCs w:val="21"/>
              </w:rPr>
              <w:t>每日计提，按月支付。由基金管理人向基金托管人发送基金管理费、基金托管费</w:t>
            </w:r>
            <w:r>
              <w:rPr>
                <w:rFonts w:ascii="宋体" w:eastAsia="宋体" w:hAnsi="宋体" w:cs="Times New Roman"/>
                <w:b/>
                <w:bCs/>
                <w:szCs w:val="21"/>
                <w:u w:val="single"/>
              </w:rPr>
              <w:t>、销售服务费</w:t>
            </w:r>
            <w:r>
              <w:rPr>
                <w:rFonts w:ascii="宋体" w:eastAsia="宋体" w:hAnsi="宋体" w:cs="Times New Roman"/>
                <w:szCs w:val="21"/>
              </w:rPr>
              <w:t>划付指令,经基金托管人复核后于次月首日起3个工作日内从基金资产中一次性支付给基金管理人</w:t>
            </w:r>
            <w:r>
              <w:rPr>
                <w:rFonts w:ascii="宋体" w:eastAsia="宋体" w:hAnsi="宋体" w:cs="Times New Roman"/>
                <w:b/>
                <w:bCs/>
                <w:szCs w:val="21"/>
                <w:u w:val="single"/>
              </w:rPr>
              <w:t>、</w:t>
            </w:r>
            <w:r>
              <w:rPr>
                <w:rFonts w:ascii="宋体" w:eastAsia="宋体" w:hAnsi="宋体" w:cs="Times New Roman"/>
                <w:szCs w:val="21"/>
              </w:rPr>
              <w:t>基金托管人</w:t>
            </w:r>
            <w:r>
              <w:rPr>
                <w:rFonts w:ascii="宋体" w:eastAsia="宋体" w:hAnsi="宋体" w:cs="Times New Roman"/>
                <w:b/>
                <w:bCs/>
                <w:szCs w:val="21"/>
                <w:u w:val="single"/>
              </w:rPr>
              <w:t>和登记机构，销售服务费经登记机构分别支付给各个基金销售机构</w:t>
            </w:r>
            <w:r>
              <w:rPr>
                <w:rFonts w:ascii="宋体" w:eastAsia="宋体" w:hAnsi="宋体" w:cs="Times New Roman"/>
                <w:szCs w:val="21"/>
              </w:rPr>
              <w:t>。</w:t>
            </w:r>
          </w:p>
          <w:p w:rsidR="00DB530F" w:rsidRDefault="00DB530F" w:rsidP="00D46840">
            <w:pPr>
              <w:snapToGrid w:val="0"/>
              <w:rPr>
                <w:rFonts w:ascii="宋体" w:eastAsia="宋体" w:hAnsi="宋体" w:cs="Times New Roman"/>
                <w:bCs/>
                <w:szCs w:val="21"/>
              </w:rPr>
            </w:pPr>
            <w:r>
              <w:rPr>
                <w:rFonts w:ascii="宋体" w:eastAsia="宋体" w:hAnsi="宋体" w:cs="Times New Roman" w:hint="eastAsia"/>
                <w:szCs w:val="21"/>
              </w:rPr>
              <w:t>若遇法定节假日、休息日或不可抗力致使无法按时支付的，顺延至最近可支付日支付。</w:t>
            </w:r>
          </w:p>
        </w:tc>
      </w:tr>
      <w:tr w:rsidR="00DB530F" w:rsidTr="00D46840">
        <w:tc>
          <w:tcPr>
            <w:tcW w:w="747" w:type="dxa"/>
          </w:tcPr>
          <w:p w:rsidR="00DB530F" w:rsidRDefault="00DB530F" w:rsidP="00D46840">
            <w:pPr>
              <w:adjustRightInd w:val="0"/>
              <w:snapToGrid w:val="0"/>
              <w:jc w:val="center"/>
              <w:rPr>
                <w:rFonts w:ascii="宋体" w:eastAsia="宋体" w:hAnsi="宋体" w:cs="Times New Roman"/>
                <w:b/>
                <w:bCs/>
                <w:szCs w:val="21"/>
              </w:rPr>
            </w:pPr>
            <w:r>
              <w:rPr>
                <w:rFonts w:ascii="宋体" w:eastAsia="宋体" w:hAnsi="宋体" w:cs="Times New Roman"/>
                <w:b/>
                <w:bCs/>
                <w:szCs w:val="21"/>
              </w:rPr>
              <w:t>十六、托管协议的变更、终止与基金财产的清算</w:t>
            </w:r>
          </w:p>
        </w:tc>
        <w:tc>
          <w:tcPr>
            <w:tcW w:w="3947" w:type="dxa"/>
          </w:tcPr>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（三）基金财产的清算</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4、基金财产按下列顺序清偿：</w:t>
            </w:r>
          </w:p>
          <w:p w:rsidR="00DB530F" w:rsidRDefault="00DB530F" w:rsidP="00D46840">
            <w:pPr>
              <w:snapToGrid w:val="0"/>
              <w:rPr>
                <w:rFonts w:ascii="宋体" w:eastAsia="宋体" w:hAnsi="宋体" w:cs="Times New Roman"/>
                <w:bCs/>
                <w:szCs w:val="21"/>
              </w:rPr>
            </w:pPr>
            <w:r>
              <w:rPr>
                <w:rFonts w:ascii="宋体" w:eastAsia="宋体" w:hAnsi="宋体" w:cs="Times New Roman"/>
                <w:szCs w:val="21"/>
              </w:rPr>
              <w:t>(4)按基金份额持有人持有的基金份额比例进行分配。</w:t>
            </w:r>
          </w:p>
        </w:tc>
        <w:tc>
          <w:tcPr>
            <w:tcW w:w="3948" w:type="dxa"/>
          </w:tcPr>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（三）基金财产的清算</w:t>
            </w:r>
          </w:p>
          <w:p w:rsidR="00DB530F" w:rsidRDefault="00DB530F" w:rsidP="00D46840">
            <w:pPr>
              <w:adjustRightInd w:val="0"/>
              <w:snapToGrid w:val="0"/>
              <w:rPr>
                <w:rFonts w:ascii="宋体" w:eastAsia="宋体" w:hAnsi="宋体" w:cs="Times New Roman"/>
                <w:szCs w:val="21"/>
              </w:rPr>
            </w:pPr>
            <w:r>
              <w:rPr>
                <w:rFonts w:ascii="宋体" w:eastAsia="宋体" w:hAnsi="宋体" w:cs="Times New Roman"/>
                <w:szCs w:val="21"/>
              </w:rPr>
              <w:t>4、基金财产按下列顺序清偿：</w:t>
            </w:r>
          </w:p>
          <w:p w:rsidR="00DB530F" w:rsidRDefault="00DB530F" w:rsidP="00D46840">
            <w:pPr>
              <w:snapToGrid w:val="0"/>
              <w:rPr>
                <w:rFonts w:ascii="宋体" w:eastAsia="宋体" w:hAnsi="宋体" w:cs="Times New Roman"/>
                <w:bCs/>
                <w:szCs w:val="21"/>
              </w:rPr>
            </w:pPr>
            <w:r>
              <w:rPr>
                <w:rFonts w:ascii="宋体" w:eastAsia="宋体" w:hAnsi="宋体" w:cs="Times New Roman"/>
                <w:szCs w:val="21"/>
              </w:rPr>
              <w:t>(4)按</w:t>
            </w:r>
            <w:r>
              <w:rPr>
                <w:rFonts w:ascii="宋体" w:eastAsia="宋体" w:hAnsi="宋体" w:cs="Times New Roman"/>
                <w:b/>
                <w:bCs/>
                <w:szCs w:val="21"/>
                <w:u w:val="single"/>
              </w:rPr>
              <w:t>各类基金份额资产净值的比例确定剩余财产在各类基金份额中的分配比例，并在各类基金份额可分配的剩余财产范围内按各类别</w:t>
            </w:r>
            <w:r>
              <w:rPr>
                <w:rFonts w:ascii="宋体" w:eastAsia="宋体" w:hAnsi="宋体" w:cs="Times New Roman"/>
                <w:szCs w:val="21"/>
              </w:rPr>
              <w:t>基金份额持有人持有的</w:t>
            </w:r>
            <w:r>
              <w:rPr>
                <w:rFonts w:ascii="宋体" w:eastAsia="宋体" w:hAnsi="宋体" w:cs="Times New Roman"/>
                <w:b/>
                <w:bCs/>
                <w:szCs w:val="21"/>
                <w:u w:val="single"/>
              </w:rPr>
              <w:t>该类</w:t>
            </w:r>
            <w:r>
              <w:rPr>
                <w:rFonts w:ascii="宋体" w:eastAsia="宋体" w:hAnsi="宋体" w:cs="Times New Roman"/>
                <w:szCs w:val="21"/>
              </w:rPr>
              <w:t>基金份额比例进行分配。</w:t>
            </w:r>
            <w:r>
              <w:rPr>
                <w:rFonts w:ascii="宋体" w:eastAsia="宋体" w:hAnsi="宋体" w:cs="Times New Roman"/>
                <w:b/>
                <w:bCs/>
                <w:szCs w:val="21"/>
                <w:u w:val="single"/>
              </w:rPr>
              <w:t>同一类别的基金份额持有人持有的每一份基金份额对基金财产清算后本类别基金份额的剩余资产具有同等的分配权。</w:t>
            </w:r>
          </w:p>
        </w:tc>
      </w:tr>
    </w:tbl>
    <w:p w:rsidR="00DB530F" w:rsidRDefault="00DB530F" w:rsidP="00DB530F">
      <w:pPr>
        <w:jc w:val="left"/>
        <w:rPr>
          <w:rFonts w:ascii="宋体" w:eastAsia="宋体" w:hAnsi="宋体" w:cs="Times New Roman"/>
          <w:b/>
          <w:bCs/>
          <w:sz w:val="24"/>
          <w:szCs w:val="24"/>
        </w:rPr>
      </w:pPr>
    </w:p>
    <w:p w:rsidR="00DB530F" w:rsidRPr="00DB530F" w:rsidRDefault="00DB530F" w:rsidP="00DB530F">
      <w:pPr>
        <w:widowControl/>
        <w:jc w:val="left"/>
        <w:rPr>
          <w:rFonts w:ascii="Arial" w:hAnsi="Arial" w:cs="Arial"/>
        </w:rPr>
      </w:pPr>
    </w:p>
    <w:sectPr w:rsidR="00DB530F" w:rsidRPr="00DB530F" w:rsidSect="00AE76EA">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E076C" w16cex:dateUtc="2023-05-16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FC63CB" w16cid:durableId="280E064E"/>
  <w16cid:commentId w16cid:paraId="7FF57F96" w16cid:durableId="280E064F"/>
  <w16cid:commentId w16cid:paraId="323B4E45" w16cid:durableId="280E0650"/>
  <w16cid:commentId w16cid:paraId="260D2213" w16cid:durableId="280E0651"/>
  <w16cid:commentId w16cid:paraId="486BF277" w16cid:durableId="280E076C"/>
  <w16cid:commentId w16cid:paraId="0BDB301C" w16cid:durableId="280E0653"/>
  <w16cid:commentId w16cid:paraId="073256AE" w16cid:durableId="280E0654"/>
  <w16cid:commentId w16cid:paraId="759A0120" w16cid:durableId="280E065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9B8" w:rsidRDefault="002A09B8" w:rsidP="00D25FAB">
      <w:r>
        <w:separator/>
      </w:r>
    </w:p>
  </w:endnote>
  <w:endnote w:type="continuationSeparator" w:id="0">
    <w:p w:rsidR="002A09B8" w:rsidRDefault="002A09B8" w:rsidP="00D25F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9B8" w:rsidRDefault="002A09B8" w:rsidP="00D25FAB">
      <w:r>
        <w:separator/>
      </w:r>
    </w:p>
  </w:footnote>
  <w:footnote w:type="continuationSeparator" w:id="0">
    <w:p w:rsidR="002A09B8" w:rsidRDefault="002A09B8" w:rsidP="00D25F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MxZmM0NGFjMzRmYzk2MDIyZjcyMDllY2ZlOGQ0YzIifQ=="/>
  </w:docVars>
  <w:rsids>
    <w:rsidRoot w:val="00172A27"/>
    <w:rsid w:val="000012D0"/>
    <w:rsid w:val="00003FFE"/>
    <w:rsid w:val="00006113"/>
    <w:rsid w:val="0000684A"/>
    <w:rsid w:val="00010719"/>
    <w:rsid w:val="000128D8"/>
    <w:rsid w:val="00015ED2"/>
    <w:rsid w:val="00020DE1"/>
    <w:rsid w:val="00021D0A"/>
    <w:rsid w:val="00021D5B"/>
    <w:rsid w:val="00024AED"/>
    <w:rsid w:val="00024EDB"/>
    <w:rsid w:val="00026C5F"/>
    <w:rsid w:val="00042DBB"/>
    <w:rsid w:val="00052E43"/>
    <w:rsid w:val="00053F01"/>
    <w:rsid w:val="0005760D"/>
    <w:rsid w:val="0005780C"/>
    <w:rsid w:val="00057EBA"/>
    <w:rsid w:val="00064E77"/>
    <w:rsid w:val="00065847"/>
    <w:rsid w:val="00066109"/>
    <w:rsid w:val="00066935"/>
    <w:rsid w:val="00066E77"/>
    <w:rsid w:val="00077E35"/>
    <w:rsid w:val="000806AA"/>
    <w:rsid w:val="00082FDA"/>
    <w:rsid w:val="00084288"/>
    <w:rsid w:val="00085693"/>
    <w:rsid w:val="000873C7"/>
    <w:rsid w:val="00090B82"/>
    <w:rsid w:val="00094C3B"/>
    <w:rsid w:val="000A0990"/>
    <w:rsid w:val="000A1251"/>
    <w:rsid w:val="000B197B"/>
    <w:rsid w:val="000B4D9D"/>
    <w:rsid w:val="000C3AE4"/>
    <w:rsid w:val="000D0D1E"/>
    <w:rsid w:val="000E1E40"/>
    <w:rsid w:val="000E3075"/>
    <w:rsid w:val="000F4B12"/>
    <w:rsid w:val="000F7013"/>
    <w:rsid w:val="00101353"/>
    <w:rsid w:val="00101BB7"/>
    <w:rsid w:val="0010393D"/>
    <w:rsid w:val="0011001D"/>
    <w:rsid w:val="00117070"/>
    <w:rsid w:val="0012322E"/>
    <w:rsid w:val="00126A24"/>
    <w:rsid w:val="001303C8"/>
    <w:rsid w:val="0013334F"/>
    <w:rsid w:val="00134317"/>
    <w:rsid w:val="00135FC2"/>
    <w:rsid w:val="00136C27"/>
    <w:rsid w:val="00142F1B"/>
    <w:rsid w:val="001436B0"/>
    <w:rsid w:val="00143FDE"/>
    <w:rsid w:val="0014565B"/>
    <w:rsid w:val="00146085"/>
    <w:rsid w:val="0015661B"/>
    <w:rsid w:val="00160B72"/>
    <w:rsid w:val="001612DC"/>
    <w:rsid w:val="00172A27"/>
    <w:rsid w:val="00173ABD"/>
    <w:rsid w:val="00173EE7"/>
    <w:rsid w:val="00186662"/>
    <w:rsid w:val="00186DBB"/>
    <w:rsid w:val="001958B7"/>
    <w:rsid w:val="001A13FA"/>
    <w:rsid w:val="001A565A"/>
    <w:rsid w:val="001A5A0D"/>
    <w:rsid w:val="001B2A18"/>
    <w:rsid w:val="001B39CB"/>
    <w:rsid w:val="001B63BE"/>
    <w:rsid w:val="001B76D5"/>
    <w:rsid w:val="001B7E2C"/>
    <w:rsid w:val="001C2C70"/>
    <w:rsid w:val="001D567D"/>
    <w:rsid w:val="001D7706"/>
    <w:rsid w:val="001F6238"/>
    <w:rsid w:val="001F62E3"/>
    <w:rsid w:val="002017CC"/>
    <w:rsid w:val="0020273A"/>
    <w:rsid w:val="00204363"/>
    <w:rsid w:val="00204F0B"/>
    <w:rsid w:val="0021163C"/>
    <w:rsid w:val="00212BF3"/>
    <w:rsid w:val="00221F69"/>
    <w:rsid w:val="00226ECA"/>
    <w:rsid w:val="00231C35"/>
    <w:rsid w:val="00231E28"/>
    <w:rsid w:val="002345CB"/>
    <w:rsid w:val="0025052F"/>
    <w:rsid w:val="002539DB"/>
    <w:rsid w:val="002612B9"/>
    <w:rsid w:val="00261889"/>
    <w:rsid w:val="00263E09"/>
    <w:rsid w:val="00265CA3"/>
    <w:rsid w:val="002660CA"/>
    <w:rsid w:val="002721E0"/>
    <w:rsid w:val="00272FB2"/>
    <w:rsid w:val="00275629"/>
    <w:rsid w:val="002771D9"/>
    <w:rsid w:val="00281221"/>
    <w:rsid w:val="002871EC"/>
    <w:rsid w:val="0029008E"/>
    <w:rsid w:val="00290E86"/>
    <w:rsid w:val="0029261B"/>
    <w:rsid w:val="002A0422"/>
    <w:rsid w:val="002A09B8"/>
    <w:rsid w:val="002A2F87"/>
    <w:rsid w:val="002A3AB4"/>
    <w:rsid w:val="002B034A"/>
    <w:rsid w:val="002B6A30"/>
    <w:rsid w:val="002C3A68"/>
    <w:rsid w:val="002C3D99"/>
    <w:rsid w:val="002C48EA"/>
    <w:rsid w:val="002D3039"/>
    <w:rsid w:val="002E4FE0"/>
    <w:rsid w:val="002E52BA"/>
    <w:rsid w:val="002E5982"/>
    <w:rsid w:val="002F4DFB"/>
    <w:rsid w:val="00301829"/>
    <w:rsid w:val="00303273"/>
    <w:rsid w:val="0030721C"/>
    <w:rsid w:val="003074E9"/>
    <w:rsid w:val="00310762"/>
    <w:rsid w:val="003148D8"/>
    <w:rsid w:val="00316759"/>
    <w:rsid w:val="00333898"/>
    <w:rsid w:val="00351D72"/>
    <w:rsid w:val="00354DE9"/>
    <w:rsid w:val="00355EDB"/>
    <w:rsid w:val="00356F06"/>
    <w:rsid w:val="003578C4"/>
    <w:rsid w:val="00367385"/>
    <w:rsid w:val="003706EE"/>
    <w:rsid w:val="003762EF"/>
    <w:rsid w:val="00376FFB"/>
    <w:rsid w:val="00386B64"/>
    <w:rsid w:val="00390291"/>
    <w:rsid w:val="00393D7C"/>
    <w:rsid w:val="00394B54"/>
    <w:rsid w:val="00395178"/>
    <w:rsid w:val="003A49B7"/>
    <w:rsid w:val="003B0C07"/>
    <w:rsid w:val="003B0D6A"/>
    <w:rsid w:val="003C251E"/>
    <w:rsid w:val="003C34E4"/>
    <w:rsid w:val="003C40A7"/>
    <w:rsid w:val="003D79E1"/>
    <w:rsid w:val="003E76A3"/>
    <w:rsid w:val="003F133E"/>
    <w:rsid w:val="003F1F25"/>
    <w:rsid w:val="0040675D"/>
    <w:rsid w:val="004104BB"/>
    <w:rsid w:val="00415C96"/>
    <w:rsid w:val="00415FC4"/>
    <w:rsid w:val="004202C3"/>
    <w:rsid w:val="00426CC1"/>
    <w:rsid w:val="00432774"/>
    <w:rsid w:val="00432B61"/>
    <w:rsid w:val="004349A7"/>
    <w:rsid w:val="00435372"/>
    <w:rsid w:val="0045369F"/>
    <w:rsid w:val="00454D1A"/>
    <w:rsid w:val="004562C5"/>
    <w:rsid w:val="0045740F"/>
    <w:rsid w:val="004627FA"/>
    <w:rsid w:val="004655FE"/>
    <w:rsid w:val="00467EAB"/>
    <w:rsid w:val="00470D52"/>
    <w:rsid w:val="00472C8B"/>
    <w:rsid w:val="00495122"/>
    <w:rsid w:val="004976F6"/>
    <w:rsid w:val="004A2414"/>
    <w:rsid w:val="004A30F4"/>
    <w:rsid w:val="004A650B"/>
    <w:rsid w:val="004A6DC4"/>
    <w:rsid w:val="004B075A"/>
    <w:rsid w:val="004C0760"/>
    <w:rsid w:val="004C17B7"/>
    <w:rsid w:val="004D1AE5"/>
    <w:rsid w:val="004D68D2"/>
    <w:rsid w:val="004E4E97"/>
    <w:rsid w:val="004E69F8"/>
    <w:rsid w:val="004F0B94"/>
    <w:rsid w:val="004F1898"/>
    <w:rsid w:val="004F1AD7"/>
    <w:rsid w:val="004F4254"/>
    <w:rsid w:val="004F5046"/>
    <w:rsid w:val="004F7FF0"/>
    <w:rsid w:val="005160E6"/>
    <w:rsid w:val="005268E8"/>
    <w:rsid w:val="0053137E"/>
    <w:rsid w:val="0053647D"/>
    <w:rsid w:val="00537388"/>
    <w:rsid w:val="00545794"/>
    <w:rsid w:val="00545F2C"/>
    <w:rsid w:val="005475D2"/>
    <w:rsid w:val="00547BC9"/>
    <w:rsid w:val="00550029"/>
    <w:rsid w:val="00552963"/>
    <w:rsid w:val="00553D0D"/>
    <w:rsid w:val="00561117"/>
    <w:rsid w:val="00561FA1"/>
    <w:rsid w:val="005634F8"/>
    <w:rsid w:val="00565846"/>
    <w:rsid w:val="005752A2"/>
    <w:rsid w:val="00581F62"/>
    <w:rsid w:val="005854E3"/>
    <w:rsid w:val="00586E07"/>
    <w:rsid w:val="00591DB2"/>
    <w:rsid w:val="005949B1"/>
    <w:rsid w:val="005B0AB8"/>
    <w:rsid w:val="005B1DC8"/>
    <w:rsid w:val="005B49D9"/>
    <w:rsid w:val="005C7F0D"/>
    <w:rsid w:val="005D361E"/>
    <w:rsid w:val="005D403D"/>
    <w:rsid w:val="005E1A1C"/>
    <w:rsid w:val="005E2422"/>
    <w:rsid w:val="005E448E"/>
    <w:rsid w:val="005F3D95"/>
    <w:rsid w:val="00600D1B"/>
    <w:rsid w:val="00600FAA"/>
    <w:rsid w:val="00603B5A"/>
    <w:rsid w:val="00610DB7"/>
    <w:rsid w:val="00621EC6"/>
    <w:rsid w:val="0062407C"/>
    <w:rsid w:val="006321C1"/>
    <w:rsid w:val="00634F93"/>
    <w:rsid w:val="006419BC"/>
    <w:rsid w:val="00647BE1"/>
    <w:rsid w:val="00647EB5"/>
    <w:rsid w:val="00652813"/>
    <w:rsid w:val="00656721"/>
    <w:rsid w:val="00664C17"/>
    <w:rsid w:val="0067244F"/>
    <w:rsid w:val="00676A4D"/>
    <w:rsid w:val="00681562"/>
    <w:rsid w:val="00686372"/>
    <w:rsid w:val="0069142A"/>
    <w:rsid w:val="00691888"/>
    <w:rsid w:val="00694531"/>
    <w:rsid w:val="006A72E0"/>
    <w:rsid w:val="006C40A9"/>
    <w:rsid w:val="006C5118"/>
    <w:rsid w:val="006C75F6"/>
    <w:rsid w:val="006D4013"/>
    <w:rsid w:val="006D589D"/>
    <w:rsid w:val="006D71CA"/>
    <w:rsid w:val="006E556F"/>
    <w:rsid w:val="006F499C"/>
    <w:rsid w:val="006F7C57"/>
    <w:rsid w:val="00704400"/>
    <w:rsid w:val="00704F06"/>
    <w:rsid w:val="00706C84"/>
    <w:rsid w:val="007104C5"/>
    <w:rsid w:val="00711D11"/>
    <w:rsid w:val="00713F5F"/>
    <w:rsid w:val="0071411A"/>
    <w:rsid w:val="00722303"/>
    <w:rsid w:val="00724DE5"/>
    <w:rsid w:val="007267B3"/>
    <w:rsid w:val="007304C4"/>
    <w:rsid w:val="00733241"/>
    <w:rsid w:val="00733F62"/>
    <w:rsid w:val="00734FF8"/>
    <w:rsid w:val="00736D9E"/>
    <w:rsid w:val="00750863"/>
    <w:rsid w:val="007525A0"/>
    <w:rsid w:val="0075471D"/>
    <w:rsid w:val="007549BF"/>
    <w:rsid w:val="007612E5"/>
    <w:rsid w:val="00764A48"/>
    <w:rsid w:val="00771012"/>
    <w:rsid w:val="007710F4"/>
    <w:rsid w:val="007721BA"/>
    <w:rsid w:val="00774EE6"/>
    <w:rsid w:val="00775BB1"/>
    <w:rsid w:val="00777669"/>
    <w:rsid w:val="00780AB3"/>
    <w:rsid w:val="007830B5"/>
    <w:rsid w:val="00783DD6"/>
    <w:rsid w:val="007844BB"/>
    <w:rsid w:val="0079248C"/>
    <w:rsid w:val="00793648"/>
    <w:rsid w:val="007A29A2"/>
    <w:rsid w:val="007C0EA2"/>
    <w:rsid w:val="007C5F33"/>
    <w:rsid w:val="007C61DD"/>
    <w:rsid w:val="007D6012"/>
    <w:rsid w:val="007D6477"/>
    <w:rsid w:val="007D6AEC"/>
    <w:rsid w:val="007D7F6C"/>
    <w:rsid w:val="007E2B76"/>
    <w:rsid w:val="007F5199"/>
    <w:rsid w:val="008027B6"/>
    <w:rsid w:val="008041B5"/>
    <w:rsid w:val="00804216"/>
    <w:rsid w:val="00805416"/>
    <w:rsid w:val="00805804"/>
    <w:rsid w:val="00805D95"/>
    <w:rsid w:val="00806F28"/>
    <w:rsid w:val="00807215"/>
    <w:rsid w:val="0081299C"/>
    <w:rsid w:val="00831BC3"/>
    <w:rsid w:val="008467C1"/>
    <w:rsid w:val="008502A8"/>
    <w:rsid w:val="00861725"/>
    <w:rsid w:val="008651F2"/>
    <w:rsid w:val="0087122F"/>
    <w:rsid w:val="00880663"/>
    <w:rsid w:val="00880BA4"/>
    <w:rsid w:val="00881D45"/>
    <w:rsid w:val="00885C5C"/>
    <w:rsid w:val="00896C70"/>
    <w:rsid w:val="008D66DB"/>
    <w:rsid w:val="008D6F6F"/>
    <w:rsid w:val="008D79B5"/>
    <w:rsid w:val="008D7E72"/>
    <w:rsid w:val="008E303B"/>
    <w:rsid w:val="008E46DD"/>
    <w:rsid w:val="008E6925"/>
    <w:rsid w:val="008F1212"/>
    <w:rsid w:val="008F5780"/>
    <w:rsid w:val="00901048"/>
    <w:rsid w:val="00907D80"/>
    <w:rsid w:val="00917F0E"/>
    <w:rsid w:val="00920D70"/>
    <w:rsid w:val="00922135"/>
    <w:rsid w:val="009226B0"/>
    <w:rsid w:val="00922B7F"/>
    <w:rsid w:val="00925615"/>
    <w:rsid w:val="00927A7D"/>
    <w:rsid w:val="00936DD1"/>
    <w:rsid w:val="009371FB"/>
    <w:rsid w:val="00941B63"/>
    <w:rsid w:val="00944021"/>
    <w:rsid w:val="00951F2C"/>
    <w:rsid w:val="00952129"/>
    <w:rsid w:val="00953828"/>
    <w:rsid w:val="00961E72"/>
    <w:rsid w:val="0096434D"/>
    <w:rsid w:val="00966F73"/>
    <w:rsid w:val="0098277B"/>
    <w:rsid w:val="009842B8"/>
    <w:rsid w:val="00985AD1"/>
    <w:rsid w:val="0099070D"/>
    <w:rsid w:val="009916C7"/>
    <w:rsid w:val="00991851"/>
    <w:rsid w:val="00991C3D"/>
    <w:rsid w:val="00995228"/>
    <w:rsid w:val="009957BA"/>
    <w:rsid w:val="0099789A"/>
    <w:rsid w:val="009A575C"/>
    <w:rsid w:val="009A6D8A"/>
    <w:rsid w:val="009A7B29"/>
    <w:rsid w:val="009B3CFE"/>
    <w:rsid w:val="009B4793"/>
    <w:rsid w:val="009B47B3"/>
    <w:rsid w:val="009B5239"/>
    <w:rsid w:val="009B5749"/>
    <w:rsid w:val="009C1FAC"/>
    <w:rsid w:val="009C3508"/>
    <w:rsid w:val="009D72E3"/>
    <w:rsid w:val="009D7925"/>
    <w:rsid w:val="009E54AD"/>
    <w:rsid w:val="009E58A3"/>
    <w:rsid w:val="009F0750"/>
    <w:rsid w:val="009F4842"/>
    <w:rsid w:val="00A02DAF"/>
    <w:rsid w:val="00A0588E"/>
    <w:rsid w:val="00A13D20"/>
    <w:rsid w:val="00A15434"/>
    <w:rsid w:val="00A23DB3"/>
    <w:rsid w:val="00A2421C"/>
    <w:rsid w:val="00A263A2"/>
    <w:rsid w:val="00A300A5"/>
    <w:rsid w:val="00A3401D"/>
    <w:rsid w:val="00A44883"/>
    <w:rsid w:val="00A515F8"/>
    <w:rsid w:val="00A5384E"/>
    <w:rsid w:val="00A55DF0"/>
    <w:rsid w:val="00A61C10"/>
    <w:rsid w:val="00A61CF8"/>
    <w:rsid w:val="00A71FDD"/>
    <w:rsid w:val="00A72969"/>
    <w:rsid w:val="00A74CA0"/>
    <w:rsid w:val="00A81FB7"/>
    <w:rsid w:val="00A875DE"/>
    <w:rsid w:val="00A9004E"/>
    <w:rsid w:val="00A974C4"/>
    <w:rsid w:val="00AA1CC0"/>
    <w:rsid w:val="00AA41F7"/>
    <w:rsid w:val="00AC71CD"/>
    <w:rsid w:val="00AD4D8B"/>
    <w:rsid w:val="00AD54C5"/>
    <w:rsid w:val="00AE013A"/>
    <w:rsid w:val="00AE2169"/>
    <w:rsid w:val="00AE76EA"/>
    <w:rsid w:val="00AF3222"/>
    <w:rsid w:val="00AF47EE"/>
    <w:rsid w:val="00B02E31"/>
    <w:rsid w:val="00B0784A"/>
    <w:rsid w:val="00B115C2"/>
    <w:rsid w:val="00B21021"/>
    <w:rsid w:val="00B24B7E"/>
    <w:rsid w:val="00B27EC3"/>
    <w:rsid w:val="00B27F0B"/>
    <w:rsid w:val="00B36C41"/>
    <w:rsid w:val="00B45D47"/>
    <w:rsid w:val="00B47CC4"/>
    <w:rsid w:val="00B50C06"/>
    <w:rsid w:val="00B513D9"/>
    <w:rsid w:val="00B56837"/>
    <w:rsid w:val="00B652E9"/>
    <w:rsid w:val="00B70F3E"/>
    <w:rsid w:val="00B7365B"/>
    <w:rsid w:val="00B74BB9"/>
    <w:rsid w:val="00B77927"/>
    <w:rsid w:val="00B80DC4"/>
    <w:rsid w:val="00B85273"/>
    <w:rsid w:val="00B85754"/>
    <w:rsid w:val="00B9237B"/>
    <w:rsid w:val="00B93E2A"/>
    <w:rsid w:val="00BA2547"/>
    <w:rsid w:val="00BA3842"/>
    <w:rsid w:val="00BB149A"/>
    <w:rsid w:val="00BB448F"/>
    <w:rsid w:val="00BB4C8A"/>
    <w:rsid w:val="00BC0FA9"/>
    <w:rsid w:val="00BC1D4D"/>
    <w:rsid w:val="00BC5BF4"/>
    <w:rsid w:val="00BE0358"/>
    <w:rsid w:val="00BE1D3E"/>
    <w:rsid w:val="00BE687D"/>
    <w:rsid w:val="00BF13A5"/>
    <w:rsid w:val="00BF24B2"/>
    <w:rsid w:val="00BF38C8"/>
    <w:rsid w:val="00BF595D"/>
    <w:rsid w:val="00BF5A71"/>
    <w:rsid w:val="00C04C33"/>
    <w:rsid w:val="00C06D5D"/>
    <w:rsid w:val="00C10CE0"/>
    <w:rsid w:val="00C119FC"/>
    <w:rsid w:val="00C21DC4"/>
    <w:rsid w:val="00C308C1"/>
    <w:rsid w:val="00C31A2C"/>
    <w:rsid w:val="00C330FC"/>
    <w:rsid w:val="00C41EA1"/>
    <w:rsid w:val="00C42C80"/>
    <w:rsid w:val="00C44271"/>
    <w:rsid w:val="00C45749"/>
    <w:rsid w:val="00C47451"/>
    <w:rsid w:val="00C51713"/>
    <w:rsid w:val="00C5280F"/>
    <w:rsid w:val="00C56566"/>
    <w:rsid w:val="00C56952"/>
    <w:rsid w:val="00C621FB"/>
    <w:rsid w:val="00C70AC5"/>
    <w:rsid w:val="00C80841"/>
    <w:rsid w:val="00C85DA8"/>
    <w:rsid w:val="00C948C1"/>
    <w:rsid w:val="00CA536C"/>
    <w:rsid w:val="00CB245A"/>
    <w:rsid w:val="00CC257A"/>
    <w:rsid w:val="00CC39F0"/>
    <w:rsid w:val="00CC3EAC"/>
    <w:rsid w:val="00CC556F"/>
    <w:rsid w:val="00CC5694"/>
    <w:rsid w:val="00CD64BC"/>
    <w:rsid w:val="00CE1582"/>
    <w:rsid w:val="00CE27C2"/>
    <w:rsid w:val="00CE3B1C"/>
    <w:rsid w:val="00CF0C8E"/>
    <w:rsid w:val="00CF246D"/>
    <w:rsid w:val="00CF40E4"/>
    <w:rsid w:val="00CF6A9D"/>
    <w:rsid w:val="00D0030F"/>
    <w:rsid w:val="00D072DA"/>
    <w:rsid w:val="00D12D5F"/>
    <w:rsid w:val="00D25816"/>
    <w:rsid w:val="00D25FAB"/>
    <w:rsid w:val="00D32D03"/>
    <w:rsid w:val="00D33B3B"/>
    <w:rsid w:val="00D347FF"/>
    <w:rsid w:val="00D409F9"/>
    <w:rsid w:val="00D44A73"/>
    <w:rsid w:val="00D51093"/>
    <w:rsid w:val="00D52AFE"/>
    <w:rsid w:val="00D55041"/>
    <w:rsid w:val="00D570E7"/>
    <w:rsid w:val="00D618AC"/>
    <w:rsid w:val="00D6304E"/>
    <w:rsid w:val="00D64E69"/>
    <w:rsid w:val="00D65492"/>
    <w:rsid w:val="00D70F47"/>
    <w:rsid w:val="00D726B0"/>
    <w:rsid w:val="00D7731B"/>
    <w:rsid w:val="00D8168C"/>
    <w:rsid w:val="00D8196B"/>
    <w:rsid w:val="00D843DF"/>
    <w:rsid w:val="00D91C38"/>
    <w:rsid w:val="00D91E03"/>
    <w:rsid w:val="00D93769"/>
    <w:rsid w:val="00D94517"/>
    <w:rsid w:val="00D951EA"/>
    <w:rsid w:val="00D97C93"/>
    <w:rsid w:val="00DB12CC"/>
    <w:rsid w:val="00DB3CED"/>
    <w:rsid w:val="00DB530F"/>
    <w:rsid w:val="00DC1CBE"/>
    <w:rsid w:val="00DC532D"/>
    <w:rsid w:val="00DC652A"/>
    <w:rsid w:val="00DD3167"/>
    <w:rsid w:val="00DD616B"/>
    <w:rsid w:val="00DE3BE3"/>
    <w:rsid w:val="00DE7712"/>
    <w:rsid w:val="00DF5474"/>
    <w:rsid w:val="00DF5520"/>
    <w:rsid w:val="00E04030"/>
    <w:rsid w:val="00E11E5C"/>
    <w:rsid w:val="00E1367F"/>
    <w:rsid w:val="00E24469"/>
    <w:rsid w:val="00E25568"/>
    <w:rsid w:val="00E36075"/>
    <w:rsid w:val="00E43126"/>
    <w:rsid w:val="00E54B26"/>
    <w:rsid w:val="00E6100B"/>
    <w:rsid w:val="00E766F5"/>
    <w:rsid w:val="00E7764F"/>
    <w:rsid w:val="00E82E37"/>
    <w:rsid w:val="00E85967"/>
    <w:rsid w:val="00E90C82"/>
    <w:rsid w:val="00E97462"/>
    <w:rsid w:val="00EA0060"/>
    <w:rsid w:val="00EA15B9"/>
    <w:rsid w:val="00EB4CB5"/>
    <w:rsid w:val="00EC23C4"/>
    <w:rsid w:val="00EF4F31"/>
    <w:rsid w:val="00F009CF"/>
    <w:rsid w:val="00F03740"/>
    <w:rsid w:val="00F124C5"/>
    <w:rsid w:val="00F14146"/>
    <w:rsid w:val="00F1454D"/>
    <w:rsid w:val="00F154E3"/>
    <w:rsid w:val="00F15B25"/>
    <w:rsid w:val="00F15B88"/>
    <w:rsid w:val="00F15F0E"/>
    <w:rsid w:val="00F242D5"/>
    <w:rsid w:val="00F32A7E"/>
    <w:rsid w:val="00F44CE9"/>
    <w:rsid w:val="00F47561"/>
    <w:rsid w:val="00F50FCF"/>
    <w:rsid w:val="00F54B70"/>
    <w:rsid w:val="00F57A28"/>
    <w:rsid w:val="00F819AE"/>
    <w:rsid w:val="00F865E6"/>
    <w:rsid w:val="00F90EA2"/>
    <w:rsid w:val="00F93FE4"/>
    <w:rsid w:val="00FA33B9"/>
    <w:rsid w:val="00FA6358"/>
    <w:rsid w:val="00FA75D0"/>
    <w:rsid w:val="00FB242E"/>
    <w:rsid w:val="00FB300B"/>
    <w:rsid w:val="00FB319B"/>
    <w:rsid w:val="00FC093B"/>
    <w:rsid w:val="00FC0D37"/>
    <w:rsid w:val="00FD0236"/>
    <w:rsid w:val="00FD31A8"/>
    <w:rsid w:val="00FD537B"/>
    <w:rsid w:val="00FD6979"/>
    <w:rsid w:val="00FE052E"/>
    <w:rsid w:val="00FE5AE6"/>
    <w:rsid w:val="00FF7B10"/>
    <w:rsid w:val="240E72DF"/>
    <w:rsid w:val="254447D1"/>
    <w:rsid w:val="2FAE71E3"/>
    <w:rsid w:val="30F74FAC"/>
    <w:rsid w:val="3E163101"/>
    <w:rsid w:val="402130FA"/>
    <w:rsid w:val="48626A8E"/>
    <w:rsid w:val="4A191ED4"/>
    <w:rsid w:val="4F6272A1"/>
    <w:rsid w:val="529769A0"/>
    <w:rsid w:val="55A84F8D"/>
    <w:rsid w:val="5B373C33"/>
    <w:rsid w:val="5C4D40E3"/>
    <w:rsid w:val="5F553D70"/>
    <w:rsid w:val="65EB2D16"/>
    <w:rsid w:val="69EC09CF"/>
    <w:rsid w:val="6C4C19CD"/>
    <w:rsid w:val="76F018BB"/>
    <w:rsid w:val="7C1A344E"/>
    <w:rsid w:val="7D37242E"/>
    <w:rsid w:val="7F6E13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semiHidden="0"/>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6EA"/>
    <w:pPr>
      <w:widowControl w:val="0"/>
      <w:jc w:val="both"/>
    </w:pPr>
    <w:rPr>
      <w:kern w:val="2"/>
      <w:sz w:val="21"/>
      <w:szCs w:val="22"/>
    </w:rPr>
  </w:style>
  <w:style w:type="paragraph" w:styleId="2">
    <w:name w:val="heading 2"/>
    <w:basedOn w:val="a"/>
    <w:next w:val="a"/>
    <w:link w:val="2Char"/>
    <w:uiPriority w:val="9"/>
    <w:unhideWhenUsed/>
    <w:qFormat/>
    <w:rsid w:val="00AE76E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AE76EA"/>
    <w:pPr>
      <w:jc w:val="left"/>
    </w:pPr>
  </w:style>
  <w:style w:type="paragraph" w:styleId="a4">
    <w:name w:val="Date"/>
    <w:basedOn w:val="a"/>
    <w:next w:val="a"/>
    <w:link w:val="Char0"/>
    <w:uiPriority w:val="99"/>
    <w:semiHidden/>
    <w:unhideWhenUsed/>
    <w:qFormat/>
    <w:rsid w:val="00AE76EA"/>
    <w:pPr>
      <w:ind w:leftChars="2500" w:left="100"/>
    </w:pPr>
  </w:style>
  <w:style w:type="paragraph" w:styleId="a5">
    <w:name w:val="Balloon Text"/>
    <w:basedOn w:val="a"/>
    <w:link w:val="Char1"/>
    <w:uiPriority w:val="99"/>
    <w:unhideWhenUsed/>
    <w:qFormat/>
    <w:rsid w:val="00AE76EA"/>
    <w:rPr>
      <w:sz w:val="18"/>
      <w:szCs w:val="18"/>
    </w:rPr>
  </w:style>
  <w:style w:type="paragraph" w:styleId="a6">
    <w:name w:val="footer"/>
    <w:basedOn w:val="a"/>
    <w:link w:val="Char2"/>
    <w:uiPriority w:val="99"/>
    <w:unhideWhenUsed/>
    <w:qFormat/>
    <w:rsid w:val="00AE76EA"/>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AE76EA"/>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unhideWhenUsed/>
    <w:rsid w:val="00AE76EA"/>
    <w:rPr>
      <w:b/>
      <w:bCs/>
    </w:rPr>
  </w:style>
  <w:style w:type="table" w:styleId="a9">
    <w:name w:val="Table Grid"/>
    <w:basedOn w:val="a1"/>
    <w:qFormat/>
    <w:rsid w:val="00AE7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nhideWhenUsed/>
    <w:qFormat/>
    <w:rsid w:val="00AE76EA"/>
    <w:rPr>
      <w:sz w:val="21"/>
      <w:szCs w:val="21"/>
    </w:rPr>
  </w:style>
  <w:style w:type="character" w:customStyle="1" w:styleId="Char3">
    <w:name w:val="页眉 Char"/>
    <w:basedOn w:val="a0"/>
    <w:link w:val="a7"/>
    <w:uiPriority w:val="99"/>
    <w:qFormat/>
    <w:rsid w:val="00AE76EA"/>
    <w:rPr>
      <w:sz w:val="18"/>
      <w:szCs w:val="18"/>
    </w:rPr>
  </w:style>
  <w:style w:type="character" w:customStyle="1" w:styleId="Char2">
    <w:name w:val="页脚 Char"/>
    <w:basedOn w:val="a0"/>
    <w:link w:val="a6"/>
    <w:uiPriority w:val="99"/>
    <w:qFormat/>
    <w:rsid w:val="00AE76EA"/>
    <w:rPr>
      <w:sz w:val="18"/>
      <w:szCs w:val="18"/>
    </w:rPr>
  </w:style>
  <w:style w:type="paragraph" w:styleId="ab">
    <w:name w:val="List Paragraph"/>
    <w:basedOn w:val="a"/>
    <w:uiPriority w:val="34"/>
    <w:qFormat/>
    <w:rsid w:val="00AE76EA"/>
    <w:pPr>
      <w:ind w:firstLineChars="200" w:firstLine="420"/>
    </w:pPr>
  </w:style>
  <w:style w:type="character" w:customStyle="1" w:styleId="DeltaViewInsertion">
    <w:name w:val="DeltaView Insertion"/>
    <w:uiPriority w:val="99"/>
    <w:qFormat/>
    <w:rsid w:val="00AE76EA"/>
    <w:rPr>
      <w:color w:val="0000FF"/>
      <w:u w:val="double"/>
    </w:rPr>
  </w:style>
  <w:style w:type="character" w:customStyle="1" w:styleId="Char">
    <w:name w:val="批注文字 Char"/>
    <w:basedOn w:val="a0"/>
    <w:link w:val="a3"/>
    <w:rsid w:val="00AE76EA"/>
  </w:style>
  <w:style w:type="character" w:customStyle="1" w:styleId="Char4">
    <w:name w:val="批注主题 Char"/>
    <w:basedOn w:val="Char"/>
    <w:link w:val="a8"/>
    <w:uiPriority w:val="99"/>
    <w:qFormat/>
    <w:rsid w:val="00AE76EA"/>
    <w:rPr>
      <w:b/>
      <w:bCs/>
    </w:rPr>
  </w:style>
  <w:style w:type="character" w:customStyle="1" w:styleId="Char1">
    <w:name w:val="批注框文本 Char"/>
    <w:basedOn w:val="a0"/>
    <w:link w:val="a5"/>
    <w:uiPriority w:val="99"/>
    <w:qFormat/>
    <w:rsid w:val="00AE76EA"/>
    <w:rPr>
      <w:sz w:val="18"/>
      <w:szCs w:val="18"/>
    </w:rPr>
  </w:style>
  <w:style w:type="paragraph" w:customStyle="1" w:styleId="1">
    <w:name w:val="修订1"/>
    <w:hidden/>
    <w:uiPriority w:val="99"/>
    <w:semiHidden/>
    <w:qFormat/>
    <w:rsid w:val="00AE76EA"/>
    <w:rPr>
      <w:kern w:val="2"/>
      <w:sz w:val="21"/>
      <w:szCs w:val="22"/>
    </w:rPr>
  </w:style>
  <w:style w:type="character" w:customStyle="1" w:styleId="Char0">
    <w:name w:val="日期 Char"/>
    <w:basedOn w:val="a0"/>
    <w:link w:val="a4"/>
    <w:uiPriority w:val="99"/>
    <w:semiHidden/>
    <w:qFormat/>
    <w:rsid w:val="00AE76EA"/>
  </w:style>
  <w:style w:type="paragraph" w:customStyle="1" w:styleId="10">
    <w:name w:val="列出段落1"/>
    <w:basedOn w:val="a"/>
    <w:uiPriority w:val="34"/>
    <w:qFormat/>
    <w:rsid w:val="00AE76EA"/>
    <w:pPr>
      <w:ind w:firstLineChars="200" w:firstLine="420"/>
    </w:pPr>
  </w:style>
  <w:style w:type="character" w:customStyle="1" w:styleId="2Char">
    <w:name w:val="标题 2 Char"/>
    <w:basedOn w:val="a0"/>
    <w:link w:val="2"/>
    <w:uiPriority w:val="9"/>
    <w:qFormat/>
    <w:rsid w:val="00AE76EA"/>
    <w:rPr>
      <w:rFonts w:asciiTheme="majorHAnsi" w:eastAsiaTheme="majorEastAsia" w:hAnsiTheme="majorHAnsi" w:cstheme="majorBidi"/>
      <w:b/>
      <w:bCs/>
      <w:sz w:val="32"/>
      <w:szCs w:val="32"/>
    </w:rPr>
  </w:style>
  <w:style w:type="paragraph" w:styleId="ac">
    <w:name w:val="Revision"/>
    <w:hidden/>
    <w:uiPriority w:val="99"/>
    <w:semiHidden/>
    <w:rsid w:val="00D25FAB"/>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BBACE-149F-41F6-9503-B79F3D12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2110</Words>
  <Characters>12030</Characters>
  <Application>Microsoft Office Word</Application>
  <DocSecurity>4</DocSecurity>
  <Lines>100</Lines>
  <Paragraphs>28</Paragraphs>
  <ScaleCrop>false</ScaleCrop>
  <Company>Microsoft</Company>
  <LinksUpToDate>false</LinksUpToDate>
  <CharactersWithSpaces>14112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wangluyi</dc:creator>
  <cp:lastModifiedBy>ZHONGM</cp:lastModifiedBy>
  <cp:revision>2</cp:revision>
  <cp:lastPrinted>2022-06-29T03:17:00Z</cp:lastPrinted>
  <dcterms:created xsi:type="dcterms:W3CDTF">2023-08-30T16:01:00Z</dcterms:created>
  <dcterms:modified xsi:type="dcterms:W3CDTF">2023-08-30T16:01:00Z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E76798B91D354677A904273BBFE8023D_12</vt:lpwstr>
  </property>
</Properties>
</file>