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633130">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w:t>
      </w:r>
      <w:r w:rsidR="00AE24A4">
        <w:rPr>
          <w:rFonts w:ascii="仿宋" w:eastAsia="仿宋" w:hAnsi="仿宋"/>
          <w:b/>
          <w:color w:val="000000" w:themeColor="text1"/>
          <w:sz w:val="32"/>
          <w:szCs w:val="32"/>
        </w:rPr>
        <w:t>3</w:t>
      </w:r>
      <w:r w:rsidR="000F4301">
        <w:rPr>
          <w:rFonts w:ascii="仿宋" w:eastAsia="仿宋" w:hAnsi="仿宋" w:hint="eastAsia"/>
          <w:b/>
          <w:color w:val="000000" w:themeColor="text1"/>
          <w:sz w:val="32"/>
          <w:szCs w:val="32"/>
        </w:rPr>
        <w:t>年</w:t>
      </w:r>
      <w:r w:rsidR="00656732">
        <w:rPr>
          <w:rFonts w:ascii="仿宋" w:eastAsia="仿宋" w:hAnsi="仿宋" w:hint="eastAsia"/>
          <w:b/>
          <w:color w:val="000000" w:themeColor="text1"/>
          <w:sz w:val="32"/>
          <w:szCs w:val="32"/>
        </w:rPr>
        <w:t>中期</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633130">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AE24A4">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sidR="00744489">
        <w:rPr>
          <w:rFonts w:ascii="仿宋" w:eastAsia="仿宋" w:hAnsi="仿宋" w:hint="eastAsia"/>
          <w:color w:val="000000" w:themeColor="text1"/>
          <w:sz w:val="32"/>
          <w:szCs w:val="32"/>
        </w:rPr>
        <w:t>中期</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A12B26">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656732" w:rsidRPr="00F47896" w:rsidRDefault="00656732" w:rsidP="00656732">
      <w:pPr>
        <w:spacing w:line="540" w:lineRule="exact"/>
        <w:ind w:firstLineChars="200" w:firstLine="640"/>
        <w:rPr>
          <w:rFonts w:ascii="仿宋" w:eastAsia="仿宋" w:hAnsi="仿宋"/>
          <w:color w:val="000000" w:themeColor="text1"/>
          <w:sz w:val="32"/>
          <w:szCs w:val="32"/>
        </w:rPr>
      </w:pPr>
      <w:r w:rsidRPr="00F47896">
        <w:rPr>
          <w:rFonts w:ascii="仿宋" w:eastAsia="仿宋" w:hAnsi="仿宋" w:hint="eastAsia"/>
          <w:color w:val="000000" w:themeColor="text1"/>
          <w:sz w:val="32"/>
          <w:szCs w:val="32"/>
        </w:rPr>
        <w:t>鹏华中债1-3年国开行债券指数证券投资基金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E03D41" w:rsidRPr="00CA686D" w:rsidRDefault="00E03D41" w:rsidP="00CA686D">
      <w:pPr>
        <w:spacing w:line="540" w:lineRule="exact"/>
        <w:ind w:firstLineChars="200" w:firstLine="640"/>
        <w:rPr>
          <w:rFonts w:ascii="仿宋" w:eastAsia="仿宋" w:hAnsi="仿宋"/>
          <w:color w:val="000000" w:themeColor="text1"/>
          <w:sz w:val="32"/>
          <w:szCs w:val="32"/>
        </w:rPr>
      </w:pPr>
      <w:r w:rsidRPr="00E03D41">
        <w:rPr>
          <w:rFonts w:ascii="仿宋" w:eastAsia="仿宋" w:hAnsi="仿宋" w:hint="eastAsia"/>
          <w:color w:val="000000" w:themeColor="text1"/>
          <w:sz w:val="32"/>
          <w:szCs w:val="32"/>
        </w:rPr>
        <w:t>鹏华创新动力灵活配置混合型证券投资基金（LOF）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4864B0" w:rsidP="00CA686D">
      <w:pPr>
        <w:spacing w:line="540" w:lineRule="exact"/>
        <w:ind w:firstLineChars="200" w:firstLine="640"/>
        <w:rPr>
          <w:rFonts w:ascii="仿宋" w:eastAsia="仿宋" w:hAnsi="仿宋"/>
          <w:color w:val="000000" w:themeColor="text1"/>
          <w:sz w:val="32"/>
          <w:szCs w:val="32"/>
        </w:rPr>
      </w:pPr>
      <w:r w:rsidRPr="004864B0">
        <w:rPr>
          <w:rFonts w:ascii="仿宋" w:eastAsia="仿宋" w:hAnsi="仿宋" w:hint="eastAsia"/>
          <w:color w:val="000000" w:themeColor="text1"/>
          <w:sz w:val="32"/>
          <w:szCs w:val="32"/>
        </w:rPr>
        <w:t>鹏华启航混合型证券投资基金</w:t>
      </w:r>
      <w:bookmarkStart w:id="0" w:name="_GoBack"/>
      <w:bookmarkEnd w:id="0"/>
    </w:p>
    <w:p w:rsidR="00D4428E" w:rsidRPr="00CA686D" w:rsidRDefault="00D4428E" w:rsidP="00CA686D">
      <w:pPr>
        <w:spacing w:line="540" w:lineRule="exact"/>
        <w:ind w:firstLineChars="200" w:firstLine="640"/>
        <w:rPr>
          <w:rFonts w:ascii="仿宋" w:eastAsia="仿宋" w:hAnsi="仿宋"/>
          <w:color w:val="000000" w:themeColor="text1"/>
          <w:sz w:val="32"/>
          <w:szCs w:val="32"/>
        </w:rPr>
      </w:pPr>
      <w:r w:rsidRPr="00D4428E">
        <w:rPr>
          <w:rFonts w:ascii="仿宋" w:eastAsia="仿宋" w:hAnsi="仿宋" w:hint="eastAsia"/>
          <w:color w:val="000000" w:themeColor="text1"/>
          <w:sz w:val="32"/>
          <w:szCs w:val="32"/>
        </w:rPr>
        <w:t>鹏华创新未来混合型证券投资基金（LOF）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鹏华稳华90天滚动持有债券型证券投资基金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鹏华安颐混合型证券投资基金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鹏华中证云计算与大数据主题交易型开放式指数证券投资基金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鹏华中证沪港深科技龙头指数证券投资基金（LOF）</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鹏华中证港股通科技交易型开放式指数证券投资基金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鹏华中证同业存单AAA指数7天持有期证券投资基金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鹏华沃鑫混合型证券投资基金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鹏华稳瑞中短债债券型证券投资基金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鹏华中证500指数增强型证券投资基金</w:t>
      </w:r>
    </w:p>
    <w:p w:rsidR="00A12B26" w:rsidRP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鹏华成长领航两年持有期混合型证券投资基金</w:t>
      </w:r>
    </w:p>
    <w:p w:rsidR="00A12B26" w:rsidRDefault="00A12B26" w:rsidP="00A12B26">
      <w:pPr>
        <w:spacing w:line="540" w:lineRule="exact"/>
        <w:ind w:firstLineChars="200" w:firstLine="640"/>
        <w:rPr>
          <w:rFonts w:ascii="仿宋" w:eastAsia="仿宋" w:hAnsi="仿宋"/>
          <w:color w:val="000000" w:themeColor="text1"/>
          <w:sz w:val="32"/>
          <w:szCs w:val="32"/>
        </w:rPr>
      </w:pPr>
      <w:r w:rsidRPr="00A12B26">
        <w:rPr>
          <w:rFonts w:ascii="仿宋" w:eastAsia="仿宋" w:hAnsi="仿宋" w:hint="eastAsia"/>
          <w:color w:val="000000" w:themeColor="text1"/>
          <w:sz w:val="32"/>
          <w:szCs w:val="32"/>
        </w:rPr>
        <w:t>鹏华中证工业互联网主题交易型开放式指数证券投资基金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鹏华价值远航6个月持有期混合型证券投资基金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鹏华中证细分化工产业主题交易型开放式指数证券投资基金联接基金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鹏华双季享180天持有期债券型证券投资基金</w:t>
      </w:r>
    </w:p>
    <w:p w:rsidR="0079574B" w:rsidRP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鹏华永宁3个月定期开放债券型证券投资基金</w:t>
      </w:r>
    </w:p>
    <w:p w:rsidR="0079574B" w:rsidRDefault="0079574B" w:rsidP="0079574B">
      <w:pPr>
        <w:spacing w:line="540" w:lineRule="exact"/>
        <w:ind w:firstLineChars="200" w:firstLine="640"/>
        <w:rPr>
          <w:rFonts w:ascii="仿宋" w:eastAsia="仿宋" w:hAnsi="仿宋"/>
          <w:color w:val="000000" w:themeColor="text1"/>
          <w:sz w:val="32"/>
          <w:szCs w:val="32"/>
        </w:rPr>
      </w:pPr>
      <w:r w:rsidRPr="0079574B">
        <w:rPr>
          <w:rFonts w:ascii="仿宋" w:eastAsia="仿宋" w:hAnsi="仿宋" w:hint="eastAsia"/>
          <w:color w:val="000000" w:themeColor="text1"/>
          <w:sz w:val="32"/>
          <w:szCs w:val="32"/>
        </w:rPr>
        <w:t>鹏华浙华一年持有期混合型证券投资基金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鹏华创新增长一年持有期混合型证券投资基金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鹏华鑫华一年持有期混合型证券投资基金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鹏华深圳能源清洁能源封闭式基础设施证券投资基金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鹏华稳享一年持有期混合型证券投资基金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鹏华中证中药交易型开放式指数证券投资基金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鹏华新能源汽车主题混合型证券投资基金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鹏华永平6个月定期开放债券型证券投资基金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鹏华增华混合型证券投资基金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鹏华兴鹏一年持有期混合型证券投资基金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鹏华增鑫股票型证券投资基金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鹏华丰启债券型证券投资基金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鹏华畅享债券型证券投资基金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鹏华创兴增利债券型证券投资基金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鹏华稳福中短债债券型证券投资基金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鹏华永鑫一年定期开放债券型证券投资基金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鹏华中证中药交易型开放式指数证券投资基金联接基金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鹏华上证科创板50成份增强策略交易型开放式指数证券投资基金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鹏华创业板50交易型开放式指数证券投资基金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鹏华中证1000指数增强型证券投资基金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鹏华稳健增利债券型证券投资基金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鹏华稳健恒利债券型证券投资基金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鹏华养老目标日期2040五年持有期混合型发起式基金中基金（FOF）</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鹏华睿进一年持有期混合型证券投资基金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鹏华永瑞一年封闭式债券型证券投资基金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鹏华国证2000指数增强型证券投资基金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鹏华国证疫苗与生物科技交易型开放式指数证券投资基金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鹏华丰尊债券型证券投资基金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鹏华安锦一年持有期混合型证券投资基金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鹏华汽车产业混合型发起式证券投资基金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鹏华新材料混合型发起式证券投资基金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鹏华国证石油天然气交易型开放式指数证券投资基金</w:t>
      </w:r>
    </w:p>
    <w:p w:rsidR="00A27A6E" w:rsidRPr="00A27A6E"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鹏华稳健添利债券型证券投资基金</w:t>
      </w:r>
    </w:p>
    <w:p w:rsidR="00A27A6E" w:rsidRPr="0079574B" w:rsidRDefault="00A27A6E" w:rsidP="00A27A6E">
      <w:pPr>
        <w:spacing w:line="540" w:lineRule="exact"/>
        <w:ind w:firstLineChars="200" w:firstLine="640"/>
        <w:rPr>
          <w:rFonts w:ascii="仿宋" w:eastAsia="仿宋" w:hAnsi="仿宋"/>
          <w:color w:val="000000" w:themeColor="text1"/>
          <w:sz w:val="32"/>
          <w:szCs w:val="32"/>
        </w:rPr>
      </w:pPr>
      <w:r w:rsidRPr="00A27A6E">
        <w:rPr>
          <w:rFonts w:ascii="仿宋" w:eastAsia="仿宋" w:hAnsi="仿宋" w:hint="eastAsia"/>
          <w:color w:val="000000" w:themeColor="text1"/>
          <w:sz w:val="32"/>
          <w:szCs w:val="32"/>
        </w:rPr>
        <w:t>鹏华悦享一年持有期混合型证券投资基金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AE24A4">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sidR="00656732">
        <w:rPr>
          <w:rFonts w:ascii="仿宋" w:eastAsia="仿宋" w:hAnsi="仿宋" w:hint="eastAsia"/>
          <w:color w:val="000000" w:themeColor="text1"/>
          <w:sz w:val="32"/>
          <w:szCs w:val="32"/>
        </w:rPr>
        <w:t>中期</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AE24A4">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年</w:t>
      </w:r>
      <w:r w:rsidR="00656732">
        <w:rPr>
          <w:rFonts w:ascii="仿宋" w:eastAsia="仿宋" w:hAnsi="仿宋"/>
          <w:color w:val="000000" w:themeColor="text1"/>
          <w:sz w:val="32"/>
          <w:szCs w:val="32"/>
        </w:rPr>
        <w:t>8</w:t>
      </w:r>
      <w:r w:rsidR="0036236D">
        <w:rPr>
          <w:rFonts w:ascii="仿宋" w:eastAsia="仿宋" w:hAnsi="仿宋" w:hint="eastAsia"/>
          <w:color w:val="000000" w:themeColor="text1"/>
          <w:sz w:val="32"/>
          <w:szCs w:val="32"/>
        </w:rPr>
        <w:t>月</w:t>
      </w:r>
      <w:r w:rsidR="00656732">
        <w:rPr>
          <w:rFonts w:ascii="仿宋" w:eastAsia="仿宋" w:hAnsi="仿宋"/>
          <w:color w:val="000000" w:themeColor="text1"/>
          <w:sz w:val="32"/>
          <w:szCs w:val="32"/>
        </w:rPr>
        <w:t>3</w:t>
      </w:r>
      <w:r w:rsidR="0079574B">
        <w:rPr>
          <w:rFonts w:ascii="仿宋" w:eastAsia="仿宋" w:hAnsi="仿宋" w:hint="eastAsia"/>
          <w:color w:val="000000" w:themeColor="text1"/>
          <w:sz w:val="32"/>
          <w:szCs w:val="32"/>
        </w:rPr>
        <w:t>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A27A6E">
        <w:rPr>
          <w:rFonts w:ascii="仿宋" w:eastAsia="仿宋" w:hAnsi="仿宋"/>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AE24A4">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656732">
        <w:rPr>
          <w:rFonts w:ascii="仿宋" w:eastAsia="仿宋" w:hAnsi="仿宋"/>
          <w:color w:val="000000" w:themeColor="text1"/>
          <w:sz w:val="32"/>
          <w:szCs w:val="32"/>
        </w:rPr>
        <w:t>8</w:t>
      </w:r>
      <w:r w:rsidRPr="00B17C02">
        <w:rPr>
          <w:rFonts w:ascii="仿宋" w:eastAsia="仿宋" w:hAnsi="仿宋"/>
          <w:color w:val="000000" w:themeColor="text1"/>
          <w:sz w:val="32"/>
          <w:szCs w:val="32"/>
        </w:rPr>
        <w:t>月</w:t>
      </w:r>
      <w:r w:rsidR="00656732">
        <w:rPr>
          <w:rFonts w:ascii="仿宋" w:eastAsia="仿宋" w:hAnsi="仿宋"/>
          <w:color w:val="000000" w:themeColor="text1"/>
          <w:sz w:val="32"/>
          <w:szCs w:val="32"/>
        </w:rPr>
        <w:t>3</w:t>
      </w:r>
      <w:r w:rsidR="0079574B">
        <w:rPr>
          <w:rFonts w:ascii="仿宋" w:eastAsia="仿宋" w:hAnsi="仿宋" w:hint="eastAsia"/>
          <w:color w:val="000000" w:themeColor="text1"/>
          <w:sz w:val="32"/>
          <w:szCs w:val="32"/>
        </w:rPr>
        <w:t>0</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7A" w:rsidRDefault="0037647A" w:rsidP="009A149B">
      <w:r>
        <w:separator/>
      </w:r>
    </w:p>
  </w:endnote>
  <w:endnote w:type="continuationSeparator" w:id="0">
    <w:p w:rsidR="0037647A" w:rsidRDefault="0037647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6151C">
        <w:pPr>
          <w:pStyle w:val="a4"/>
          <w:jc w:val="center"/>
        </w:pPr>
        <w:r>
          <w:fldChar w:fldCharType="begin"/>
        </w:r>
        <w:r w:rsidR="00084E7D">
          <w:instrText>PAGE   \* MERGEFORMAT</w:instrText>
        </w:r>
        <w:r>
          <w:fldChar w:fldCharType="separate"/>
        </w:r>
        <w:r w:rsidR="00633130" w:rsidRPr="0063313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6151C">
        <w:pPr>
          <w:pStyle w:val="a4"/>
          <w:jc w:val="center"/>
        </w:pPr>
        <w:r>
          <w:fldChar w:fldCharType="begin"/>
        </w:r>
        <w:r w:rsidR="00084E7D">
          <w:instrText>PAGE   \* MERGEFORMAT</w:instrText>
        </w:r>
        <w:r>
          <w:fldChar w:fldCharType="separate"/>
        </w:r>
        <w:r w:rsidR="00633130" w:rsidRPr="0063313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7A" w:rsidRDefault="0037647A" w:rsidP="009A149B">
      <w:r>
        <w:separator/>
      </w:r>
    </w:p>
  </w:footnote>
  <w:footnote w:type="continuationSeparator" w:id="0">
    <w:p w:rsidR="0037647A" w:rsidRDefault="0037647A"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151C"/>
    <w:rsid w:val="0036236D"/>
    <w:rsid w:val="0036248F"/>
    <w:rsid w:val="0037647A"/>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64B0"/>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33130"/>
    <w:rsid w:val="00641CEA"/>
    <w:rsid w:val="00641E6E"/>
    <w:rsid w:val="0065080E"/>
    <w:rsid w:val="00655229"/>
    <w:rsid w:val="00656732"/>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489"/>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27A6E"/>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24A4"/>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755081510">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3380-993F-401A-946B-3D654B1C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Office Word</Application>
  <DocSecurity>4</DocSecurity>
  <Lines>43</Lines>
  <Paragraphs>12</Paragraphs>
  <ScaleCrop>false</ScaleCrop>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2023-08-29T16:04:00Z</dcterms:created>
  <dcterms:modified xsi:type="dcterms:W3CDTF">2023-08-29T16:04:00Z</dcterms:modified>
</cp:coreProperties>
</file>