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B5" w:rsidRDefault="006241A8">
      <w:pPr>
        <w:spacing w:line="360" w:lineRule="auto"/>
        <w:jc w:val="center"/>
        <w:rPr>
          <w:rFonts w:ascii="黑体" w:eastAsia="黑体"/>
          <w:sz w:val="32"/>
          <w:szCs w:val="32"/>
        </w:rPr>
      </w:pPr>
      <w:r w:rsidRPr="006241A8">
        <w:rPr>
          <w:rFonts w:ascii="黑体" w:eastAsia="黑体" w:hint="eastAsia"/>
          <w:sz w:val="32"/>
          <w:szCs w:val="32"/>
        </w:rPr>
        <w:t>国泰融信灵活配置混合型证券投资基金（LOF）</w:t>
      </w:r>
    </w:p>
    <w:p w:rsidR="007E548D" w:rsidRPr="00DA048D" w:rsidRDefault="00DA048D" w:rsidP="00DA048D">
      <w:pPr>
        <w:spacing w:line="360" w:lineRule="auto"/>
        <w:jc w:val="center"/>
        <w:rPr>
          <w:rFonts w:ascii="黑体" w:eastAsia="黑体"/>
          <w:sz w:val="32"/>
          <w:szCs w:val="32"/>
        </w:rPr>
      </w:pPr>
      <w:r w:rsidRPr="00DA048D">
        <w:rPr>
          <w:rFonts w:ascii="黑体" w:eastAsia="黑体"/>
          <w:sz w:val="32"/>
          <w:szCs w:val="32"/>
        </w:rPr>
        <w:t xml:space="preserve"> </w:t>
      </w:r>
      <w:r w:rsidRPr="00DA048D">
        <w:rPr>
          <w:rFonts w:ascii="黑体" w:eastAsia="黑体" w:hint="eastAsia"/>
          <w:sz w:val="32"/>
          <w:szCs w:val="32"/>
        </w:rPr>
        <w:t>终止上市的</w:t>
      </w:r>
      <w:r w:rsidR="005D6F3C">
        <w:rPr>
          <w:rFonts w:ascii="黑体" w:eastAsia="黑体" w:hint="eastAsia"/>
          <w:sz w:val="32"/>
          <w:szCs w:val="32"/>
        </w:rPr>
        <w:t>提示性</w:t>
      </w:r>
      <w:r w:rsidRPr="00DA048D">
        <w:rPr>
          <w:rFonts w:ascii="黑体" w:eastAsia="黑体" w:hint="eastAsia"/>
          <w:sz w:val="32"/>
          <w:szCs w:val="32"/>
        </w:rPr>
        <w:t>公告</w:t>
      </w:r>
    </w:p>
    <w:p w:rsidR="007E548D" w:rsidRDefault="007E548D">
      <w:pPr>
        <w:spacing w:line="360" w:lineRule="auto"/>
        <w:ind w:firstLine="420"/>
      </w:pPr>
    </w:p>
    <w:p w:rsidR="005D6F3C" w:rsidRDefault="005D6F3C" w:rsidP="00675461">
      <w:pPr>
        <w:spacing w:line="360" w:lineRule="auto"/>
        <w:ind w:firstLineChars="200" w:firstLine="420"/>
      </w:pPr>
      <w:r>
        <w:rPr>
          <w:rFonts w:hint="eastAsia"/>
        </w:rPr>
        <w:t>国泰</w:t>
      </w:r>
      <w:r w:rsidRPr="00B268FB">
        <w:rPr>
          <w:rFonts w:hint="eastAsia"/>
        </w:rPr>
        <w:t>基金管理有限公司（以下简称“基金管理人”）已</w:t>
      </w:r>
      <w:r w:rsidRPr="000C02E7">
        <w:rPr>
          <w:rFonts w:hint="eastAsia"/>
        </w:rPr>
        <w:t>于</w:t>
      </w:r>
      <w:r w:rsidRPr="000C02E7">
        <w:rPr>
          <w:rFonts w:hint="eastAsia"/>
        </w:rPr>
        <w:t>2023</w:t>
      </w:r>
      <w:r w:rsidRPr="000C02E7">
        <w:rPr>
          <w:rFonts w:hint="eastAsia"/>
        </w:rPr>
        <w:t>年</w:t>
      </w:r>
      <w:r w:rsidR="00583282" w:rsidRPr="000C02E7">
        <w:t>8</w:t>
      </w:r>
      <w:r w:rsidRPr="000C02E7">
        <w:rPr>
          <w:rFonts w:hint="eastAsia"/>
        </w:rPr>
        <w:t>月</w:t>
      </w:r>
      <w:r w:rsidR="00583282" w:rsidRPr="000C02E7">
        <w:t>25</w:t>
      </w:r>
      <w:r w:rsidRPr="000C02E7">
        <w:rPr>
          <w:rFonts w:hint="eastAsia"/>
        </w:rPr>
        <w:t>日在</w:t>
      </w:r>
      <w:r w:rsidRPr="00B268FB">
        <w:rPr>
          <w:rFonts w:hint="eastAsia"/>
        </w:rPr>
        <w:t>《</w:t>
      </w:r>
      <w:r w:rsidR="0015313D" w:rsidRPr="0015313D">
        <w:rPr>
          <w:rFonts w:hint="eastAsia"/>
        </w:rPr>
        <w:t>上海证券报</w:t>
      </w:r>
      <w:r w:rsidRPr="00B268FB">
        <w:rPr>
          <w:rFonts w:hint="eastAsia"/>
        </w:rPr>
        <w:t>》和</w:t>
      </w:r>
      <w:r w:rsidRPr="00101C64">
        <w:rPr>
          <w:rFonts w:hint="eastAsia"/>
        </w:rPr>
        <w:t>国泰基金管理有限公司网站（</w:t>
      </w:r>
      <w:r w:rsidRPr="00101C64">
        <w:t>www.gtfund.com</w:t>
      </w:r>
      <w:r w:rsidRPr="00101C64">
        <w:rPr>
          <w:rFonts w:hint="eastAsia"/>
        </w:rPr>
        <w:t>）</w:t>
      </w:r>
      <w:r w:rsidRPr="00B268FB">
        <w:rPr>
          <w:rFonts w:hint="eastAsia"/>
        </w:rPr>
        <w:t>发布了《</w:t>
      </w:r>
      <w:r w:rsidRPr="005D6F3C">
        <w:rPr>
          <w:rFonts w:hint="eastAsia"/>
        </w:rPr>
        <w:t>国泰融信灵活配置混合型证券投资基金（</w:t>
      </w:r>
      <w:r w:rsidRPr="005D6F3C">
        <w:rPr>
          <w:rFonts w:hint="eastAsia"/>
        </w:rPr>
        <w:t>LOF</w:t>
      </w:r>
      <w:r w:rsidRPr="005D6F3C">
        <w:rPr>
          <w:rFonts w:hint="eastAsia"/>
        </w:rPr>
        <w:t>）</w:t>
      </w:r>
      <w:r w:rsidRPr="00B268FB">
        <w:rPr>
          <w:rFonts w:hint="eastAsia"/>
        </w:rPr>
        <w:t>终止上市的公告》。为了保护基金份额持有人的权益，现发布《</w:t>
      </w:r>
      <w:r w:rsidRPr="005D6F3C">
        <w:rPr>
          <w:rFonts w:hint="eastAsia"/>
        </w:rPr>
        <w:t>国泰融信灵活配置混合型证券投资基金（</w:t>
      </w:r>
      <w:r w:rsidRPr="005D6F3C">
        <w:rPr>
          <w:rFonts w:hint="eastAsia"/>
        </w:rPr>
        <w:t>LOF</w:t>
      </w:r>
      <w:r w:rsidRPr="005D6F3C">
        <w:rPr>
          <w:rFonts w:hint="eastAsia"/>
        </w:rPr>
        <w:t>）</w:t>
      </w:r>
      <w:r>
        <w:rPr>
          <w:rFonts w:hint="eastAsia"/>
        </w:rPr>
        <w:t>终止上市的提示性公告</w:t>
      </w:r>
      <w:r w:rsidRPr="00B268FB">
        <w:rPr>
          <w:rFonts w:hint="eastAsia"/>
        </w:rPr>
        <w:t>》。</w:t>
      </w:r>
    </w:p>
    <w:p w:rsidR="00583282" w:rsidRPr="00675461" w:rsidRDefault="00583282" w:rsidP="00583282">
      <w:pPr>
        <w:spacing w:line="360" w:lineRule="auto"/>
        <w:ind w:firstLineChars="200" w:firstLine="420"/>
      </w:pPr>
      <w:r>
        <w:rPr>
          <w:rFonts w:hint="eastAsia"/>
        </w:rPr>
        <w:t>根据</w:t>
      </w:r>
      <w:r w:rsidRPr="003D2D0E">
        <w:rPr>
          <w:rFonts w:hint="eastAsia"/>
        </w:rPr>
        <w:t>《中华人民共和国证券投资基金法》、《</w:t>
      </w:r>
      <w:r w:rsidRPr="00FD4ECA">
        <w:rPr>
          <w:rFonts w:hint="eastAsia"/>
        </w:rPr>
        <w:t>公开募集</w:t>
      </w:r>
      <w:r w:rsidRPr="003D2D0E">
        <w:rPr>
          <w:rFonts w:hint="eastAsia"/>
        </w:rPr>
        <w:t>证券投资基金运作管理办法》、</w:t>
      </w:r>
      <w:r w:rsidRPr="00675461">
        <w:t xml:space="preserve"> </w:t>
      </w:r>
      <w:r w:rsidRPr="00675461">
        <w:rPr>
          <w:rFonts w:hint="eastAsia"/>
        </w:rPr>
        <w:t>《上海证券交易所证券投资基金上市规则》</w:t>
      </w:r>
      <w:r>
        <w:rPr>
          <w:rFonts w:hint="eastAsia"/>
        </w:rPr>
        <w:t>和</w:t>
      </w:r>
      <w:r w:rsidRPr="004E421D">
        <w:rPr>
          <w:rFonts w:hint="eastAsia"/>
        </w:rPr>
        <w:t>《</w:t>
      </w:r>
      <w:r w:rsidRPr="007D32CA">
        <w:rPr>
          <w:rFonts w:hint="eastAsia"/>
        </w:rPr>
        <w:t>国泰融信定增灵活配置混合型证券投资基金基金合同</w:t>
      </w:r>
      <w:r w:rsidRPr="004E421D">
        <w:rPr>
          <w:rFonts w:hint="eastAsia"/>
        </w:rPr>
        <w:t>》</w:t>
      </w:r>
      <w:r>
        <w:rPr>
          <w:rFonts w:hint="eastAsia"/>
        </w:rPr>
        <w:t>（以下简称“基金合同”）</w:t>
      </w:r>
      <w:r w:rsidRPr="004E421D">
        <w:rPr>
          <w:rFonts w:hint="eastAsia"/>
        </w:rPr>
        <w:t>的</w:t>
      </w:r>
      <w:r w:rsidRPr="003D2D0E">
        <w:rPr>
          <w:rFonts w:hint="eastAsia"/>
        </w:rPr>
        <w:t>有关规定，</w:t>
      </w:r>
      <w:r w:rsidRPr="006241A8">
        <w:rPr>
          <w:rFonts w:hint="eastAsia"/>
        </w:rPr>
        <w:t>国泰融信灵活配置混合型证券投资基金（</w:t>
      </w:r>
      <w:r w:rsidRPr="006241A8">
        <w:rPr>
          <w:rFonts w:hint="eastAsia"/>
        </w:rPr>
        <w:t>LOF</w:t>
      </w:r>
      <w:r w:rsidRPr="006241A8">
        <w:rPr>
          <w:rFonts w:hint="eastAsia"/>
        </w:rPr>
        <w:t>）</w:t>
      </w:r>
      <w:r w:rsidRPr="00675461">
        <w:rPr>
          <w:rFonts w:hint="eastAsia"/>
        </w:rPr>
        <w:t>（以下简称</w:t>
      </w:r>
      <w:r>
        <w:rPr>
          <w:rFonts w:hint="eastAsia"/>
        </w:rPr>
        <w:t>“</w:t>
      </w:r>
      <w:r w:rsidRPr="00675461">
        <w:rPr>
          <w:rFonts w:hint="eastAsia"/>
        </w:rPr>
        <w:t>本基金</w:t>
      </w:r>
      <w:r>
        <w:rPr>
          <w:rFonts w:hint="eastAsia"/>
        </w:rPr>
        <w:t>”）基金管理人国泰</w:t>
      </w:r>
      <w:r w:rsidRPr="00675461">
        <w:rPr>
          <w:rFonts w:hint="eastAsia"/>
        </w:rPr>
        <w:t>基金管理有限公司</w:t>
      </w:r>
      <w:r>
        <w:rPr>
          <w:rFonts w:hint="eastAsia"/>
        </w:rPr>
        <w:t>（</w:t>
      </w:r>
      <w:r w:rsidRPr="00675461">
        <w:rPr>
          <w:rFonts w:hint="eastAsia"/>
        </w:rPr>
        <w:t>以下简称</w:t>
      </w:r>
      <w:r>
        <w:rPr>
          <w:rFonts w:hint="eastAsia"/>
        </w:rPr>
        <w:t>“</w:t>
      </w:r>
      <w:r w:rsidRPr="00675461">
        <w:rPr>
          <w:rFonts w:hint="eastAsia"/>
        </w:rPr>
        <w:t>基金管理人</w:t>
      </w:r>
      <w:r>
        <w:rPr>
          <w:rFonts w:hint="eastAsia"/>
        </w:rPr>
        <w:t>”）</w:t>
      </w:r>
      <w:r w:rsidRPr="00675461">
        <w:rPr>
          <w:rFonts w:hint="eastAsia"/>
        </w:rPr>
        <w:t>已向上海证券交易所申请终止本基金的上市交易，并获得上海证券交易所《关于</w:t>
      </w:r>
      <w:r w:rsidRPr="006241A8">
        <w:rPr>
          <w:rFonts w:hint="eastAsia"/>
        </w:rPr>
        <w:t>国泰融信灵活配置混合型证券投资基金（</w:t>
      </w:r>
      <w:r w:rsidRPr="006241A8">
        <w:rPr>
          <w:rFonts w:hint="eastAsia"/>
        </w:rPr>
        <w:t>LOF</w:t>
      </w:r>
      <w:r w:rsidRPr="006241A8">
        <w:rPr>
          <w:rFonts w:hint="eastAsia"/>
        </w:rPr>
        <w:t>）</w:t>
      </w:r>
      <w:r w:rsidRPr="00675461">
        <w:rPr>
          <w:rFonts w:hint="eastAsia"/>
        </w:rPr>
        <w:t>终止上市的决定》（上海证券交易所自律监管决定书</w:t>
      </w:r>
      <w:r w:rsidRPr="00806F23">
        <w:rPr>
          <w:rFonts w:hint="eastAsia"/>
        </w:rPr>
        <w:t>〔</w:t>
      </w:r>
      <w:r w:rsidRPr="00806F23">
        <w:t>2023</w:t>
      </w:r>
      <w:r w:rsidRPr="00806F23">
        <w:rPr>
          <w:rFonts w:hint="eastAsia"/>
        </w:rPr>
        <w:t>〕</w:t>
      </w:r>
      <w:r w:rsidR="00806F23" w:rsidRPr="00806F23">
        <w:t>195</w:t>
      </w:r>
      <w:r w:rsidRPr="00806F23">
        <w:rPr>
          <w:rFonts w:hint="eastAsia"/>
        </w:rPr>
        <w:t>号）同意。现将本基金终止上市相关事项公告如下：</w:t>
      </w:r>
    </w:p>
    <w:p w:rsidR="00583282" w:rsidRPr="00E33C26" w:rsidRDefault="00583282" w:rsidP="00583282">
      <w:pPr>
        <w:spacing w:line="360" w:lineRule="auto"/>
        <w:ind w:firstLineChars="200" w:firstLine="420"/>
      </w:pPr>
      <w:r w:rsidRPr="00E33C26">
        <w:rPr>
          <w:rFonts w:hint="eastAsia"/>
        </w:rPr>
        <w:t>一、终止上市基金的基本信息</w:t>
      </w:r>
    </w:p>
    <w:p w:rsidR="00583282" w:rsidRDefault="00583282" w:rsidP="00583282">
      <w:pPr>
        <w:spacing w:line="360" w:lineRule="auto"/>
        <w:ind w:firstLineChars="200" w:firstLine="420"/>
      </w:pPr>
      <w:r>
        <w:rPr>
          <w:rFonts w:hint="eastAsia"/>
        </w:rPr>
        <w:t>基金名称：国泰融信灵活配置混合型证券投资基金（</w:t>
      </w:r>
      <w:r>
        <w:rPr>
          <w:rFonts w:hint="eastAsia"/>
        </w:rPr>
        <w:t>LOF</w:t>
      </w:r>
      <w:r>
        <w:rPr>
          <w:rFonts w:hint="eastAsia"/>
        </w:rPr>
        <w:t>）</w:t>
      </w:r>
    </w:p>
    <w:p w:rsidR="00583282" w:rsidRDefault="00583282" w:rsidP="00583282">
      <w:pPr>
        <w:spacing w:line="360" w:lineRule="auto"/>
        <w:ind w:firstLineChars="200" w:firstLine="420"/>
      </w:pPr>
      <w:r>
        <w:rPr>
          <w:rFonts w:hint="eastAsia"/>
        </w:rPr>
        <w:t>基金简称：国泰融信灵活配置混合（</w:t>
      </w:r>
      <w:r>
        <w:rPr>
          <w:rFonts w:hint="eastAsia"/>
        </w:rPr>
        <w:t>LOF</w:t>
      </w:r>
      <w:r>
        <w:rPr>
          <w:rFonts w:hint="eastAsia"/>
        </w:rPr>
        <w:t>）</w:t>
      </w:r>
    </w:p>
    <w:p w:rsidR="00583282" w:rsidRDefault="00583282" w:rsidP="00583282">
      <w:pPr>
        <w:spacing w:line="360" w:lineRule="auto"/>
        <w:ind w:firstLineChars="200" w:firstLine="420"/>
      </w:pPr>
      <w:r>
        <w:rPr>
          <w:rFonts w:hint="eastAsia"/>
        </w:rPr>
        <w:t>基金场内简称：国泰融信</w:t>
      </w:r>
    </w:p>
    <w:p w:rsidR="00583282" w:rsidRDefault="00583282" w:rsidP="00583282">
      <w:pPr>
        <w:spacing w:line="360" w:lineRule="auto"/>
        <w:ind w:firstLineChars="200" w:firstLine="420"/>
      </w:pPr>
      <w:r>
        <w:rPr>
          <w:rFonts w:hint="eastAsia"/>
        </w:rPr>
        <w:t>基金代码：</w:t>
      </w:r>
      <w:r>
        <w:rPr>
          <w:rFonts w:hint="eastAsia"/>
        </w:rPr>
        <w:t>501027</w:t>
      </w:r>
    </w:p>
    <w:p w:rsidR="00583282" w:rsidRDefault="00583282" w:rsidP="00583282">
      <w:pPr>
        <w:spacing w:line="360" w:lineRule="auto"/>
        <w:ind w:firstLineChars="200" w:firstLine="420"/>
      </w:pPr>
      <w:r>
        <w:rPr>
          <w:rFonts w:hint="eastAsia"/>
        </w:rPr>
        <w:t>基金运作方式：契约型开放式</w:t>
      </w:r>
    </w:p>
    <w:p w:rsidR="00583282" w:rsidRDefault="00583282" w:rsidP="00583282">
      <w:pPr>
        <w:spacing w:line="360" w:lineRule="auto"/>
        <w:ind w:firstLineChars="200" w:firstLine="420"/>
      </w:pPr>
      <w:r w:rsidRPr="00E33C26">
        <w:rPr>
          <w:rFonts w:hint="eastAsia"/>
        </w:rPr>
        <w:t>终止</w:t>
      </w:r>
      <w:r w:rsidRPr="00E21C99">
        <w:rPr>
          <w:rFonts w:hint="eastAsia"/>
        </w:rPr>
        <w:t>上市日：</w:t>
      </w:r>
      <w:r w:rsidRPr="00E21C99">
        <w:t>2023</w:t>
      </w:r>
      <w:r w:rsidRPr="00E21C99">
        <w:rPr>
          <w:rFonts w:hint="eastAsia"/>
        </w:rPr>
        <w:t>年</w:t>
      </w:r>
      <w:r w:rsidRPr="00E21C99">
        <w:t>8</w:t>
      </w:r>
      <w:r w:rsidRPr="00E21C99">
        <w:rPr>
          <w:rFonts w:hint="eastAsia"/>
        </w:rPr>
        <w:t>月</w:t>
      </w:r>
      <w:r w:rsidRPr="00E21C99">
        <w:t>31</w:t>
      </w:r>
      <w:r w:rsidRPr="00E21C99">
        <w:rPr>
          <w:rFonts w:hint="eastAsia"/>
        </w:rPr>
        <w:t>日</w:t>
      </w:r>
    </w:p>
    <w:p w:rsidR="00583282" w:rsidRDefault="00583282" w:rsidP="00583282">
      <w:pPr>
        <w:spacing w:line="360" w:lineRule="auto"/>
        <w:ind w:firstLineChars="200" w:firstLine="420"/>
      </w:pPr>
      <w:r w:rsidRPr="00FF6415">
        <w:rPr>
          <w:rFonts w:hint="eastAsia"/>
        </w:rPr>
        <w:t>二、有关基金终止上市决定的主要内容</w:t>
      </w:r>
    </w:p>
    <w:p w:rsidR="00583282" w:rsidRDefault="00583282" w:rsidP="00583282">
      <w:pPr>
        <w:spacing w:line="360" w:lineRule="auto"/>
        <w:ind w:firstLineChars="200" w:firstLine="420"/>
      </w:pPr>
      <w:r w:rsidRPr="00706794">
        <w:rPr>
          <w:rFonts w:hint="eastAsia"/>
        </w:rPr>
        <w:t>根据《中华人民共和国证券投资基金法》</w:t>
      </w:r>
      <w:r>
        <w:rPr>
          <w:rFonts w:hint="eastAsia"/>
        </w:rPr>
        <w:t>、</w:t>
      </w:r>
      <w:r w:rsidRPr="00706794">
        <w:rPr>
          <w:rFonts w:hint="eastAsia"/>
        </w:rPr>
        <w:t>《公开募集证券投资基金运作管理办法》</w:t>
      </w:r>
      <w:r>
        <w:rPr>
          <w:rFonts w:hint="eastAsia"/>
        </w:rPr>
        <w:t>、</w:t>
      </w:r>
      <w:r w:rsidRPr="00706794">
        <w:rPr>
          <w:rFonts w:hint="eastAsia"/>
        </w:rPr>
        <w:t>《基金合同》的有关规定，</w:t>
      </w:r>
      <w:r>
        <w:rPr>
          <w:rFonts w:hint="eastAsia"/>
        </w:rPr>
        <w:t>本基金</w:t>
      </w:r>
      <w:r w:rsidRPr="00DC3BFB">
        <w:rPr>
          <w:rFonts w:hint="eastAsia"/>
        </w:rPr>
        <w:t>因触发基金合同终止事由，已于</w:t>
      </w:r>
      <w:r w:rsidRPr="00DC3BFB">
        <w:rPr>
          <w:rFonts w:hint="eastAsia"/>
        </w:rPr>
        <w:t>2023</w:t>
      </w:r>
      <w:r w:rsidRPr="00DC3BFB">
        <w:rPr>
          <w:rFonts w:hint="eastAsia"/>
        </w:rPr>
        <w:t>年</w:t>
      </w:r>
      <w:r w:rsidRPr="00DC3BFB">
        <w:rPr>
          <w:rFonts w:hint="eastAsia"/>
        </w:rPr>
        <w:t>7</w:t>
      </w:r>
      <w:r w:rsidRPr="00DC3BFB">
        <w:rPr>
          <w:rFonts w:hint="eastAsia"/>
        </w:rPr>
        <w:t>月</w:t>
      </w:r>
      <w:r w:rsidRPr="00DC3BFB">
        <w:rPr>
          <w:rFonts w:hint="eastAsia"/>
        </w:rPr>
        <w:t>13</w:t>
      </w:r>
      <w:r w:rsidRPr="00DC3BFB">
        <w:rPr>
          <w:rFonts w:hint="eastAsia"/>
        </w:rPr>
        <w:t>日发布了《关于国泰融信灵活配置混合型证券投资基金（</w:t>
      </w:r>
      <w:r w:rsidRPr="00DC3BFB">
        <w:rPr>
          <w:rFonts w:hint="eastAsia"/>
        </w:rPr>
        <w:t>LOF</w:t>
      </w:r>
      <w:r w:rsidRPr="00DC3BFB">
        <w:rPr>
          <w:rFonts w:hint="eastAsia"/>
        </w:rPr>
        <w:t>）基金合同终止及基金财产清算的公告》</w:t>
      </w:r>
      <w:r w:rsidR="004E4601">
        <w:rPr>
          <w:rFonts w:hint="eastAsia"/>
        </w:rPr>
        <w:t>，</w:t>
      </w:r>
      <w:r>
        <w:rPr>
          <w:rFonts w:hint="eastAsia"/>
        </w:rPr>
        <w:t>并</w:t>
      </w:r>
      <w:r w:rsidRPr="006E7BAA">
        <w:rPr>
          <w:rFonts w:hint="eastAsia"/>
        </w:rPr>
        <w:t>自</w:t>
      </w:r>
      <w:r w:rsidRPr="006E7BAA">
        <w:t>2023</w:t>
      </w:r>
      <w:r w:rsidRPr="006E7BAA">
        <w:rPr>
          <w:rFonts w:hint="eastAsia"/>
        </w:rPr>
        <w:t>年</w:t>
      </w:r>
      <w:r>
        <w:t>7</w:t>
      </w:r>
      <w:r w:rsidRPr="006E7BAA">
        <w:rPr>
          <w:rFonts w:hint="eastAsia"/>
        </w:rPr>
        <w:t>月</w:t>
      </w:r>
      <w:r>
        <w:t>26</w:t>
      </w:r>
      <w:r w:rsidRPr="006E7BAA">
        <w:rPr>
          <w:rFonts w:hint="eastAsia"/>
        </w:rPr>
        <w:t>日至</w:t>
      </w:r>
      <w:r w:rsidRPr="006E7BAA">
        <w:t>2023</w:t>
      </w:r>
      <w:r w:rsidRPr="006E7BAA">
        <w:rPr>
          <w:rFonts w:hint="eastAsia"/>
        </w:rPr>
        <w:t>年</w:t>
      </w:r>
      <w:r>
        <w:t>8</w:t>
      </w:r>
      <w:r w:rsidRPr="006E7BAA">
        <w:rPr>
          <w:rFonts w:hint="eastAsia"/>
        </w:rPr>
        <w:t>月</w:t>
      </w:r>
      <w:r>
        <w:t>7</w:t>
      </w:r>
      <w:r>
        <w:rPr>
          <w:rFonts w:hint="eastAsia"/>
        </w:rPr>
        <w:t>日期间进行了基金财产清算</w:t>
      </w:r>
      <w:r w:rsidRPr="00706794">
        <w:rPr>
          <w:rFonts w:hint="eastAsia"/>
        </w:rPr>
        <w:t>，</w:t>
      </w:r>
      <w:r>
        <w:rPr>
          <w:rFonts w:hint="eastAsia"/>
        </w:rPr>
        <w:t>基金财产清算相关事项详见</w:t>
      </w:r>
      <w:r w:rsidRPr="006E7BAA">
        <w:rPr>
          <w:rFonts w:hint="eastAsia"/>
        </w:rPr>
        <w:t>基金管理人</w:t>
      </w:r>
      <w:r>
        <w:rPr>
          <w:rFonts w:hint="eastAsia"/>
        </w:rPr>
        <w:t>分别</w:t>
      </w:r>
      <w:r w:rsidRPr="006E7BAA">
        <w:rPr>
          <w:rFonts w:hint="eastAsia"/>
        </w:rPr>
        <w:t>于</w:t>
      </w:r>
      <w:r w:rsidRPr="006E7BAA">
        <w:t>2023</w:t>
      </w:r>
      <w:r w:rsidRPr="006E7BAA">
        <w:rPr>
          <w:rFonts w:hint="eastAsia"/>
        </w:rPr>
        <w:t>年</w:t>
      </w:r>
      <w:r>
        <w:t>8</w:t>
      </w:r>
      <w:r w:rsidRPr="006E7BAA">
        <w:rPr>
          <w:rFonts w:hint="eastAsia"/>
        </w:rPr>
        <w:t>月</w:t>
      </w:r>
      <w:r>
        <w:t>14</w:t>
      </w:r>
      <w:r w:rsidRPr="006E7BAA">
        <w:rPr>
          <w:rFonts w:hint="eastAsia"/>
        </w:rPr>
        <w:t>日发布的《</w:t>
      </w:r>
      <w:r w:rsidRPr="00DC3BFB">
        <w:rPr>
          <w:rFonts w:hint="eastAsia"/>
        </w:rPr>
        <w:t>国泰融信灵活配置混合型证券投资基金（</w:t>
      </w:r>
      <w:r w:rsidRPr="00DC3BFB">
        <w:rPr>
          <w:rFonts w:hint="eastAsia"/>
        </w:rPr>
        <w:t>LOF</w:t>
      </w:r>
      <w:r w:rsidRPr="00DC3BFB">
        <w:rPr>
          <w:rFonts w:hint="eastAsia"/>
        </w:rPr>
        <w:t>）</w:t>
      </w:r>
      <w:r>
        <w:rPr>
          <w:rFonts w:hint="eastAsia"/>
        </w:rPr>
        <w:t>清算报告》及</w:t>
      </w:r>
      <w:r>
        <w:rPr>
          <w:rFonts w:hint="eastAsia"/>
        </w:rPr>
        <w:t>2023</w:t>
      </w:r>
      <w:r>
        <w:rPr>
          <w:rFonts w:hint="eastAsia"/>
        </w:rPr>
        <w:t>年</w:t>
      </w:r>
      <w:r>
        <w:t>8</w:t>
      </w:r>
      <w:r>
        <w:rPr>
          <w:rFonts w:hint="eastAsia"/>
        </w:rPr>
        <w:t>月</w:t>
      </w:r>
      <w:r>
        <w:t>15</w:t>
      </w:r>
      <w:r>
        <w:rPr>
          <w:rFonts w:hint="eastAsia"/>
        </w:rPr>
        <w:t>日发布的《</w:t>
      </w:r>
      <w:r w:rsidRPr="00DC3BFB">
        <w:rPr>
          <w:rFonts w:hint="eastAsia"/>
        </w:rPr>
        <w:t>国泰融信灵活配置混合型证券投资基金（</w:t>
      </w:r>
      <w:r w:rsidRPr="00DC3BFB">
        <w:rPr>
          <w:rFonts w:hint="eastAsia"/>
        </w:rPr>
        <w:t>LOF</w:t>
      </w:r>
      <w:r w:rsidRPr="00DC3BFB">
        <w:rPr>
          <w:rFonts w:hint="eastAsia"/>
        </w:rPr>
        <w:t>）</w:t>
      </w:r>
      <w:r>
        <w:rPr>
          <w:rFonts w:hint="eastAsia"/>
        </w:rPr>
        <w:t>清算资金发放公告》。</w:t>
      </w:r>
      <w:r w:rsidRPr="003255BB">
        <w:rPr>
          <w:rFonts w:hint="eastAsia"/>
        </w:rPr>
        <w:t>基金管理人分别于</w:t>
      </w:r>
      <w:r w:rsidRPr="003255BB">
        <w:rPr>
          <w:rFonts w:hint="eastAsia"/>
        </w:rPr>
        <w:t>2023</w:t>
      </w:r>
      <w:r w:rsidRPr="003255BB">
        <w:rPr>
          <w:rFonts w:hint="eastAsia"/>
        </w:rPr>
        <w:t>年</w:t>
      </w:r>
      <w:r>
        <w:t>8</w:t>
      </w:r>
      <w:r w:rsidRPr="003255BB">
        <w:rPr>
          <w:rFonts w:hint="eastAsia"/>
        </w:rPr>
        <w:t>月</w:t>
      </w:r>
      <w:r>
        <w:t>18</w:t>
      </w:r>
      <w:r>
        <w:rPr>
          <w:rFonts w:hint="eastAsia"/>
        </w:rPr>
        <w:t>日和</w:t>
      </w:r>
      <w:r w:rsidRPr="003255BB">
        <w:rPr>
          <w:rFonts w:hint="eastAsia"/>
        </w:rPr>
        <w:t>2023</w:t>
      </w:r>
      <w:r w:rsidRPr="003255BB">
        <w:rPr>
          <w:rFonts w:hint="eastAsia"/>
        </w:rPr>
        <w:t>年</w:t>
      </w:r>
      <w:r>
        <w:t>8</w:t>
      </w:r>
      <w:r w:rsidRPr="003255BB">
        <w:rPr>
          <w:rFonts w:hint="eastAsia"/>
        </w:rPr>
        <w:t>月</w:t>
      </w:r>
      <w:r>
        <w:t>22</w:t>
      </w:r>
      <w:r w:rsidRPr="003255BB">
        <w:rPr>
          <w:rFonts w:hint="eastAsia"/>
        </w:rPr>
        <w:t>日向场外基金</w:t>
      </w:r>
      <w:r w:rsidRPr="003255BB">
        <w:rPr>
          <w:rFonts w:hint="eastAsia"/>
        </w:rPr>
        <w:lastRenderedPageBreak/>
        <w:t>份额持有人</w:t>
      </w:r>
      <w:r>
        <w:rPr>
          <w:rFonts w:hint="eastAsia"/>
        </w:rPr>
        <w:t>和</w:t>
      </w:r>
      <w:r w:rsidRPr="003255BB">
        <w:rPr>
          <w:rFonts w:hint="eastAsia"/>
        </w:rPr>
        <w:t>场内基金份额持有人进行了</w:t>
      </w:r>
      <w:r>
        <w:rPr>
          <w:rFonts w:hint="eastAsia"/>
        </w:rPr>
        <w:t>基金</w:t>
      </w:r>
      <w:r w:rsidRPr="003255BB">
        <w:rPr>
          <w:rFonts w:hint="eastAsia"/>
        </w:rPr>
        <w:t>剩余财产分配。</w:t>
      </w:r>
    </w:p>
    <w:p w:rsidR="00583282" w:rsidRPr="00706794" w:rsidRDefault="00583282" w:rsidP="00583282">
      <w:pPr>
        <w:spacing w:line="360" w:lineRule="auto"/>
        <w:ind w:firstLineChars="200" w:firstLine="420"/>
      </w:pPr>
      <w:r w:rsidRPr="006E7BAA">
        <w:rPr>
          <w:rFonts w:hint="eastAsia"/>
        </w:rPr>
        <w:t>基金管理人根据相关规定向上海证券交易所申请终止本基金的上市交易，并获得上海证券交易所《关于</w:t>
      </w:r>
      <w:r w:rsidRPr="00DC3BFB">
        <w:rPr>
          <w:rFonts w:hint="eastAsia"/>
        </w:rPr>
        <w:t>国泰融信灵活配置混合型证券投资基金（</w:t>
      </w:r>
      <w:r w:rsidRPr="00DC3BFB">
        <w:rPr>
          <w:rFonts w:hint="eastAsia"/>
        </w:rPr>
        <w:t>LOF</w:t>
      </w:r>
      <w:r w:rsidRPr="00DC3BFB">
        <w:rPr>
          <w:rFonts w:hint="eastAsia"/>
        </w:rPr>
        <w:t>）</w:t>
      </w:r>
      <w:r w:rsidRPr="006E7BAA">
        <w:rPr>
          <w:rFonts w:hint="eastAsia"/>
        </w:rPr>
        <w:t>终止上市的决定》（上海证券交易所自律监管决定</w:t>
      </w:r>
      <w:r w:rsidRPr="009524D3">
        <w:rPr>
          <w:rFonts w:hint="eastAsia"/>
        </w:rPr>
        <w:t>书〔</w:t>
      </w:r>
      <w:r w:rsidRPr="009524D3">
        <w:rPr>
          <w:rFonts w:hint="eastAsia"/>
        </w:rPr>
        <w:t>2023</w:t>
      </w:r>
      <w:r w:rsidRPr="009524D3">
        <w:rPr>
          <w:rFonts w:hint="eastAsia"/>
        </w:rPr>
        <w:t>〕</w:t>
      </w:r>
      <w:r w:rsidR="009524D3" w:rsidRPr="009524D3">
        <w:t>195</w:t>
      </w:r>
      <w:r w:rsidRPr="009524D3">
        <w:rPr>
          <w:rFonts w:hint="eastAsia"/>
        </w:rPr>
        <w:t>号）同</w:t>
      </w:r>
      <w:bookmarkStart w:id="0" w:name="_GoBack"/>
      <w:bookmarkEnd w:id="0"/>
      <w:r w:rsidRPr="006E7BAA">
        <w:rPr>
          <w:rFonts w:hint="eastAsia"/>
        </w:rPr>
        <w:t>意。</w:t>
      </w:r>
    </w:p>
    <w:p w:rsidR="00583282" w:rsidRDefault="00583282" w:rsidP="00583282">
      <w:pPr>
        <w:spacing w:line="360" w:lineRule="auto"/>
        <w:ind w:firstLineChars="200" w:firstLine="420"/>
      </w:pPr>
      <w:r w:rsidRPr="00706794">
        <w:rPr>
          <w:rFonts w:hint="eastAsia"/>
        </w:rPr>
        <w:t>三、基金份额终止上市后续事项说明</w:t>
      </w:r>
    </w:p>
    <w:p w:rsidR="00583282" w:rsidRPr="00386E14" w:rsidRDefault="00583282" w:rsidP="00583282">
      <w:pPr>
        <w:spacing w:line="360" w:lineRule="auto"/>
        <w:ind w:firstLineChars="200" w:firstLine="420"/>
      </w:pPr>
      <w:r w:rsidRPr="00706794">
        <w:rPr>
          <w:rFonts w:hint="eastAsia"/>
        </w:rPr>
        <w:t>本基金终止上市后，基金管理人将按照中国证券登记结算有限责任公司的规定办理基金退出登记等业务。</w:t>
      </w:r>
    </w:p>
    <w:p w:rsidR="00583282" w:rsidRDefault="00583282" w:rsidP="00583282">
      <w:pPr>
        <w:spacing w:line="360" w:lineRule="auto"/>
        <w:ind w:firstLineChars="200" w:firstLine="420"/>
      </w:pPr>
      <w:r w:rsidRPr="007914E0">
        <w:rPr>
          <w:rFonts w:hint="eastAsia"/>
        </w:rPr>
        <w:t>投资人可访问本</w:t>
      </w:r>
      <w:r>
        <w:rPr>
          <w:rFonts w:hint="eastAsia"/>
        </w:rPr>
        <w:t>基金管理人</w:t>
      </w:r>
      <w:r w:rsidRPr="007914E0">
        <w:rPr>
          <w:rFonts w:hint="eastAsia"/>
        </w:rPr>
        <w:t>网站（</w:t>
      </w:r>
      <w:r w:rsidRPr="007914E0">
        <w:rPr>
          <w:rFonts w:hint="eastAsia"/>
        </w:rPr>
        <w:t>www.gtfund.com</w:t>
      </w:r>
      <w:r w:rsidRPr="007914E0">
        <w:rPr>
          <w:rFonts w:hint="eastAsia"/>
        </w:rPr>
        <w:t>）或拨打全国免长途话费的客户服务电话（</w:t>
      </w:r>
      <w:r w:rsidRPr="007914E0">
        <w:rPr>
          <w:rFonts w:hint="eastAsia"/>
        </w:rPr>
        <w:t>400-888-8688</w:t>
      </w:r>
      <w:r w:rsidRPr="007914E0">
        <w:rPr>
          <w:rFonts w:hint="eastAsia"/>
        </w:rPr>
        <w:t>）咨询相关情况。</w:t>
      </w:r>
    </w:p>
    <w:p w:rsidR="0095416D" w:rsidRDefault="00583282" w:rsidP="00583282">
      <w:pPr>
        <w:spacing w:line="360" w:lineRule="auto"/>
        <w:ind w:firstLineChars="200" w:firstLine="420"/>
      </w:pPr>
      <w:r w:rsidRPr="003D2D0E">
        <w:rPr>
          <w:rFonts w:hint="eastAsia"/>
        </w:rPr>
        <w:t>特此公告</w:t>
      </w:r>
      <w:r>
        <w:rPr>
          <w:rFonts w:hint="eastAsia"/>
        </w:rPr>
        <w:t>。</w:t>
      </w:r>
    </w:p>
    <w:p w:rsidR="00254156" w:rsidRDefault="00254156" w:rsidP="0095416D">
      <w:pPr>
        <w:spacing w:line="360" w:lineRule="auto"/>
        <w:ind w:firstLineChars="200" w:firstLine="420"/>
      </w:pPr>
    </w:p>
    <w:p w:rsidR="007E548D" w:rsidRDefault="00DA6D22">
      <w:pPr>
        <w:spacing w:line="360" w:lineRule="auto"/>
        <w:jc w:val="right"/>
      </w:pPr>
      <w:r>
        <w:rPr>
          <w:rFonts w:hint="eastAsia"/>
        </w:rPr>
        <w:t>国泰</w:t>
      </w:r>
      <w:r w:rsidR="001E1B17" w:rsidRPr="003D2D0E">
        <w:rPr>
          <w:rFonts w:hint="eastAsia"/>
        </w:rPr>
        <w:t>基金管理有限公司</w:t>
      </w:r>
    </w:p>
    <w:p w:rsidR="005535F9" w:rsidRDefault="009C292D">
      <w:pPr>
        <w:spacing w:line="360" w:lineRule="auto"/>
        <w:jc w:val="right"/>
      </w:pPr>
      <w:r>
        <w:t>20</w:t>
      </w:r>
      <w:r w:rsidR="00364762">
        <w:t>2</w:t>
      </w:r>
      <w:r w:rsidR="000D4552">
        <w:t>3</w:t>
      </w:r>
      <w:r w:rsidR="00D13191" w:rsidRPr="003D2D0E">
        <w:rPr>
          <w:rFonts w:hint="eastAsia"/>
        </w:rPr>
        <w:t>年</w:t>
      </w:r>
      <w:r w:rsidR="00CA6A87">
        <w:t>8</w:t>
      </w:r>
      <w:r w:rsidR="00D13191" w:rsidRPr="003D2D0E">
        <w:rPr>
          <w:rFonts w:hint="eastAsia"/>
        </w:rPr>
        <w:t>月</w:t>
      </w:r>
      <w:r w:rsidR="00E54691">
        <w:t>29</w:t>
      </w:r>
      <w:r w:rsidR="00DA6D22" w:rsidRPr="003D2D0E">
        <w:rPr>
          <w:rFonts w:hint="eastAsia"/>
        </w:rPr>
        <w:t>日</w:t>
      </w:r>
    </w:p>
    <w:sectPr w:rsidR="005535F9" w:rsidSect="00835C0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5A8" w:rsidRDefault="002665A8" w:rsidP="0018294A">
      <w:r>
        <w:separator/>
      </w:r>
    </w:p>
  </w:endnote>
  <w:endnote w:type="continuationSeparator" w:id="0">
    <w:p w:rsidR="002665A8" w:rsidRDefault="002665A8" w:rsidP="00182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64545"/>
      <w:docPartObj>
        <w:docPartGallery w:val="Page Numbers (Bottom of Page)"/>
        <w:docPartUnique/>
      </w:docPartObj>
    </w:sdtPr>
    <w:sdtContent>
      <w:p w:rsidR="00BE0CA7" w:rsidRDefault="009468C1">
        <w:pPr>
          <w:pStyle w:val="a4"/>
          <w:jc w:val="center"/>
        </w:pPr>
        <w:r>
          <w:fldChar w:fldCharType="begin"/>
        </w:r>
        <w:r w:rsidR="00BE0CA7">
          <w:instrText xml:space="preserve"> PAGE   \* MERGEFORMAT </w:instrText>
        </w:r>
        <w:r>
          <w:fldChar w:fldCharType="separate"/>
        </w:r>
        <w:r w:rsidR="002E54CB" w:rsidRPr="002E54CB">
          <w:rPr>
            <w:noProof/>
            <w:lang w:val="zh-CN"/>
          </w:rPr>
          <w:t>1</w:t>
        </w:r>
        <w:r>
          <w:fldChar w:fldCharType="end"/>
        </w:r>
      </w:p>
    </w:sdtContent>
  </w:sdt>
  <w:p w:rsidR="00BE0CA7" w:rsidRDefault="00BE0C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5A8" w:rsidRDefault="002665A8" w:rsidP="0018294A">
      <w:r>
        <w:separator/>
      </w:r>
    </w:p>
  </w:footnote>
  <w:footnote w:type="continuationSeparator" w:id="0">
    <w:p w:rsidR="002665A8" w:rsidRDefault="002665A8" w:rsidP="001829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1B17"/>
    <w:rsid w:val="00006268"/>
    <w:rsid w:val="000137D2"/>
    <w:rsid w:val="000153E9"/>
    <w:rsid w:val="000236E9"/>
    <w:rsid w:val="00023EAD"/>
    <w:rsid w:val="000402A7"/>
    <w:rsid w:val="00043F75"/>
    <w:rsid w:val="00060543"/>
    <w:rsid w:val="00065EFD"/>
    <w:rsid w:val="000678AF"/>
    <w:rsid w:val="0007045A"/>
    <w:rsid w:val="00073C68"/>
    <w:rsid w:val="000826EA"/>
    <w:rsid w:val="0008389C"/>
    <w:rsid w:val="000A2432"/>
    <w:rsid w:val="000B1661"/>
    <w:rsid w:val="000B3F54"/>
    <w:rsid w:val="000B5BB2"/>
    <w:rsid w:val="000C02E7"/>
    <w:rsid w:val="000C2F60"/>
    <w:rsid w:val="000C4040"/>
    <w:rsid w:val="000D4552"/>
    <w:rsid w:val="001031BB"/>
    <w:rsid w:val="001173B5"/>
    <w:rsid w:val="0012403C"/>
    <w:rsid w:val="00127446"/>
    <w:rsid w:val="001340B9"/>
    <w:rsid w:val="0015313D"/>
    <w:rsid w:val="0015701C"/>
    <w:rsid w:val="00157BFB"/>
    <w:rsid w:val="001712B4"/>
    <w:rsid w:val="00174239"/>
    <w:rsid w:val="0018294A"/>
    <w:rsid w:val="0018598C"/>
    <w:rsid w:val="001939F1"/>
    <w:rsid w:val="001962BE"/>
    <w:rsid w:val="0019672A"/>
    <w:rsid w:val="00197890"/>
    <w:rsid w:val="001A08AF"/>
    <w:rsid w:val="001A3B1A"/>
    <w:rsid w:val="001A76B7"/>
    <w:rsid w:val="001B2339"/>
    <w:rsid w:val="001B68D6"/>
    <w:rsid w:val="001B76E4"/>
    <w:rsid w:val="001C1F85"/>
    <w:rsid w:val="001C24BE"/>
    <w:rsid w:val="001D4F60"/>
    <w:rsid w:val="001D75D9"/>
    <w:rsid w:val="001E0446"/>
    <w:rsid w:val="001E1B17"/>
    <w:rsid w:val="001E1BDE"/>
    <w:rsid w:val="001F48DE"/>
    <w:rsid w:val="001F685A"/>
    <w:rsid w:val="001F7D93"/>
    <w:rsid w:val="00200392"/>
    <w:rsid w:val="002015E1"/>
    <w:rsid w:val="00210194"/>
    <w:rsid w:val="00224A5A"/>
    <w:rsid w:val="00225846"/>
    <w:rsid w:val="00254156"/>
    <w:rsid w:val="002554F6"/>
    <w:rsid w:val="002561E3"/>
    <w:rsid w:val="002640C9"/>
    <w:rsid w:val="00264261"/>
    <w:rsid w:val="0026606B"/>
    <w:rsid w:val="002665A8"/>
    <w:rsid w:val="002673E0"/>
    <w:rsid w:val="00275768"/>
    <w:rsid w:val="00275957"/>
    <w:rsid w:val="00281A6C"/>
    <w:rsid w:val="0028490B"/>
    <w:rsid w:val="00286E61"/>
    <w:rsid w:val="00295BDF"/>
    <w:rsid w:val="002A3AFE"/>
    <w:rsid w:val="002A6D78"/>
    <w:rsid w:val="002A7AC1"/>
    <w:rsid w:val="002B513E"/>
    <w:rsid w:val="002C05E0"/>
    <w:rsid w:val="002C203F"/>
    <w:rsid w:val="002C3445"/>
    <w:rsid w:val="002C4223"/>
    <w:rsid w:val="002C5D62"/>
    <w:rsid w:val="002C79CE"/>
    <w:rsid w:val="002D1552"/>
    <w:rsid w:val="002D3F80"/>
    <w:rsid w:val="002E2839"/>
    <w:rsid w:val="002E54CB"/>
    <w:rsid w:val="002F5FFA"/>
    <w:rsid w:val="003158B5"/>
    <w:rsid w:val="00330CE6"/>
    <w:rsid w:val="00332662"/>
    <w:rsid w:val="003353EB"/>
    <w:rsid w:val="00342A2D"/>
    <w:rsid w:val="00351BF9"/>
    <w:rsid w:val="00364762"/>
    <w:rsid w:val="003818D2"/>
    <w:rsid w:val="00386E14"/>
    <w:rsid w:val="00393EAE"/>
    <w:rsid w:val="003A4B36"/>
    <w:rsid w:val="003B1EDA"/>
    <w:rsid w:val="003D2D0E"/>
    <w:rsid w:val="003F1C6F"/>
    <w:rsid w:val="00403DBF"/>
    <w:rsid w:val="00403F41"/>
    <w:rsid w:val="00404E39"/>
    <w:rsid w:val="00416656"/>
    <w:rsid w:val="00417AED"/>
    <w:rsid w:val="004233B0"/>
    <w:rsid w:val="00423B4E"/>
    <w:rsid w:val="00423FA2"/>
    <w:rsid w:val="00443410"/>
    <w:rsid w:val="00451C3E"/>
    <w:rsid w:val="0046347D"/>
    <w:rsid w:val="00466264"/>
    <w:rsid w:val="00480680"/>
    <w:rsid w:val="00484AB3"/>
    <w:rsid w:val="004869F8"/>
    <w:rsid w:val="00486A24"/>
    <w:rsid w:val="00496116"/>
    <w:rsid w:val="004974F0"/>
    <w:rsid w:val="004B14ED"/>
    <w:rsid w:val="004B532A"/>
    <w:rsid w:val="004C5B98"/>
    <w:rsid w:val="004C7647"/>
    <w:rsid w:val="004D6D19"/>
    <w:rsid w:val="004E1DAE"/>
    <w:rsid w:val="004E421D"/>
    <w:rsid w:val="004E4601"/>
    <w:rsid w:val="004E5F2B"/>
    <w:rsid w:val="004F1352"/>
    <w:rsid w:val="004F5BC5"/>
    <w:rsid w:val="004F5FDB"/>
    <w:rsid w:val="00511BD5"/>
    <w:rsid w:val="005139EE"/>
    <w:rsid w:val="00520605"/>
    <w:rsid w:val="00521811"/>
    <w:rsid w:val="005226D8"/>
    <w:rsid w:val="00527B11"/>
    <w:rsid w:val="005305B4"/>
    <w:rsid w:val="005426CF"/>
    <w:rsid w:val="00552E82"/>
    <w:rsid w:val="005535F9"/>
    <w:rsid w:val="0056042A"/>
    <w:rsid w:val="005678F2"/>
    <w:rsid w:val="00571989"/>
    <w:rsid w:val="00577408"/>
    <w:rsid w:val="00581360"/>
    <w:rsid w:val="00583282"/>
    <w:rsid w:val="00585F02"/>
    <w:rsid w:val="0058716A"/>
    <w:rsid w:val="0059059D"/>
    <w:rsid w:val="005B0B4A"/>
    <w:rsid w:val="005C3F01"/>
    <w:rsid w:val="005C5330"/>
    <w:rsid w:val="005D2643"/>
    <w:rsid w:val="005D66F1"/>
    <w:rsid w:val="005D6F3C"/>
    <w:rsid w:val="005D7BB8"/>
    <w:rsid w:val="005E66B2"/>
    <w:rsid w:val="005E785C"/>
    <w:rsid w:val="00600E4D"/>
    <w:rsid w:val="00601158"/>
    <w:rsid w:val="00605469"/>
    <w:rsid w:val="0060561F"/>
    <w:rsid w:val="00605ECB"/>
    <w:rsid w:val="00615889"/>
    <w:rsid w:val="00617AD3"/>
    <w:rsid w:val="006241A8"/>
    <w:rsid w:val="00624EF6"/>
    <w:rsid w:val="00630A93"/>
    <w:rsid w:val="00634F33"/>
    <w:rsid w:val="0063680C"/>
    <w:rsid w:val="00637BF0"/>
    <w:rsid w:val="00637EEF"/>
    <w:rsid w:val="00643B7D"/>
    <w:rsid w:val="00645E82"/>
    <w:rsid w:val="0065018F"/>
    <w:rsid w:val="00654922"/>
    <w:rsid w:val="00661907"/>
    <w:rsid w:val="00675461"/>
    <w:rsid w:val="00676B07"/>
    <w:rsid w:val="00680117"/>
    <w:rsid w:val="006813D7"/>
    <w:rsid w:val="00683412"/>
    <w:rsid w:val="00684F14"/>
    <w:rsid w:val="00690F01"/>
    <w:rsid w:val="006939CA"/>
    <w:rsid w:val="00696795"/>
    <w:rsid w:val="006A255A"/>
    <w:rsid w:val="006A57D4"/>
    <w:rsid w:val="006A6310"/>
    <w:rsid w:val="006A63AD"/>
    <w:rsid w:val="006A71D5"/>
    <w:rsid w:val="006B214E"/>
    <w:rsid w:val="006C0AE3"/>
    <w:rsid w:val="006C0D94"/>
    <w:rsid w:val="006C0DF1"/>
    <w:rsid w:val="006D3721"/>
    <w:rsid w:val="006D5699"/>
    <w:rsid w:val="006D64CC"/>
    <w:rsid w:val="006D6608"/>
    <w:rsid w:val="006E2227"/>
    <w:rsid w:val="006E3037"/>
    <w:rsid w:val="006E677D"/>
    <w:rsid w:val="006E7BAA"/>
    <w:rsid w:val="006F6E68"/>
    <w:rsid w:val="00704227"/>
    <w:rsid w:val="00706794"/>
    <w:rsid w:val="007113DD"/>
    <w:rsid w:val="0071372E"/>
    <w:rsid w:val="007137F2"/>
    <w:rsid w:val="00716921"/>
    <w:rsid w:val="00724323"/>
    <w:rsid w:val="00725F04"/>
    <w:rsid w:val="00733E4B"/>
    <w:rsid w:val="007379C0"/>
    <w:rsid w:val="007841B5"/>
    <w:rsid w:val="007866CF"/>
    <w:rsid w:val="007914E0"/>
    <w:rsid w:val="00791F33"/>
    <w:rsid w:val="007A08CB"/>
    <w:rsid w:val="007A3A38"/>
    <w:rsid w:val="007A5F87"/>
    <w:rsid w:val="007A67A6"/>
    <w:rsid w:val="007A6EAA"/>
    <w:rsid w:val="007B1441"/>
    <w:rsid w:val="007B1535"/>
    <w:rsid w:val="007B4382"/>
    <w:rsid w:val="007D06EA"/>
    <w:rsid w:val="007D34CB"/>
    <w:rsid w:val="007D52F7"/>
    <w:rsid w:val="007D6969"/>
    <w:rsid w:val="007E0C8A"/>
    <w:rsid w:val="007E1FE0"/>
    <w:rsid w:val="007E548D"/>
    <w:rsid w:val="007E73F5"/>
    <w:rsid w:val="008003E6"/>
    <w:rsid w:val="00802E20"/>
    <w:rsid w:val="0080532A"/>
    <w:rsid w:val="00806F23"/>
    <w:rsid w:val="00810D04"/>
    <w:rsid w:val="0083110C"/>
    <w:rsid w:val="00834559"/>
    <w:rsid w:val="00835C0E"/>
    <w:rsid w:val="008376D3"/>
    <w:rsid w:val="008411AF"/>
    <w:rsid w:val="008514E5"/>
    <w:rsid w:val="00861F6A"/>
    <w:rsid w:val="00862AF3"/>
    <w:rsid w:val="00867677"/>
    <w:rsid w:val="00894DCD"/>
    <w:rsid w:val="008B1596"/>
    <w:rsid w:val="008B4A2E"/>
    <w:rsid w:val="008C3FD1"/>
    <w:rsid w:val="008D3966"/>
    <w:rsid w:val="008F66F8"/>
    <w:rsid w:val="00911280"/>
    <w:rsid w:val="00927C37"/>
    <w:rsid w:val="00930DE0"/>
    <w:rsid w:val="00933D21"/>
    <w:rsid w:val="00940421"/>
    <w:rsid w:val="0094304E"/>
    <w:rsid w:val="009468C1"/>
    <w:rsid w:val="0095021E"/>
    <w:rsid w:val="009524D3"/>
    <w:rsid w:val="0095416D"/>
    <w:rsid w:val="00961C25"/>
    <w:rsid w:val="009770E6"/>
    <w:rsid w:val="009772F4"/>
    <w:rsid w:val="009773DF"/>
    <w:rsid w:val="00981706"/>
    <w:rsid w:val="00981D95"/>
    <w:rsid w:val="0098444C"/>
    <w:rsid w:val="00985089"/>
    <w:rsid w:val="009872CD"/>
    <w:rsid w:val="00990A20"/>
    <w:rsid w:val="00993B6B"/>
    <w:rsid w:val="00996946"/>
    <w:rsid w:val="009A31D1"/>
    <w:rsid w:val="009A374F"/>
    <w:rsid w:val="009B7BBC"/>
    <w:rsid w:val="009C292D"/>
    <w:rsid w:val="009C570B"/>
    <w:rsid w:val="009C6C7E"/>
    <w:rsid w:val="009D01E3"/>
    <w:rsid w:val="009D2ACF"/>
    <w:rsid w:val="009D6761"/>
    <w:rsid w:val="009E5AD3"/>
    <w:rsid w:val="009F478E"/>
    <w:rsid w:val="00A02260"/>
    <w:rsid w:val="00A0434E"/>
    <w:rsid w:val="00A15EA5"/>
    <w:rsid w:val="00A26200"/>
    <w:rsid w:val="00A26AFC"/>
    <w:rsid w:val="00A3430D"/>
    <w:rsid w:val="00A35BB4"/>
    <w:rsid w:val="00A40F9B"/>
    <w:rsid w:val="00A4224C"/>
    <w:rsid w:val="00A42D8D"/>
    <w:rsid w:val="00A435F8"/>
    <w:rsid w:val="00A47501"/>
    <w:rsid w:val="00A47D9B"/>
    <w:rsid w:val="00A527A6"/>
    <w:rsid w:val="00A546C4"/>
    <w:rsid w:val="00A63FC0"/>
    <w:rsid w:val="00A76C9E"/>
    <w:rsid w:val="00A77372"/>
    <w:rsid w:val="00AA09C7"/>
    <w:rsid w:val="00AA28BE"/>
    <w:rsid w:val="00AA3E27"/>
    <w:rsid w:val="00AA7297"/>
    <w:rsid w:val="00AB1135"/>
    <w:rsid w:val="00AD27DF"/>
    <w:rsid w:val="00AD7FA2"/>
    <w:rsid w:val="00AF775F"/>
    <w:rsid w:val="00B01E76"/>
    <w:rsid w:val="00B0227B"/>
    <w:rsid w:val="00B03740"/>
    <w:rsid w:val="00B13C2F"/>
    <w:rsid w:val="00B17F4B"/>
    <w:rsid w:val="00B20334"/>
    <w:rsid w:val="00B21307"/>
    <w:rsid w:val="00B21A94"/>
    <w:rsid w:val="00B3661B"/>
    <w:rsid w:val="00B50CDA"/>
    <w:rsid w:val="00B50CFF"/>
    <w:rsid w:val="00B51D56"/>
    <w:rsid w:val="00B5261A"/>
    <w:rsid w:val="00B527CD"/>
    <w:rsid w:val="00B5616B"/>
    <w:rsid w:val="00B5790D"/>
    <w:rsid w:val="00B61E6D"/>
    <w:rsid w:val="00B71FE6"/>
    <w:rsid w:val="00B726B6"/>
    <w:rsid w:val="00B80A6C"/>
    <w:rsid w:val="00B83074"/>
    <w:rsid w:val="00B866D8"/>
    <w:rsid w:val="00B92856"/>
    <w:rsid w:val="00BA77B9"/>
    <w:rsid w:val="00BB62CC"/>
    <w:rsid w:val="00BD17F1"/>
    <w:rsid w:val="00BD3A3F"/>
    <w:rsid w:val="00BE0CA7"/>
    <w:rsid w:val="00C02000"/>
    <w:rsid w:val="00C10E27"/>
    <w:rsid w:val="00C118F6"/>
    <w:rsid w:val="00C11F64"/>
    <w:rsid w:val="00C2083F"/>
    <w:rsid w:val="00C21C67"/>
    <w:rsid w:val="00C252AE"/>
    <w:rsid w:val="00C35D52"/>
    <w:rsid w:val="00C42A7C"/>
    <w:rsid w:val="00C51F49"/>
    <w:rsid w:val="00C57A95"/>
    <w:rsid w:val="00C65531"/>
    <w:rsid w:val="00C727F1"/>
    <w:rsid w:val="00C83DB2"/>
    <w:rsid w:val="00C857F6"/>
    <w:rsid w:val="00C903CF"/>
    <w:rsid w:val="00CA20C8"/>
    <w:rsid w:val="00CA6A87"/>
    <w:rsid w:val="00CA7B31"/>
    <w:rsid w:val="00CB0292"/>
    <w:rsid w:val="00CB2F29"/>
    <w:rsid w:val="00CB4631"/>
    <w:rsid w:val="00CD05CC"/>
    <w:rsid w:val="00CD2E36"/>
    <w:rsid w:val="00CD5910"/>
    <w:rsid w:val="00CE3B89"/>
    <w:rsid w:val="00CF2541"/>
    <w:rsid w:val="00CF4969"/>
    <w:rsid w:val="00D04200"/>
    <w:rsid w:val="00D069F4"/>
    <w:rsid w:val="00D13191"/>
    <w:rsid w:val="00D1393B"/>
    <w:rsid w:val="00D13A80"/>
    <w:rsid w:val="00D14E0E"/>
    <w:rsid w:val="00D21771"/>
    <w:rsid w:val="00D22E21"/>
    <w:rsid w:val="00D24123"/>
    <w:rsid w:val="00D26336"/>
    <w:rsid w:val="00D3796B"/>
    <w:rsid w:val="00D477BE"/>
    <w:rsid w:val="00D50772"/>
    <w:rsid w:val="00D50CFC"/>
    <w:rsid w:val="00D53A60"/>
    <w:rsid w:val="00D56959"/>
    <w:rsid w:val="00D6058E"/>
    <w:rsid w:val="00D66185"/>
    <w:rsid w:val="00D70930"/>
    <w:rsid w:val="00D73D6A"/>
    <w:rsid w:val="00D90856"/>
    <w:rsid w:val="00D91E62"/>
    <w:rsid w:val="00DA048D"/>
    <w:rsid w:val="00DA2A71"/>
    <w:rsid w:val="00DA6D22"/>
    <w:rsid w:val="00DB08CB"/>
    <w:rsid w:val="00DC3BFB"/>
    <w:rsid w:val="00DC49DE"/>
    <w:rsid w:val="00DD0399"/>
    <w:rsid w:val="00DD314A"/>
    <w:rsid w:val="00DE5085"/>
    <w:rsid w:val="00DE5EC3"/>
    <w:rsid w:val="00DE60C4"/>
    <w:rsid w:val="00DE7105"/>
    <w:rsid w:val="00DE7552"/>
    <w:rsid w:val="00DF4566"/>
    <w:rsid w:val="00E04848"/>
    <w:rsid w:val="00E102F7"/>
    <w:rsid w:val="00E12E36"/>
    <w:rsid w:val="00E164FC"/>
    <w:rsid w:val="00E16BEE"/>
    <w:rsid w:val="00E2245C"/>
    <w:rsid w:val="00E24AAC"/>
    <w:rsid w:val="00E261DA"/>
    <w:rsid w:val="00E33C26"/>
    <w:rsid w:val="00E37DE0"/>
    <w:rsid w:val="00E460CF"/>
    <w:rsid w:val="00E5213C"/>
    <w:rsid w:val="00E544C1"/>
    <w:rsid w:val="00E54691"/>
    <w:rsid w:val="00E71084"/>
    <w:rsid w:val="00E73BC1"/>
    <w:rsid w:val="00E84D17"/>
    <w:rsid w:val="00EA1A76"/>
    <w:rsid w:val="00EA4665"/>
    <w:rsid w:val="00EA6F7F"/>
    <w:rsid w:val="00EC7FB9"/>
    <w:rsid w:val="00ED0E87"/>
    <w:rsid w:val="00ED10ED"/>
    <w:rsid w:val="00EE0E9E"/>
    <w:rsid w:val="00EE4D74"/>
    <w:rsid w:val="00EF0913"/>
    <w:rsid w:val="00EF2B01"/>
    <w:rsid w:val="00F02623"/>
    <w:rsid w:val="00F050FF"/>
    <w:rsid w:val="00F143B2"/>
    <w:rsid w:val="00F15C78"/>
    <w:rsid w:val="00F17E75"/>
    <w:rsid w:val="00F52DAC"/>
    <w:rsid w:val="00F605F7"/>
    <w:rsid w:val="00F71245"/>
    <w:rsid w:val="00F7422F"/>
    <w:rsid w:val="00F74618"/>
    <w:rsid w:val="00F77B5A"/>
    <w:rsid w:val="00F800EA"/>
    <w:rsid w:val="00F862DD"/>
    <w:rsid w:val="00FB29EF"/>
    <w:rsid w:val="00FB7AE7"/>
    <w:rsid w:val="00FD0735"/>
    <w:rsid w:val="00FD0A3A"/>
    <w:rsid w:val="00FD4ECA"/>
    <w:rsid w:val="00FE1478"/>
    <w:rsid w:val="00FE2C1F"/>
    <w:rsid w:val="00FE7632"/>
    <w:rsid w:val="00FF64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C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8294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18294A"/>
    <w:rPr>
      <w:kern w:val="2"/>
      <w:sz w:val="18"/>
      <w:szCs w:val="18"/>
    </w:rPr>
  </w:style>
  <w:style w:type="paragraph" w:styleId="a4">
    <w:name w:val="footer"/>
    <w:basedOn w:val="a"/>
    <w:link w:val="Char0"/>
    <w:uiPriority w:val="99"/>
    <w:rsid w:val="0018294A"/>
    <w:pPr>
      <w:tabs>
        <w:tab w:val="center" w:pos="4153"/>
        <w:tab w:val="right" w:pos="8306"/>
      </w:tabs>
      <w:snapToGrid w:val="0"/>
      <w:jc w:val="left"/>
    </w:pPr>
    <w:rPr>
      <w:sz w:val="18"/>
      <w:szCs w:val="18"/>
    </w:rPr>
  </w:style>
  <w:style w:type="character" w:customStyle="1" w:styleId="Char0">
    <w:name w:val="页脚 Char"/>
    <w:link w:val="a4"/>
    <w:uiPriority w:val="99"/>
    <w:rsid w:val="0018294A"/>
    <w:rPr>
      <w:kern w:val="2"/>
      <w:sz w:val="18"/>
      <w:szCs w:val="18"/>
    </w:rPr>
  </w:style>
  <w:style w:type="paragraph" w:styleId="a5">
    <w:name w:val="Balloon Text"/>
    <w:basedOn w:val="a"/>
    <w:link w:val="Char1"/>
    <w:rsid w:val="0018294A"/>
    <w:rPr>
      <w:sz w:val="18"/>
      <w:szCs w:val="18"/>
    </w:rPr>
  </w:style>
  <w:style w:type="character" w:customStyle="1" w:styleId="Char1">
    <w:name w:val="批注框文本 Char"/>
    <w:link w:val="a5"/>
    <w:rsid w:val="0018294A"/>
    <w:rPr>
      <w:kern w:val="2"/>
      <w:sz w:val="18"/>
      <w:szCs w:val="18"/>
    </w:rPr>
  </w:style>
  <w:style w:type="character" w:styleId="a6">
    <w:name w:val="annotation reference"/>
    <w:rsid w:val="002C79CE"/>
    <w:rPr>
      <w:sz w:val="21"/>
      <w:szCs w:val="21"/>
    </w:rPr>
  </w:style>
  <w:style w:type="paragraph" w:styleId="a7">
    <w:name w:val="annotation text"/>
    <w:basedOn w:val="a"/>
    <w:link w:val="Char2"/>
    <w:rsid w:val="002C79CE"/>
    <w:pPr>
      <w:jc w:val="left"/>
    </w:pPr>
  </w:style>
  <w:style w:type="character" w:customStyle="1" w:styleId="Char2">
    <w:name w:val="批注文字 Char"/>
    <w:link w:val="a7"/>
    <w:rsid w:val="002C79CE"/>
    <w:rPr>
      <w:kern w:val="2"/>
      <w:sz w:val="21"/>
      <w:szCs w:val="24"/>
    </w:rPr>
  </w:style>
  <w:style w:type="paragraph" w:styleId="a8">
    <w:name w:val="annotation subject"/>
    <w:basedOn w:val="a7"/>
    <w:next w:val="a7"/>
    <w:link w:val="Char3"/>
    <w:rsid w:val="002C79CE"/>
    <w:rPr>
      <w:b/>
      <w:bCs/>
    </w:rPr>
  </w:style>
  <w:style w:type="character" w:customStyle="1" w:styleId="Char3">
    <w:name w:val="批注主题 Char"/>
    <w:link w:val="a8"/>
    <w:rsid w:val="002C79CE"/>
    <w:rPr>
      <w:b/>
      <w:bCs/>
      <w:kern w:val="2"/>
      <w:sz w:val="21"/>
      <w:szCs w:val="24"/>
    </w:rPr>
  </w:style>
  <w:style w:type="paragraph" w:customStyle="1" w:styleId="Default">
    <w:name w:val="Default"/>
    <w:rsid w:val="00630A93"/>
    <w:pPr>
      <w:widowControl w:val="0"/>
      <w:autoSpaceDE w:val="0"/>
      <w:autoSpaceDN w:val="0"/>
      <w:adjustRightInd w:val="0"/>
    </w:pPr>
    <w:rPr>
      <w:rFonts w:ascii="宋体" w:cs="宋体"/>
      <w:color w:val="000000"/>
      <w:sz w:val="24"/>
      <w:szCs w:val="24"/>
    </w:rPr>
  </w:style>
  <w:style w:type="table" w:styleId="a9">
    <w:name w:val="Table Grid"/>
    <w:basedOn w:val="a1"/>
    <w:rsid w:val="002673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Revision"/>
    <w:hidden/>
    <w:uiPriority w:val="99"/>
    <w:semiHidden/>
    <w:rsid w:val="005226D8"/>
    <w:rPr>
      <w:kern w:val="2"/>
      <w:sz w:val="21"/>
      <w:szCs w:val="24"/>
    </w:rPr>
  </w:style>
</w:styles>
</file>

<file path=word/webSettings.xml><?xml version="1.0" encoding="utf-8"?>
<w:webSettings xmlns:r="http://schemas.openxmlformats.org/officeDocument/2006/relationships" xmlns:w="http://schemas.openxmlformats.org/wordprocessingml/2006/main">
  <w:divs>
    <w:div w:id="1188445121">
      <w:bodyDiv w:val="1"/>
      <w:marLeft w:val="0"/>
      <w:marRight w:val="0"/>
      <w:marTop w:val="0"/>
      <w:marBottom w:val="0"/>
      <w:divBdr>
        <w:top w:val="none" w:sz="0" w:space="0" w:color="auto"/>
        <w:left w:val="none" w:sz="0" w:space="0" w:color="auto"/>
        <w:bottom w:val="none" w:sz="0" w:space="0" w:color="auto"/>
        <w:right w:val="none" w:sz="0" w:space="0" w:color="auto"/>
      </w:divBdr>
    </w:div>
    <w:div w:id="17774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5D1E5-2302-4C11-BFCF-E5B56342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大成基金管理有限公司关于兴业证券投资基金</vt:lpstr>
    </vt:vector>
  </TitlesOfParts>
  <Company>微软中国</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大成基金管理有限公司关于兴业证券投资基金</dc:title>
  <dc:creator>微软用户</dc:creator>
  <cp:lastModifiedBy>ZHONGM</cp:lastModifiedBy>
  <cp:revision>2</cp:revision>
  <cp:lastPrinted>2023-03-13T01:23:00Z</cp:lastPrinted>
  <dcterms:created xsi:type="dcterms:W3CDTF">2023-08-28T16:01:00Z</dcterms:created>
  <dcterms:modified xsi:type="dcterms:W3CDTF">2023-08-28T16:01:00Z</dcterms:modified>
</cp:coreProperties>
</file>