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1" w:rsidRDefault="00825EF8" w:rsidP="00005359">
      <w:pPr>
        <w:spacing w:line="360" w:lineRule="auto"/>
        <w:jc w:val="center"/>
        <w:rPr>
          <w:rStyle w:val="d1"/>
          <w:rFonts w:hAnsi="宋体" w:hint="eastAsia"/>
          <w:color w:val="000000"/>
          <w:sz w:val="24"/>
          <w:szCs w:val="24"/>
        </w:rPr>
      </w:pPr>
      <w:bookmarkStart w:id="0" w:name="OLE_LINK1"/>
      <w:bookmarkStart w:id="1" w:name="OLE_LINK2"/>
      <w:bookmarkStart w:id="2" w:name="OLE_LINK3"/>
      <w:r w:rsidRPr="00005359">
        <w:rPr>
          <w:rStyle w:val="d1"/>
          <w:rFonts w:hAnsi="宋体"/>
          <w:color w:val="000000"/>
          <w:sz w:val="24"/>
          <w:szCs w:val="24"/>
        </w:rPr>
        <w:t>华夏基金管理有限公司</w:t>
      </w:r>
      <w:r w:rsidR="00E11E8B" w:rsidRPr="00005359">
        <w:rPr>
          <w:rStyle w:val="d1"/>
          <w:rFonts w:hAnsi="宋体" w:hint="eastAsia"/>
          <w:color w:val="auto"/>
          <w:sz w:val="24"/>
          <w:szCs w:val="24"/>
        </w:rPr>
        <w:t>关于</w:t>
      </w:r>
      <w:r w:rsidR="00A214B6" w:rsidRPr="00005359">
        <w:rPr>
          <w:rStyle w:val="d1"/>
          <w:rFonts w:hAnsi="宋体" w:hint="eastAsia"/>
          <w:color w:val="000000"/>
          <w:sz w:val="24"/>
          <w:szCs w:val="24"/>
        </w:rPr>
        <w:t>旗下部分</w:t>
      </w:r>
      <w:r w:rsidR="00C31D82">
        <w:rPr>
          <w:rStyle w:val="d1"/>
          <w:rFonts w:hAnsi="宋体" w:hint="eastAsia"/>
          <w:color w:val="000000"/>
          <w:sz w:val="24"/>
          <w:szCs w:val="24"/>
        </w:rPr>
        <w:t>深</w:t>
      </w:r>
      <w:r w:rsidR="00D5204A" w:rsidRPr="00D5204A">
        <w:rPr>
          <w:rStyle w:val="d1"/>
          <w:rFonts w:hAnsi="宋体" w:hint="eastAsia"/>
          <w:color w:val="000000"/>
          <w:sz w:val="24"/>
          <w:szCs w:val="24"/>
        </w:rPr>
        <w:t>交所</w:t>
      </w:r>
      <w:r w:rsidR="00443D48">
        <w:rPr>
          <w:rStyle w:val="d1"/>
          <w:rFonts w:hAnsi="宋体"/>
          <w:color w:val="000000"/>
          <w:sz w:val="24"/>
          <w:szCs w:val="24"/>
        </w:rPr>
        <w:t>ETF</w:t>
      </w:r>
    </w:p>
    <w:p w:rsidR="00ED4403" w:rsidRPr="00005359" w:rsidRDefault="00E11E8B" w:rsidP="00005359">
      <w:pPr>
        <w:spacing w:line="360" w:lineRule="auto"/>
        <w:jc w:val="center"/>
        <w:rPr>
          <w:rStyle w:val="d1"/>
          <w:rFonts w:hAnsi="宋体"/>
          <w:color w:val="000000"/>
          <w:sz w:val="24"/>
          <w:szCs w:val="24"/>
        </w:rPr>
      </w:pPr>
      <w:r w:rsidRPr="00005359">
        <w:rPr>
          <w:rStyle w:val="d1"/>
          <w:rFonts w:hAnsi="宋体" w:hint="eastAsia"/>
          <w:color w:val="auto"/>
          <w:sz w:val="24"/>
          <w:szCs w:val="24"/>
        </w:rPr>
        <w:t>新增</w:t>
      </w:r>
      <w:r w:rsidR="00ED4403" w:rsidRPr="00005359">
        <w:rPr>
          <w:rStyle w:val="d1"/>
          <w:rFonts w:hAnsi="宋体"/>
          <w:color w:val="auto"/>
          <w:sz w:val="24"/>
          <w:szCs w:val="24"/>
        </w:rPr>
        <w:t>申购赎回代办证券公司的公告</w:t>
      </w:r>
      <w:bookmarkEnd w:id="0"/>
    </w:p>
    <w:bookmarkEnd w:id="1"/>
    <w:bookmarkEnd w:id="2"/>
    <w:p w:rsidR="00ED4403" w:rsidRPr="00005359" w:rsidRDefault="00ED4403" w:rsidP="00ED4403">
      <w:pPr>
        <w:spacing w:line="360" w:lineRule="auto"/>
        <w:jc w:val="center"/>
        <w:rPr>
          <w:rStyle w:val="c1"/>
          <w:rFonts w:hAnsi="宋体"/>
          <w:b/>
          <w:bCs/>
          <w:color w:val="auto"/>
          <w:kern w:val="0"/>
          <w:sz w:val="24"/>
          <w:szCs w:val="24"/>
        </w:rPr>
      </w:pPr>
    </w:p>
    <w:p w:rsidR="00737436" w:rsidRPr="00B04C94" w:rsidRDefault="00737436" w:rsidP="00737436">
      <w:pPr>
        <w:pStyle w:val="c"/>
        <w:spacing w:before="0" w:beforeAutospacing="0" w:after="0" w:afterAutospacing="0" w:line="360" w:lineRule="auto"/>
        <w:ind w:firstLineChars="200" w:firstLine="480"/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</w:pP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自</w:t>
      </w:r>
      <w:r w:rsidR="00C31D82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202</w:t>
      </w:r>
      <w:r w:rsidR="00E75FC1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3</w:t>
      </w:r>
      <w:r w:rsidR="007C740C" w:rsidRPr="00005359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年</w:t>
      </w:r>
      <w:r w:rsidR="007175D8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8</w:t>
      </w:r>
      <w:r w:rsidR="007C740C" w:rsidRPr="00005359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月</w:t>
      </w:r>
      <w:r w:rsidR="008B40EF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28</w:t>
      </w:r>
      <w:r w:rsidR="007C740C" w:rsidRPr="00005359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日</w:t>
      </w:r>
      <w:r w:rsidRPr="00005359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起，</w:t>
      </w:r>
      <w:r w:rsidR="00B04C94" w:rsidRPr="00B04C94">
        <w:rPr>
          <w:rStyle w:val="c1"/>
          <w:rFonts w:ascii="Times New Roman" w:eastAsia="宋体" w:hAnsi="Times New Roman" w:cs="Times New Roman"/>
          <w:bCs/>
          <w:color w:val="auto"/>
          <w:sz w:val="24"/>
          <w:szCs w:val="24"/>
        </w:rPr>
        <w:t>华夏基金管理有限公司</w:t>
      </w:r>
      <w:r w:rsidR="00B04C94" w:rsidRPr="00B04C94">
        <w:rPr>
          <w:rStyle w:val="c1"/>
          <w:rFonts w:ascii="Times New Roman" w:eastAsia="宋体" w:hAnsi="Times New Roman" w:cs="Times New Roman" w:hint="eastAsia"/>
          <w:bCs/>
          <w:color w:val="auto"/>
          <w:sz w:val="24"/>
          <w:szCs w:val="24"/>
        </w:rPr>
        <w:t>（以下简称“本公司”）</w:t>
      </w:r>
      <w:r w:rsidR="001C100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旗下</w:t>
      </w:r>
      <w:r w:rsidR="00430047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部分</w:t>
      </w:r>
      <w:r w:rsidR="00C31D82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深</w:t>
      </w:r>
      <w:r w:rsidR="0073005E" w:rsidRPr="00B04C94">
        <w:rPr>
          <w:rStyle w:val="c1"/>
          <w:rFonts w:ascii="Times New Roman" w:eastAsia="宋体" w:hAnsi="Times New Roman" w:cs="Times New Roman" w:hint="eastAsia"/>
          <w:color w:val="auto"/>
          <w:sz w:val="24"/>
          <w:szCs w:val="24"/>
        </w:rPr>
        <w:t>交所</w:t>
      </w:r>
      <w:r w:rsidR="00443D48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ETF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新增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部分销售机构为</w:t>
      </w:r>
      <w:r w:rsidR="00062D7F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申购赎回代办证券公司</w:t>
      </w:r>
      <w:r w:rsidR="00E90262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。</w:t>
      </w:r>
      <w:r w:rsidR="00C0246E"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具体</w:t>
      </w:r>
      <w:r w:rsidRPr="00B04C94">
        <w:rPr>
          <w:rStyle w:val="c1"/>
          <w:rFonts w:ascii="Times New Roman" w:eastAsia="宋体" w:hAnsi="Times New Roman" w:cs="Times New Roman"/>
          <w:color w:val="auto"/>
          <w:sz w:val="24"/>
          <w:szCs w:val="24"/>
        </w:rPr>
        <w:t>情况如下：</w:t>
      </w:r>
    </w:p>
    <w:p w:rsidR="007C740C" w:rsidRDefault="00731DAE" w:rsidP="00731DAE">
      <w:pPr>
        <w:pStyle w:val="c"/>
        <w:spacing w:before="0" w:beforeAutospacing="0" w:after="0" w:afterAutospacing="0" w:line="360" w:lineRule="auto"/>
        <w:ind w:firstLine="420"/>
        <w:rPr>
          <w:rStyle w:val="c1"/>
          <w:rFonts w:ascii="宋体" w:eastAsia="宋体" w:hAnsi="宋体" w:cs="Times New Roman"/>
          <w:color w:val="auto"/>
          <w:sz w:val="24"/>
          <w:szCs w:val="24"/>
        </w:rPr>
      </w:pPr>
      <w:r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一、</w:t>
      </w:r>
      <w:r w:rsidR="00FF42FD">
        <w:rPr>
          <w:rStyle w:val="c1"/>
          <w:rFonts w:ascii="宋体" w:eastAsia="宋体" w:hAnsi="宋体" w:cs="Times New Roman" w:hint="eastAsia"/>
          <w:color w:val="auto"/>
          <w:sz w:val="24"/>
          <w:szCs w:val="24"/>
        </w:rPr>
        <w:t>新增</w:t>
      </w:r>
      <w:r w:rsidR="003706ED" w:rsidRPr="00005359">
        <w:rPr>
          <w:rStyle w:val="c1"/>
          <w:rFonts w:ascii="宋体" w:eastAsia="宋体" w:hAnsi="宋体" w:cs="Times New Roman"/>
          <w:color w:val="auto"/>
          <w:sz w:val="24"/>
          <w:szCs w:val="24"/>
        </w:rPr>
        <w:t>申赎代办证券公司及对应基金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513"/>
        <w:gridCol w:w="2015"/>
        <w:gridCol w:w="2459"/>
      </w:tblGrid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700" w:rsidRDefault="008B40EF" w:rsidP="004D4700">
            <w:pPr>
              <w:pStyle w:val="c"/>
              <w:spacing w:before="0" w:beforeAutospacing="0" w:after="0" w:afterAutospacing="0" w:line="360" w:lineRule="auto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 w:rsidRPr="004D4700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基金</w:t>
            </w:r>
          </w:p>
          <w:p w:rsidR="008B40EF" w:rsidRPr="004D4700" w:rsidRDefault="008B40EF" w:rsidP="004D4700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 w:rsidRPr="004D4700">
              <w:rPr>
                <w:b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 w:rsidRPr="004D4700">
              <w:rPr>
                <w:b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 w:rsidRPr="004D4700">
              <w:rPr>
                <w:b/>
                <w:color w:val="000000"/>
                <w:kern w:val="0"/>
                <w:szCs w:val="21"/>
              </w:rPr>
              <w:t>场内简称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center"/>
              <w:outlineLvl w:val="0"/>
              <w:rPr>
                <w:b/>
                <w:color w:val="000000"/>
                <w:kern w:val="0"/>
                <w:szCs w:val="21"/>
              </w:rPr>
            </w:pPr>
            <w:r w:rsidRPr="004D4700">
              <w:rPr>
                <w:b/>
                <w:color w:val="000000"/>
                <w:kern w:val="0"/>
                <w:szCs w:val="21"/>
              </w:rPr>
              <w:t>新增申赎代办证券公司</w:t>
            </w: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159985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华夏饲料豆粕期货交易型开放式证券投资基金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豆粕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8B40EF" w:rsidRPr="005F0137" w:rsidRDefault="008B40EF" w:rsidP="008B40EF">
            <w:pPr>
              <w:rPr>
                <w:rFonts w:hint="eastAsia"/>
              </w:rPr>
            </w:pPr>
            <w:r w:rsidRPr="005F0137">
              <w:rPr>
                <w:rFonts w:hint="eastAsia"/>
              </w:rPr>
              <w:t>财通证券股份有限公司</w:t>
            </w: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159902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中小企业</w:t>
            </w:r>
            <w:r w:rsidRPr="004D4DEC">
              <w:rPr>
                <w:rFonts w:hint="eastAsia"/>
              </w:rPr>
              <w:t>100</w:t>
            </w:r>
            <w:r w:rsidRPr="004D4DEC">
              <w:rPr>
                <w:rFonts w:hint="eastAsia"/>
              </w:rPr>
              <w:t>交易型开放式指数基金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中小</w:t>
            </w:r>
            <w:r w:rsidRPr="004D4DEC">
              <w:rPr>
                <w:rFonts w:hint="eastAsia"/>
              </w:rPr>
              <w:t>100ETF</w:t>
            </w:r>
          </w:p>
        </w:tc>
        <w:tc>
          <w:tcPr>
            <w:tcW w:w="2459" w:type="dxa"/>
            <w:vMerge w:val="restart"/>
            <w:shd w:val="clear" w:color="auto" w:fill="auto"/>
            <w:vAlign w:val="center"/>
          </w:tcPr>
          <w:p w:rsidR="008B40EF" w:rsidRDefault="008B40EF" w:rsidP="008B40EF">
            <w:r w:rsidRPr="005F0137">
              <w:rPr>
                <w:rFonts w:hint="eastAsia"/>
              </w:rPr>
              <w:t>东莞证券股份有限公司</w:t>
            </w: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159920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恒生交易型开放式指数证券投资基金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恒生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159957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华夏创业板交易型开放式指数证券投资基金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创业板</w:t>
            </w:r>
            <w:r w:rsidRPr="004D4DEC">
              <w:rPr>
                <w:rFonts w:hint="eastAsia"/>
              </w:rPr>
              <w:t>ETF</w:t>
            </w:r>
            <w:r w:rsidRPr="004D4DEC">
              <w:rPr>
                <w:rFonts w:hint="eastAsia"/>
              </w:rPr>
              <w:t>华夏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159620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华夏中证智选</w:t>
            </w:r>
            <w:r w:rsidRPr="004D4DEC">
              <w:rPr>
                <w:rFonts w:hint="eastAsia"/>
              </w:rPr>
              <w:t>500</w:t>
            </w:r>
            <w:r w:rsidRPr="004D4DEC">
              <w:rPr>
                <w:rFonts w:hint="eastAsia"/>
              </w:rPr>
              <w:t>成长创新策略交易型开放式指数证券投资基金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500</w:t>
            </w:r>
            <w:r w:rsidRPr="004D4DEC">
              <w:rPr>
                <w:rFonts w:hint="eastAsia"/>
              </w:rPr>
              <w:t>成长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159617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华夏中证智选</w:t>
            </w:r>
            <w:r w:rsidRPr="004D4DEC">
              <w:rPr>
                <w:rFonts w:hint="eastAsia"/>
              </w:rPr>
              <w:t>500</w:t>
            </w:r>
            <w:r w:rsidRPr="004D4DEC">
              <w:rPr>
                <w:rFonts w:hint="eastAsia"/>
              </w:rPr>
              <w:t>价值稳健策略交易型开放式指数证券投资基金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500</w:t>
            </w:r>
            <w:r w:rsidRPr="004D4DEC">
              <w:rPr>
                <w:rFonts w:hint="eastAsia"/>
              </w:rPr>
              <w:t>价值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159791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华夏沪深</w:t>
            </w:r>
            <w:r w:rsidRPr="004D4DEC">
              <w:rPr>
                <w:rFonts w:hint="eastAsia"/>
              </w:rPr>
              <w:t>300ESG</w:t>
            </w:r>
            <w:r w:rsidRPr="004D4DEC">
              <w:rPr>
                <w:rFonts w:hint="eastAsia"/>
              </w:rPr>
              <w:t>基准交易型开放式指数证券投资基金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300ESGETF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159790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华夏中证内地低碳经济主题交易型开放式指数证券投资基金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碳中和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159783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华夏中证科创创业</w:t>
            </w:r>
            <w:r w:rsidRPr="004D4DEC">
              <w:rPr>
                <w:rFonts w:hint="eastAsia"/>
              </w:rPr>
              <w:t>50</w:t>
            </w:r>
            <w:r w:rsidRPr="004D4DEC">
              <w:rPr>
                <w:rFonts w:hint="eastAsia"/>
              </w:rPr>
              <w:t>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科创创业</w:t>
            </w:r>
            <w:r w:rsidRPr="004D4DEC">
              <w:rPr>
                <w:rFonts w:hint="eastAsia"/>
              </w:rPr>
              <w:t xml:space="preserve"> 50ETF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159758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华夏中证红利质量交易型开放式指数证券投资基金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红利</w:t>
            </w:r>
            <w:r w:rsidRPr="004D4DEC">
              <w:rPr>
                <w:rFonts w:hint="eastAsia"/>
              </w:rPr>
              <w:t>50ETF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159732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华夏国证消费电子主题交易型开放式指数证券投资基金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消费电子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159731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华夏中证石化产业交易型开放式指数证券投资基金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石化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159726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华夏恒生中国内地企业高股息率交易型开放式指数证券投资基金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恒生红利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159711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华夏中证港股通</w:t>
            </w:r>
            <w:r w:rsidRPr="004D4DEC">
              <w:rPr>
                <w:rFonts w:hint="eastAsia"/>
              </w:rPr>
              <w:t>50</w:t>
            </w:r>
            <w:r w:rsidRPr="004D4DEC">
              <w:rPr>
                <w:rFonts w:hint="eastAsia"/>
              </w:rPr>
              <w:t>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港股通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159892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华夏恒生香港上市生物科技交易型开放式指数证券投资基金（</w:t>
            </w:r>
            <w:r w:rsidRPr="004D4DEC">
              <w:rPr>
                <w:rFonts w:hint="eastAsia"/>
              </w:rPr>
              <w:t>QDII</w:t>
            </w:r>
            <w:r w:rsidRPr="004D4DEC">
              <w:rPr>
                <w:rFonts w:hint="eastAsia"/>
              </w:rPr>
              <w:t>）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恒生医药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159888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华夏中证智能汽车主题交易型开放式指数证券投资基金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智能车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lastRenderedPageBreak/>
              <w:t>159869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华夏中证动漫游戏交易型开放式指数证券投资基金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游戏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159850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华夏恒生中国企业交易型开放式指数证券投资基金（</w:t>
            </w:r>
            <w:r w:rsidRPr="004D4DEC">
              <w:rPr>
                <w:rFonts w:hint="eastAsia"/>
              </w:rPr>
              <w:t>QDII</w:t>
            </w:r>
            <w:r w:rsidRPr="004D4DEC">
              <w:rPr>
                <w:rFonts w:hint="eastAsia"/>
              </w:rPr>
              <w:t>）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恒生国企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159845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华夏中证</w:t>
            </w:r>
            <w:r w:rsidRPr="004D4DEC">
              <w:rPr>
                <w:rFonts w:hint="eastAsia"/>
              </w:rPr>
              <w:t>1000</w:t>
            </w:r>
            <w:r w:rsidRPr="004D4DEC">
              <w:rPr>
                <w:rFonts w:hint="eastAsia"/>
              </w:rPr>
              <w:t>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中证</w:t>
            </w:r>
            <w:r w:rsidRPr="004D4DEC">
              <w:rPr>
                <w:rFonts w:hint="eastAsia"/>
              </w:rPr>
              <w:t>1000ETF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159995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华夏国证半导体芯片交易型开放式指数证券投资基金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芯片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159983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华夏粤港澳大湾区创新</w:t>
            </w:r>
            <w:r w:rsidRPr="004D4DEC">
              <w:rPr>
                <w:rFonts w:hint="eastAsia"/>
              </w:rPr>
              <w:t>100</w:t>
            </w:r>
            <w:r w:rsidRPr="004D4DEC">
              <w:rPr>
                <w:rFonts w:hint="eastAsia"/>
              </w:rPr>
              <w:t>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粤港澳大湾区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159985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华夏饲料豆粕期货交易型开放式证券投资基金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豆粕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159967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华夏创业板动量成长交易型开放式指数证券投资基金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创业板成长</w:t>
            </w:r>
            <w:r w:rsidRPr="004D4DEC">
              <w:rPr>
                <w:rFonts w:hint="eastAsia"/>
              </w:rPr>
              <w:t xml:space="preserve"> 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159966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华夏创业板低波价值交易型开放式指数证券投资基金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创业板价值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159627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华夏中证</w:t>
            </w:r>
            <w:r w:rsidRPr="004D4DEC">
              <w:rPr>
                <w:rFonts w:hint="eastAsia"/>
              </w:rPr>
              <w:t>100</w:t>
            </w:r>
            <w:r w:rsidRPr="004D4DEC">
              <w:rPr>
                <w:rFonts w:hint="eastAsia"/>
              </w:rPr>
              <w:t>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100ETF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159666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华夏中证全指运输交易型开放式指数证券投资基金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交通运输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159663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华夏中证机床交易型开放式指数证券投资基金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机床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159655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华夏标普</w:t>
            </w:r>
            <w:r w:rsidRPr="004D4DEC">
              <w:rPr>
                <w:rFonts w:hint="eastAsia"/>
              </w:rPr>
              <w:t>500</w:t>
            </w:r>
            <w:r w:rsidRPr="004D4DEC">
              <w:rPr>
                <w:rFonts w:hint="eastAsia"/>
              </w:rPr>
              <w:t>交易型开放式指数证券投资基金（</w:t>
            </w:r>
            <w:r w:rsidRPr="004D4DEC">
              <w:rPr>
                <w:rFonts w:hint="eastAsia"/>
              </w:rPr>
              <w:t>QDII</w:t>
            </w:r>
            <w:r w:rsidRPr="004D4DEC">
              <w:rPr>
                <w:rFonts w:hint="eastAsia"/>
              </w:rPr>
              <w:t>）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标普</w:t>
            </w:r>
            <w:r w:rsidRPr="004D4DEC">
              <w:rPr>
                <w:rFonts w:hint="eastAsia"/>
              </w:rPr>
              <w:t>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  <w:tr w:rsidR="008B40EF" w:rsidRPr="004D4700" w:rsidTr="004D4700">
        <w:tc>
          <w:tcPr>
            <w:tcW w:w="959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159635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8B40EF" w:rsidRPr="004D4DEC" w:rsidRDefault="008B40EF" w:rsidP="008B40EF">
            <w:pPr>
              <w:rPr>
                <w:rFonts w:hint="eastAsia"/>
              </w:rPr>
            </w:pPr>
            <w:r w:rsidRPr="004D4DEC">
              <w:rPr>
                <w:rFonts w:hint="eastAsia"/>
              </w:rPr>
              <w:t>华夏中证基建交易型开放式指数证券投资基金</w:t>
            </w:r>
          </w:p>
        </w:tc>
        <w:tc>
          <w:tcPr>
            <w:tcW w:w="2015" w:type="dxa"/>
            <w:shd w:val="clear" w:color="auto" w:fill="auto"/>
            <w:vAlign w:val="center"/>
          </w:tcPr>
          <w:p w:rsidR="008B40EF" w:rsidRDefault="008B40EF" w:rsidP="008B40EF">
            <w:r w:rsidRPr="004D4DEC">
              <w:rPr>
                <w:rFonts w:hint="eastAsia"/>
              </w:rPr>
              <w:t>基建</w:t>
            </w:r>
            <w:r w:rsidRPr="004D4DEC">
              <w:rPr>
                <w:rFonts w:hint="eastAsia"/>
              </w:rPr>
              <w:t xml:space="preserve"> 50ETF</w:t>
            </w:r>
          </w:p>
        </w:tc>
        <w:tc>
          <w:tcPr>
            <w:tcW w:w="2459" w:type="dxa"/>
            <w:vMerge/>
            <w:shd w:val="clear" w:color="auto" w:fill="auto"/>
            <w:vAlign w:val="center"/>
          </w:tcPr>
          <w:p w:rsidR="008B40EF" w:rsidRPr="004D4700" w:rsidRDefault="008B40EF" w:rsidP="004D4700">
            <w:pPr>
              <w:spacing w:line="360" w:lineRule="auto"/>
              <w:jc w:val="left"/>
              <w:outlineLvl w:val="0"/>
              <w:rPr>
                <w:rStyle w:val="c1"/>
                <w:rFonts w:hAnsi="宋体"/>
                <w:color w:val="auto"/>
                <w:sz w:val="24"/>
                <w:szCs w:val="24"/>
              </w:rPr>
            </w:pPr>
          </w:p>
        </w:tc>
      </w:tr>
    </w:tbl>
    <w:p w:rsidR="00D440BE" w:rsidRPr="00005359" w:rsidRDefault="00D440BE" w:rsidP="00216EF1">
      <w:pPr>
        <w:spacing w:line="360" w:lineRule="auto"/>
        <w:ind w:firstLineChars="200" w:firstLine="480"/>
        <w:jc w:val="left"/>
        <w:outlineLvl w:val="0"/>
        <w:rPr>
          <w:rStyle w:val="c1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sz w:val="24"/>
          <w:szCs w:val="24"/>
        </w:rPr>
        <w:t>投资者可自</w:t>
      </w:r>
      <w:r w:rsidR="00E75FC1">
        <w:rPr>
          <w:rStyle w:val="c1"/>
          <w:rFonts w:hint="eastAsia"/>
          <w:color w:val="auto"/>
          <w:sz w:val="24"/>
          <w:szCs w:val="24"/>
        </w:rPr>
        <w:t>202</w:t>
      </w:r>
      <w:r w:rsidR="00E75FC1">
        <w:rPr>
          <w:rStyle w:val="c1"/>
          <w:color w:val="auto"/>
          <w:sz w:val="24"/>
          <w:szCs w:val="24"/>
        </w:rPr>
        <w:t>3</w:t>
      </w:r>
      <w:r w:rsidR="00E75FC1" w:rsidRPr="00005359">
        <w:rPr>
          <w:rStyle w:val="c1"/>
          <w:rFonts w:hint="eastAsia"/>
          <w:color w:val="auto"/>
          <w:sz w:val="24"/>
          <w:szCs w:val="24"/>
        </w:rPr>
        <w:t>年</w:t>
      </w:r>
      <w:r w:rsidR="007175D8">
        <w:rPr>
          <w:rStyle w:val="c1"/>
          <w:color w:val="auto"/>
          <w:sz w:val="24"/>
          <w:szCs w:val="24"/>
        </w:rPr>
        <w:t>8</w:t>
      </w:r>
      <w:r w:rsidR="00E75FC1" w:rsidRPr="00005359">
        <w:rPr>
          <w:rStyle w:val="c1"/>
          <w:rFonts w:hint="eastAsia"/>
          <w:color w:val="auto"/>
          <w:sz w:val="24"/>
          <w:szCs w:val="24"/>
        </w:rPr>
        <w:t>月</w:t>
      </w:r>
      <w:r w:rsidR="008B40EF">
        <w:rPr>
          <w:rStyle w:val="c1"/>
          <w:color w:val="auto"/>
          <w:sz w:val="24"/>
          <w:szCs w:val="24"/>
        </w:rPr>
        <w:t>28</w:t>
      </w:r>
      <w:r w:rsidR="00E75FC1" w:rsidRPr="00005359">
        <w:rPr>
          <w:rStyle w:val="c1"/>
          <w:rFonts w:hint="eastAsia"/>
          <w:color w:val="auto"/>
          <w:sz w:val="24"/>
          <w:szCs w:val="24"/>
        </w:rPr>
        <w:t>日</w:t>
      </w:r>
      <w:r w:rsidRPr="00005359">
        <w:rPr>
          <w:rStyle w:val="c1"/>
          <w:rFonts w:hAnsi="宋体" w:hint="eastAsia"/>
          <w:color w:val="auto"/>
          <w:sz w:val="24"/>
          <w:szCs w:val="24"/>
        </w:rPr>
        <w:t>起在上述</w:t>
      </w:r>
      <w:r w:rsidR="00A6274B">
        <w:rPr>
          <w:rStyle w:val="c1"/>
          <w:rFonts w:hAnsi="宋体" w:hint="eastAsia"/>
          <w:color w:val="auto"/>
          <w:sz w:val="24"/>
          <w:szCs w:val="24"/>
        </w:rPr>
        <w:t>销售机构</w:t>
      </w:r>
      <w:r w:rsidR="00EA7CF7">
        <w:rPr>
          <w:rStyle w:val="c1"/>
          <w:rFonts w:ascii="宋体" w:hAnsi="宋体" w:hint="eastAsia"/>
          <w:color w:val="auto"/>
          <w:sz w:val="24"/>
          <w:szCs w:val="24"/>
        </w:rPr>
        <w:t>办理对应基金的申购、赎回等业务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。投资者在销售机构办理</w:t>
      </w:r>
      <w:r w:rsidR="007B09C1">
        <w:rPr>
          <w:rStyle w:val="c1"/>
          <w:rFonts w:ascii="宋体" w:hAnsi="宋体" w:hint="eastAsia"/>
          <w:color w:val="auto"/>
          <w:sz w:val="24"/>
          <w:szCs w:val="24"/>
        </w:rPr>
        <w:t>基金</w:t>
      </w:r>
      <w:r w:rsidR="00A0600C">
        <w:rPr>
          <w:rStyle w:val="c1"/>
          <w:rFonts w:ascii="宋体" w:hAnsi="宋体" w:hint="eastAsia"/>
          <w:color w:val="auto"/>
          <w:sz w:val="24"/>
          <w:szCs w:val="24"/>
        </w:rPr>
        <w:t>申购赎回等业务的</w:t>
      </w:r>
      <w:r w:rsidR="00124CAF">
        <w:rPr>
          <w:rStyle w:val="c1"/>
          <w:color w:val="auto"/>
          <w:sz w:val="24"/>
          <w:szCs w:val="24"/>
        </w:rPr>
        <w:t>具体流程、规则等以各销售机构的规定为准，</w:t>
      </w:r>
      <w:r w:rsidRPr="00005359">
        <w:rPr>
          <w:rStyle w:val="c1"/>
          <w:color w:val="auto"/>
          <w:sz w:val="24"/>
          <w:szCs w:val="24"/>
        </w:rPr>
        <w:t>销售机构的业务办理状况亦</w:t>
      </w:r>
      <w:r w:rsidR="00A822F2">
        <w:rPr>
          <w:rStyle w:val="c1"/>
          <w:rFonts w:hint="eastAsia"/>
          <w:color w:val="auto"/>
          <w:sz w:val="24"/>
          <w:szCs w:val="24"/>
        </w:rPr>
        <w:t>请</w:t>
      </w:r>
      <w:r w:rsidRPr="00005359">
        <w:rPr>
          <w:rStyle w:val="c1"/>
          <w:color w:val="auto"/>
          <w:sz w:val="24"/>
          <w:szCs w:val="24"/>
        </w:rPr>
        <w:t>遵循其</w:t>
      </w:r>
      <w:r w:rsidR="00E70BD6">
        <w:rPr>
          <w:rStyle w:val="c1"/>
          <w:color w:val="auto"/>
          <w:sz w:val="24"/>
          <w:szCs w:val="24"/>
        </w:rPr>
        <w:t>各自</w:t>
      </w:r>
      <w:r w:rsidRPr="00005359">
        <w:rPr>
          <w:rStyle w:val="c1"/>
          <w:color w:val="auto"/>
          <w:sz w:val="24"/>
          <w:szCs w:val="24"/>
        </w:rPr>
        <w:t>规定执行。</w:t>
      </w:r>
    </w:p>
    <w:p w:rsidR="007577A2" w:rsidRPr="00005359" w:rsidRDefault="004B62DD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sz w:val="24"/>
          <w:szCs w:val="24"/>
        </w:rPr>
      </w:pPr>
      <w:r w:rsidRPr="00005359">
        <w:rPr>
          <w:rStyle w:val="c1"/>
          <w:rFonts w:hAnsi="宋体" w:hint="eastAsia"/>
          <w:color w:val="auto"/>
          <w:kern w:val="0"/>
          <w:sz w:val="24"/>
          <w:szCs w:val="24"/>
        </w:rPr>
        <w:t>二</w:t>
      </w:r>
      <w:r w:rsidRPr="00005359">
        <w:rPr>
          <w:rStyle w:val="c1"/>
          <w:rFonts w:hAnsi="宋体"/>
          <w:color w:val="auto"/>
          <w:kern w:val="0"/>
          <w:sz w:val="24"/>
          <w:szCs w:val="24"/>
        </w:rPr>
        <w:t>、</w:t>
      </w:r>
      <w:r w:rsidR="009579E8" w:rsidRPr="00871C74">
        <w:rPr>
          <w:color w:val="000000"/>
          <w:sz w:val="24"/>
        </w:rPr>
        <w:t>咨询渠道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"/>
        <w:gridCol w:w="3342"/>
        <w:gridCol w:w="2127"/>
        <w:gridCol w:w="3024"/>
      </w:tblGrid>
      <w:tr w:rsidR="00A1106D" w:rsidTr="00EA7CF7">
        <w:tc>
          <w:tcPr>
            <w:tcW w:w="2121" w:type="pct"/>
            <w:gridSpan w:val="2"/>
            <w:shd w:val="clear" w:color="auto" w:fill="auto"/>
            <w:vAlign w:val="center"/>
          </w:tcPr>
          <w:p w:rsidR="00A1106D" w:rsidRPr="00476B5C" w:rsidRDefault="00A1106D" w:rsidP="00476B5C">
            <w:pPr>
              <w:spacing w:line="360" w:lineRule="auto"/>
              <w:jc w:val="center"/>
              <w:outlineLvl w:val="0"/>
              <w:rPr>
                <w:rFonts w:hAnsi="宋体"/>
                <w:kern w:val="0"/>
                <w:sz w:val="24"/>
              </w:rPr>
            </w:pPr>
            <w:r w:rsidRPr="00476B5C">
              <w:rPr>
                <w:rFonts w:hAnsi="宋体"/>
                <w:b/>
                <w:bCs/>
                <w:kern w:val="0"/>
                <w:szCs w:val="21"/>
              </w:rPr>
              <w:t>销售机构名称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A1106D" w:rsidRPr="00476B5C" w:rsidRDefault="00A1106D" w:rsidP="00476B5C">
            <w:pPr>
              <w:spacing w:line="360" w:lineRule="auto"/>
              <w:jc w:val="center"/>
              <w:outlineLvl w:val="0"/>
              <w:rPr>
                <w:rFonts w:hAnsi="宋体"/>
                <w:kern w:val="0"/>
                <w:sz w:val="24"/>
              </w:rPr>
            </w:pPr>
            <w:r w:rsidRPr="00476B5C">
              <w:rPr>
                <w:rFonts w:hAnsi="宋体"/>
                <w:b/>
                <w:bCs/>
                <w:kern w:val="0"/>
                <w:szCs w:val="21"/>
              </w:rPr>
              <w:t>网址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A1106D" w:rsidRPr="00476B5C" w:rsidRDefault="00A1106D" w:rsidP="00476B5C">
            <w:pPr>
              <w:spacing w:line="360" w:lineRule="auto"/>
              <w:jc w:val="center"/>
              <w:outlineLvl w:val="0"/>
              <w:rPr>
                <w:rFonts w:hAnsi="宋体"/>
                <w:kern w:val="0"/>
                <w:sz w:val="24"/>
              </w:rPr>
            </w:pPr>
            <w:r w:rsidRPr="00476B5C">
              <w:rPr>
                <w:rFonts w:hAnsi="宋体"/>
                <w:b/>
                <w:bCs/>
                <w:kern w:val="0"/>
                <w:szCs w:val="21"/>
              </w:rPr>
              <w:t>客户服务电话</w:t>
            </w:r>
          </w:p>
        </w:tc>
      </w:tr>
      <w:tr w:rsidR="008B40EF" w:rsidRPr="00F736AA" w:rsidTr="00DF5165">
        <w:tc>
          <w:tcPr>
            <w:tcW w:w="253" w:type="pct"/>
            <w:shd w:val="clear" w:color="auto" w:fill="auto"/>
            <w:vAlign w:val="center"/>
          </w:tcPr>
          <w:p w:rsidR="008B40EF" w:rsidRPr="00097CB7" w:rsidRDefault="008B40EF" w:rsidP="008B40EF">
            <w:r>
              <w:rPr>
                <w:rFonts w:hint="eastAsia"/>
              </w:rPr>
              <w:t>1</w:t>
            </w:r>
          </w:p>
        </w:tc>
        <w:tc>
          <w:tcPr>
            <w:tcW w:w="1868" w:type="pct"/>
            <w:shd w:val="clear" w:color="auto" w:fill="auto"/>
          </w:tcPr>
          <w:p w:rsidR="008B40EF" w:rsidRPr="00CF733C" w:rsidRDefault="008B40EF" w:rsidP="008B40EF">
            <w:pPr>
              <w:rPr>
                <w:rFonts w:hint="eastAsia"/>
              </w:rPr>
            </w:pPr>
            <w:r w:rsidRPr="00CF733C">
              <w:rPr>
                <w:rFonts w:hint="eastAsia"/>
              </w:rPr>
              <w:t>财通证券股份有限公司</w:t>
            </w:r>
          </w:p>
        </w:tc>
        <w:tc>
          <w:tcPr>
            <w:tcW w:w="1189" w:type="pct"/>
            <w:shd w:val="clear" w:color="auto" w:fill="auto"/>
          </w:tcPr>
          <w:p w:rsidR="008B40EF" w:rsidRPr="00CF733C" w:rsidRDefault="008B40EF" w:rsidP="008B40EF">
            <w:pPr>
              <w:rPr>
                <w:rFonts w:hint="eastAsia"/>
              </w:rPr>
            </w:pPr>
            <w:r w:rsidRPr="00CF733C">
              <w:rPr>
                <w:rFonts w:hint="eastAsia"/>
              </w:rPr>
              <w:t>www.ctsec.com</w:t>
            </w:r>
          </w:p>
        </w:tc>
        <w:tc>
          <w:tcPr>
            <w:tcW w:w="1690" w:type="pct"/>
            <w:shd w:val="clear" w:color="auto" w:fill="auto"/>
          </w:tcPr>
          <w:p w:rsidR="008B40EF" w:rsidRPr="00CF733C" w:rsidRDefault="008B40EF" w:rsidP="008B40EF">
            <w:pPr>
              <w:rPr>
                <w:rFonts w:hint="eastAsia"/>
              </w:rPr>
            </w:pPr>
            <w:r w:rsidRPr="00CF733C">
              <w:rPr>
                <w:rFonts w:hint="eastAsia"/>
              </w:rPr>
              <w:t>95336</w:t>
            </w:r>
          </w:p>
        </w:tc>
      </w:tr>
      <w:tr w:rsidR="008B40EF" w:rsidRPr="00F736AA" w:rsidTr="00DF5165">
        <w:tc>
          <w:tcPr>
            <w:tcW w:w="253" w:type="pct"/>
            <w:shd w:val="clear" w:color="auto" w:fill="auto"/>
            <w:vAlign w:val="center"/>
          </w:tcPr>
          <w:p w:rsidR="008B40EF" w:rsidRPr="00097CB7" w:rsidRDefault="008B40EF" w:rsidP="008B40EF">
            <w:r>
              <w:rPr>
                <w:rFonts w:hint="eastAsia"/>
              </w:rPr>
              <w:t>2</w:t>
            </w:r>
          </w:p>
        </w:tc>
        <w:tc>
          <w:tcPr>
            <w:tcW w:w="1868" w:type="pct"/>
            <w:shd w:val="clear" w:color="auto" w:fill="auto"/>
          </w:tcPr>
          <w:p w:rsidR="008B40EF" w:rsidRPr="00CF733C" w:rsidRDefault="008B40EF" w:rsidP="008B40EF">
            <w:pPr>
              <w:rPr>
                <w:rFonts w:hint="eastAsia"/>
              </w:rPr>
            </w:pPr>
            <w:r w:rsidRPr="00CF733C">
              <w:rPr>
                <w:rFonts w:hint="eastAsia"/>
              </w:rPr>
              <w:t>东莞证券股份有限公司</w:t>
            </w:r>
          </w:p>
        </w:tc>
        <w:tc>
          <w:tcPr>
            <w:tcW w:w="1189" w:type="pct"/>
            <w:shd w:val="clear" w:color="auto" w:fill="auto"/>
          </w:tcPr>
          <w:p w:rsidR="008B40EF" w:rsidRPr="00CF733C" w:rsidRDefault="008B40EF" w:rsidP="008B40EF">
            <w:pPr>
              <w:rPr>
                <w:rFonts w:hint="eastAsia"/>
              </w:rPr>
            </w:pPr>
            <w:r w:rsidRPr="00CF733C">
              <w:rPr>
                <w:rFonts w:hint="eastAsia"/>
              </w:rPr>
              <w:t>www.dgzq.com.cn</w:t>
            </w:r>
          </w:p>
        </w:tc>
        <w:tc>
          <w:tcPr>
            <w:tcW w:w="1690" w:type="pct"/>
            <w:shd w:val="clear" w:color="auto" w:fill="auto"/>
          </w:tcPr>
          <w:p w:rsidR="008B40EF" w:rsidRDefault="008B40EF" w:rsidP="008B40EF">
            <w:r w:rsidRPr="00CF733C">
              <w:rPr>
                <w:rFonts w:hint="eastAsia"/>
              </w:rPr>
              <w:t>95328</w:t>
            </w:r>
          </w:p>
        </w:tc>
      </w:tr>
    </w:tbl>
    <w:p w:rsidR="00A1106D" w:rsidRDefault="00A1106D" w:rsidP="00A1106D">
      <w:pPr>
        <w:spacing w:line="360" w:lineRule="auto"/>
        <w:ind w:firstLineChars="200" w:firstLine="480"/>
        <w:outlineLvl w:val="0"/>
        <w:rPr>
          <w:rFonts w:hAnsi="宋体"/>
          <w:sz w:val="24"/>
        </w:rPr>
      </w:pPr>
      <w:r w:rsidRPr="00755C67">
        <w:rPr>
          <w:rFonts w:hAnsi="宋体" w:hint="eastAsia"/>
          <w:sz w:val="24"/>
        </w:rPr>
        <w:t>投资者可拨打本公司客户服务电话（</w:t>
      </w:r>
      <w:r w:rsidRPr="00755C67">
        <w:rPr>
          <w:rFonts w:hAnsi="宋体" w:hint="eastAsia"/>
          <w:sz w:val="24"/>
        </w:rPr>
        <w:t>400-818-6666</w:t>
      </w:r>
      <w:r w:rsidRPr="00755C67">
        <w:rPr>
          <w:rFonts w:hAnsi="宋体" w:hint="eastAsia"/>
          <w:sz w:val="24"/>
        </w:rPr>
        <w:t>）或登录本公司网站（</w:t>
      </w:r>
      <w:r w:rsidRPr="00755C67">
        <w:rPr>
          <w:rFonts w:hAnsi="宋体" w:hint="eastAsia"/>
          <w:sz w:val="24"/>
        </w:rPr>
        <w:t>www.ChinaAMC.com</w:t>
      </w:r>
      <w:r w:rsidRPr="00755C67">
        <w:rPr>
          <w:rFonts w:hAnsi="宋体" w:hint="eastAsia"/>
          <w:sz w:val="24"/>
        </w:rPr>
        <w:t>）了解相关信息。</w:t>
      </w:r>
    </w:p>
    <w:p w:rsidR="00444E30" w:rsidRDefault="00444E30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 w:hint="eastAsia"/>
          <w:color w:val="auto"/>
          <w:kern w:val="0"/>
          <w:sz w:val="24"/>
          <w:szCs w:val="24"/>
        </w:rPr>
      </w:pPr>
      <w:r>
        <w:rPr>
          <w:rFonts w:ascii="宋体" w:cs="宋体" w:hint="eastAsia"/>
          <w:kern w:val="0"/>
          <w:sz w:val="24"/>
        </w:rPr>
        <w:t>上述基金的申购赎回代办证券公司可通过本公司网站进行查询。</w:t>
      </w:r>
    </w:p>
    <w:p w:rsidR="00ED4403" w:rsidRDefault="00ED4403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  <w:r w:rsidRPr="00005359">
        <w:rPr>
          <w:rStyle w:val="c1"/>
          <w:rFonts w:hAnsi="宋体"/>
          <w:color w:val="auto"/>
          <w:kern w:val="0"/>
          <w:sz w:val="24"/>
          <w:szCs w:val="24"/>
        </w:rPr>
        <w:t>特此公告</w:t>
      </w: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/>
          <w:color w:val="auto"/>
          <w:kern w:val="0"/>
          <w:sz w:val="24"/>
          <w:szCs w:val="24"/>
        </w:rPr>
      </w:pPr>
    </w:p>
    <w:p w:rsidR="003B51FA" w:rsidRDefault="003B51FA" w:rsidP="00216EF1">
      <w:pPr>
        <w:spacing w:line="360" w:lineRule="auto"/>
        <w:ind w:firstLineChars="200" w:firstLine="480"/>
        <w:jc w:val="left"/>
        <w:outlineLvl w:val="0"/>
        <w:rPr>
          <w:rStyle w:val="c1"/>
          <w:rFonts w:hAnsi="宋体" w:hint="eastAsia"/>
          <w:color w:val="auto"/>
          <w:kern w:val="0"/>
          <w:sz w:val="24"/>
          <w:szCs w:val="24"/>
        </w:rPr>
      </w:pPr>
    </w:p>
    <w:p w:rsidR="00ED4403" w:rsidRPr="00005359" w:rsidRDefault="00ED4403" w:rsidP="00ED4403">
      <w:pPr>
        <w:spacing w:line="360" w:lineRule="auto"/>
        <w:ind w:firstLineChars="200" w:firstLine="480"/>
        <w:jc w:val="right"/>
        <w:rPr>
          <w:sz w:val="24"/>
        </w:rPr>
      </w:pPr>
      <w:r w:rsidRPr="00005359">
        <w:rPr>
          <w:rFonts w:hAnsi="宋体"/>
          <w:sz w:val="24"/>
        </w:rPr>
        <w:t>华夏基金管理有限公司</w:t>
      </w:r>
    </w:p>
    <w:p w:rsidR="00AB318C" w:rsidRPr="006800D7" w:rsidRDefault="00A1106D" w:rsidP="007C740C">
      <w:pPr>
        <w:spacing w:line="360" w:lineRule="auto"/>
        <w:ind w:firstLineChars="200" w:firstLine="480"/>
        <w:jc w:val="right"/>
        <w:rPr>
          <w:rFonts w:hAnsi="宋体" w:hint="eastAsia"/>
          <w:sz w:val="24"/>
        </w:rPr>
      </w:pPr>
      <w:r>
        <w:rPr>
          <w:rFonts w:ascii="宋体" w:hAnsi="宋体" w:hint="eastAsia"/>
          <w:sz w:val="24"/>
        </w:rPr>
        <w:t>二〇二</w:t>
      </w:r>
      <w:r w:rsidR="00E75FC1">
        <w:rPr>
          <w:rFonts w:ascii="宋体" w:hAnsi="宋体" w:hint="eastAsia"/>
          <w:sz w:val="24"/>
        </w:rPr>
        <w:t>三</w:t>
      </w:r>
      <w:r w:rsidR="00004A27">
        <w:rPr>
          <w:rFonts w:ascii="宋体" w:hAnsi="宋体" w:hint="eastAsia"/>
          <w:sz w:val="24"/>
        </w:rPr>
        <w:t>年</w:t>
      </w:r>
      <w:r w:rsidR="007175D8">
        <w:rPr>
          <w:rFonts w:ascii="宋体" w:hAnsi="宋体" w:hint="eastAsia"/>
          <w:sz w:val="24"/>
        </w:rPr>
        <w:t>八</w:t>
      </w:r>
      <w:r w:rsidR="00236739">
        <w:rPr>
          <w:rFonts w:ascii="宋体" w:hAnsi="宋体" w:hint="eastAsia"/>
          <w:sz w:val="24"/>
        </w:rPr>
        <w:t>月</w:t>
      </w:r>
      <w:r w:rsidR="00B64CDF">
        <w:rPr>
          <w:rFonts w:ascii="宋体" w:hAnsi="宋体" w:hint="eastAsia"/>
          <w:sz w:val="24"/>
        </w:rPr>
        <w:t>二</w:t>
      </w:r>
      <w:r w:rsidR="00DC7C9B">
        <w:rPr>
          <w:rFonts w:ascii="宋体" w:hAnsi="宋体" w:hint="eastAsia"/>
          <w:sz w:val="24"/>
        </w:rPr>
        <w:t>十</w:t>
      </w:r>
      <w:r w:rsidR="008B40EF">
        <w:rPr>
          <w:rFonts w:ascii="宋体" w:hAnsi="宋体" w:hint="eastAsia"/>
          <w:sz w:val="24"/>
        </w:rPr>
        <w:t>八</w:t>
      </w:r>
      <w:r w:rsidR="007C740C" w:rsidRPr="00005359">
        <w:rPr>
          <w:rFonts w:ascii="宋体" w:hAnsi="宋体" w:hint="eastAsia"/>
          <w:sz w:val="24"/>
        </w:rPr>
        <w:t>日</w:t>
      </w:r>
    </w:p>
    <w:sectPr w:rsidR="00AB318C" w:rsidRPr="006800D7" w:rsidSect="00A87F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DA5" w:rsidRDefault="00E32DA5">
      <w:r>
        <w:separator/>
      </w:r>
    </w:p>
  </w:endnote>
  <w:endnote w:type="continuationSeparator" w:id="0">
    <w:p w:rsidR="00E32DA5" w:rsidRDefault="00E32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0EF" w:rsidRDefault="008B40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0EF" w:rsidRDefault="008B40E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0EF" w:rsidRDefault="008B40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DA5" w:rsidRDefault="00E32DA5">
      <w:r>
        <w:separator/>
      </w:r>
    </w:p>
  </w:footnote>
  <w:footnote w:type="continuationSeparator" w:id="0">
    <w:p w:rsidR="00E32DA5" w:rsidRDefault="00E32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0EF" w:rsidRDefault="008B40E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803" w:rsidRDefault="000E2803" w:rsidP="00931E0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0EF" w:rsidRDefault="008B40E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947"/>
    <w:multiLevelType w:val="hybridMultilevel"/>
    <w:tmpl w:val="D68EA194"/>
    <w:lvl w:ilvl="0" w:tplc="FA20229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096425"/>
    <w:multiLevelType w:val="hybridMultilevel"/>
    <w:tmpl w:val="8F60ED76"/>
    <w:lvl w:ilvl="0" w:tplc="287688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5CC6069"/>
    <w:multiLevelType w:val="hybridMultilevel"/>
    <w:tmpl w:val="6BD8D916"/>
    <w:lvl w:ilvl="0" w:tplc="8DF0B918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403"/>
    <w:rsid w:val="00004A27"/>
    <w:rsid w:val="00005359"/>
    <w:rsid w:val="00005B0B"/>
    <w:rsid w:val="00011D4D"/>
    <w:rsid w:val="0001367A"/>
    <w:rsid w:val="00025FFB"/>
    <w:rsid w:val="0004030B"/>
    <w:rsid w:val="000422AF"/>
    <w:rsid w:val="00042706"/>
    <w:rsid w:val="0004528A"/>
    <w:rsid w:val="000515B4"/>
    <w:rsid w:val="00052927"/>
    <w:rsid w:val="00056734"/>
    <w:rsid w:val="00057433"/>
    <w:rsid w:val="000577F0"/>
    <w:rsid w:val="00062D7F"/>
    <w:rsid w:val="000678AC"/>
    <w:rsid w:val="00067FFC"/>
    <w:rsid w:val="00072ADD"/>
    <w:rsid w:val="00077EFE"/>
    <w:rsid w:val="000809A2"/>
    <w:rsid w:val="00082B5B"/>
    <w:rsid w:val="000B2C0E"/>
    <w:rsid w:val="000B6319"/>
    <w:rsid w:val="000B7CE7"/>
    <w:rsid w:val="000C0A87"/>
    <w:rsid w:val="000C5D7F"/>
    <w:rsid w:val="000D2D98"/>
    <w:rsid w:val="000D2E11"/>
    <w:rsid w:val="000E2803"/>
    <w:rsid w:val="000E3EAF"/>
    <w:rsid w:val="000F0115"/>
    <w:rsid w:val="000F2D06"/>
    <w:rsid w:val="000F512B"/>
    <w:rsid w:val="000F6DDC"/>
    <w:rsid w:val="00101842"/>
    <w:rsid w:val="00101C34"/>
    <w:rsid w:val="00101DA0"/>
    <w:rsid w:val="00102EC9"/>
    <w:rsid w:val="00103047"/>
    <w:rsid w:val="00103EED"/>
    <w:rsid w:val="00106317"/>
    <w:rsid w:val="00106360"/>
    <w:rsid w:val="00107186"/>
    <w:rsid w:val="0012378F"/>
    <w:rsid w:val="00124CAF"/>
    <w:rsid w:val="0013573D"/>
    <w:rsid w:val="001521C6"/>
    <w:rsid w:val="001559F7"/>
    <w:rsid w:val="00161241"/>
    <w:rsid w:val="00175C5E"/>
    <w:rsid w:val="00180F31"/>
    <w:rsid w:val="0018338F"/>
    <w:rsid w:val="00185854"/>
    <w:rsid w:val="001875AB"/>
    <w:rsid w:val="00192365"/>
    <w:rsid w:val="00193309"/>
    <w:rsid w:val="0019339D"/>
    <w:rsid w:val="00195436"/>
    <w:rsid w:val="001A3DC7"/>
    <w:rsid w:val="001A64E0"/>
    <w:rsid w:val="001A6C82"/>
    <w:rsid w:val="001B06B3"/>
    <w:rsid w:val="001C100F"/>
    <w:rsid w:val="001C1D22"/>
    <w:rsid w:val="001C2840"/>
    <w:rsid w:val="001C3801"/>
    <w:rsid w:val="001C5360"/>
    <w:rsid w:val="001E6855"/>
    <w:rsid w:val="001E7602"/>
    <w:rsid w:val="001F0D81"/>
    <w:rsid w:val="001F1672"/>
    <w:rsid w:val="001F292B"/>
    <w:rsid w:val="001F3AAB"/>
    <w:rsid w:val="00205C83"/>
    <w:rsid w:val="00207C71"/>
    <w:rsid w:val="0021388C"/>
    <w:rsid w:val="00216EF1"/>
    <w:rsid w:val="0022502B"/>
    <w:rsid w:val="002266B8"/>
    <w:rsid w:val="00231171"/>
    <w:rsid w:val="00236739"/>
    <w:rsid w:val="0024226E"/>
    <w:rsid w:val="00245877"/>
    <w:rsid w:val="00246CC3"/>
    <w:rsid w:val="002512E8"/>
    <w:rsid w:val="00251683"/>
    <w:rsid w:val="00254C3B"/>
    <w:rsid w:val="00261AF3"/>
    <w:rsid w:val="002648A8"/>
    <w:rsid w:val="002712CC"/>
    <w:rsid w:val="00284B79"/>
    <w:rsid w:val="002920D0"/>
    <w:rsid w:val="00297BE2"/>
    <w:rsid w:val="002A6A93"/>
    <w:rsid w:val="002B0F7B"/>
    <w:rsid w:val="002B3754"/>
    <w:rsid w:val="002B6158"/>
    <w:rsid w:val="002C3422"/>
    <w:rsid w:val="002C7459"/>
    <w:rsid w:val="002D60B2"/>
    <w:rsid w:val="002D7604"/>
    <w:rsid w:val="002E3117"/>
    <w:rsid w:val="002E685F"/>
    <w:rsid w:val="002F0FF8"/>
    <w:rsid w:val="002F19C4"/>
    <w:rsid w:val="002F301E"/>
    <w:rsid w:val="002F4933"/>
    <w:rsid w:val="002F71DF"/>
    <w:rsid w:val="00300D57"/>
    <w:rsid w:val="00305AA9"/>
    <w:rsid w:val="00311097"/>
    <w:rsid w:val="00335094"/>
    <w:rsid w:val="003370CB"/>
    <w:rsid w:val="003405D4"/>
    <w:rsid w:val="003539A4"/>
    <w:rsid w:val="00353F40"/>
    <w:rsid w:val="003635BD"/>
    <w:rsid w:val="00364840"/>
    <w:rsid w:val="003706ED"/>
    <w:rsid w:val="00377985"/>
    <w:rsid w:val="00384EFB"/>
    <w:rsid w:val="00387EED"/>
    <w:rsid w:val="00395364"/>
    <w:rsid w:val="0039565C"/>
    <w:rsid w:val="003A3B2B"/>
    <w:rsid w:val="003A530C"/>
    <w:rsid w:val="003A6FBA"/>
    <w:rsid w:val="003B242E"/>
    <w:rsid w:val="003B51FA"/>
    <w:rsid w:val="003C29AD"/>
    <w:rsid w:val="003D29CA"/>
    <w:rsid w:val="003E5187"/>
    <w:rsid w:val="003F2DF9"/>
    <w:rsid w:val="003F53F4"/>
    <w:rsid w:val="003F7251"/>
    <w:rsid w:val="00401793"/>
    <w:rsid w:val="00402DE5"/>
    <w:rsid w:val="0041481A"/>
    <w:rsid w:val="00416006"/>
    <w:rsid w:val="00430047"/>
    <w:rsid w:val="00434E8B"/>
    <w:rsid w:val="00440C2A"/>
    <w:rsid w:val="00442945"/>
    <w:rsid w:val="00443D48"/>
    <w:rsid w:val="00444E30"/>
    <w:rsid w:val="0044540A"/>
    <w:rsid w:val="0044565C"/>
    <w:rsid w:val="00447E98"/>
    <w:rsid w:val="0045087A"/>
    <w:rsid w:val="004510B9"/>
    <w:rsid w:val="0046280A"/>
    <w:rsid w:val="00467466"/>
    <w:rsid w:val="00470072"/>
    <w:rsid w:val="00470129"/>
    <w:rsid w:val="004708D6"/>
    <w:rsid w:val="00471E96"/>
    <w:rsid w:val="00476B5C"/>
    <w:rsid w:val="004815F4"/>
    <w:rsid w:val="00482F11"/>
    <w:rsid w:val="00483F62"/>
    <w:rsid w:val="00484474"/>
    <w:rsid w:val="004854DF"/>
    <w:rsid w:val="0049121A"/>
    <w:rsid w:val="004A6E7B"/>
    <w:rsid w:val="004B16E5"/>
    <w:rsid w:val="004B4356"/>
    <w:rsid w:val="004B6088"/>
    <w:rsid w:val="004B62DD"/>
    <w:rsid w:val="004B6D14"/>
    <w:rsid w:val="004C159B"/>
    <w:rsid w:val="004C2670"/>
    <w:rsid w:val="004C62AE"/>
    <w:rsid w:val="004D4700"/>
    <w:rsid w:val="004D51ED"/>
    <w:rsid w:val="004E6685"/>
    <w:rsid w:val="004E6E81"/>
    <w:rsid w:val="004E7975"/>
    <w:rsid w:val="004F7939"/>
    <w:rsid w:val="005036A0"/>
    <w:rsid w:val="00503D75"/>
    <w:rsid w:val="00504463"/>
    <w:rsid w:val="00512548"/>
    <w:rsid w:val="00513DC6"/>
    <w:rsid w:val="00520A23"/>
    <w:rsid w:val="00526299"/>
    <w:rsid w:val="00531B3E"/>
    <w:rsid w:val="005364FF"/>
    <w:rsid w:val="00536B26"/>
    <w:rsid w:val="00537A58"/>
    <w:rsid w:val="005433D0"/>
    <w:rsid w:val="00557B30"/>
    <w:rsid w:val="0056420D"/>
    <w:rsid w:val="005642CB"/>
    <w:rsid w:val="005724DC"/>
    <w:rsid w:val="005734C1"/>
    <w:rsid w:val="00581CE3"/>
    <w:rsid w:val="00591262"/>
    <w:rsid w:val="005A588A"/>
    <w:rsid w:val="005B1DE3"/>
    <w:rsid w:val="005B4A84"/>
    <w:rsid w:val="005B508B"/>
    <w:rsid w:val="005C39C3"/>
    <w:rsid w:val="005C73D7"/>
    <w:rsid w:val="005C7675"/>
    <w:rsid w:val="005E08BC"/>
    <w:rsid w:val="005E4DD6"/>
    <w:rsid w:val="005E607D"/>
    <w:rsid w:val="005E7708"/>
    <w:rsid w:val="005E7F0E"/>
    <w:rsid w:val="005F4C02"/>
    <w:rsid w:val="005F622B"/>
    <w:rsid w:val="00601248"/>
    <w:rsid w:val="0061161B"/>
    <w:rsid w:val="00611E9D"/>
    <w:rsid w:val="00623C23"/>
    <w:rsid w:val="00630AF9"/>
    <w:rsid w:val="00633A3C"/>
    <w:rsid w:val="00635513"/>
    <w:rsid w:val="00635B6D"/>
    <w:rsid w:val="006364FB"/>
    <w:rsid w:val="0064070C"/>
    <w:rsid w:val="00650336"/>
    <w:rsid w:val="00655122"/>
    <w:rsid w:val="006562B4"/>
    <w:rsid w:val="0065633F"/>
    <w:rsid w:val="006606D1"/>
    <w:rsid w:val="00664E3A"/>
    <w:rsid w:val="006653D4"/>
    <w:rsid w:val="00665E61"/>
    <w:rsid w:val="00665F49"/>
    <w:rsid w:val="0066615B"/>
    <w:rsid w:val="00667184"/>
    <w:rsid w:val="0066784D"/>
    <w:rsid w:val="00672CA5"/>
    <w:rsid w:val="006742E6"/>
    <w:rsid w:val="00674EA1"/>
    <w:rsid w:val="0067541F"/>
    <w:rsid w:val="006800D7"/>
    <w:rsid w:val="0069316C"/>
    <w:rsid w:val="00693C52"/>
    <w:rsid w:val="006946A4"/>
    <w:rsid w:val="00695055"/>
    <w:rsid w:val="006A537C"/>
    <w:rsid w:val="006A7564"/>
    <w:rsid w:val="006C179A"/>
    <w:rsid w:val="006C28CC"/>
    <w:rsid w:val="006C2EB9"/>
    <w:rsid w:val="006D47EA"/>
    <w:rsid w:val="006E0F5C"/>
    <w:rsid w:val="006E55FC"/>
    <w:rsid w:val="006E6504"/>
    <w:rsid w:val="006E6608"/>
    <w:rsid w:val="006E68A9"/>
    <w:rsid w:val="006E70A1"/>
    <w:rsid w:val="006E7BEB"/>
    <w:rsid w:val="006F715D"/>
    <w:rsid w:val="00703589"/>
    <w:rsid w:val="007062F4"/>
    <w:rsid w:val="0071009B"/>
    <w:rsid w:val="00710AF6"/>
    <w:rsid w:val="007148D6"/>
    <w:rsid w:val="00716D8D"/>
    <w:rsid w:val="007175D8"/>
    <w:rsid w:val="0073005E"/>
    <w:rsid w:val="00731DAE"/>
    <w:rsid w:val="0073283A"/>
    <w:rsid w:val="00733867"/>
    <w:rsid w:val="00736AF0"/>
    <w:rsid w:val="00737436"/>
    <w:rsid w:val="00754F30"/>
    <w:rsid w:val="007577A2"/>
    <w:rsid w:val="00760B95"/>
    <w:rsid w:val="00771DE7"/>
    <w:rsid w:val="00776153"/>
    <w:rsid w:val="00783168"/>
    <w:rsid w:val="007842E2"/>
    <w:rsid w:val="00785500"/>
    <w:rsid w:val="00791339"/>
    <w:rsid w:val="007924F4"/>
    <w:rsid w:val="007940D7"/>
    <w:rsid w:val="00796D3B"/>
    <w:rsid w:val="007A0829"/>
    <w:rsid w:val="007A5889"/>
    <w:rsid w:val="007B09C1"/>
    <w:rsid w:val="007B1904"/>
    <w:rsid w:val="007B4700"/>
    <w:rsid w:val="007B6263"/>
    <w:rsid w:val="007C19F0"/>
    <w:rsid w:val="007C24FE"/>
    <w:rsid w:val="007C4220"/>
    <w:rsid w:val="007C740C"/>
    <w:rsid w:val="007D3036"/>
    <w:rsid w:val="007E3F6E"/>
    <w:rsid w:val="007F10CA"/>
    <w:rsid w:val="007F2052"/>
    <w:rsid w:val="007F720A"/>
    <w:rsid w:val="008067FD"/>
    <w:rsid w:val="00807BAD"/>
    <w:rsid w:val="00810DD6"/>
    <w:rsid w:val="00810FFE"/>
    <w:rsid w:val="00811E37"/>
    <w:rsid w:val="00812388"/>
    <w:rsid w:val="008258E1"/>
    <w:rsid w:val="00825EF8"/>
    <w:rsid w:val="008261CE"/>
    <w:rsid w:val="00832796"/>
    <w:rsid w:val="00832835"/>
    <w:rsid w:val="00841C1E"/>
    <w:rsid w:val="00843955"/>
    <w:rsid w:val="00845991"/>
    <w:rsid w:val="00854D00"/>
    <w:rsid w:val="008570C8"/>
    <w:rsid w:val="00866761"/>
    <w:rsid w:val="00874F7B"/>
    <w:rsid w:val="00876C28"/>
    <w:rsid w:val="0088704B"/>
    <w:rsid w:val="00890497"/>
    <w:rsid w:val="00890837"/>
    <w:rsid w:val="00893EDE"/>
    <w:rsid w:val="008957F4"/>
    <w:rsid w:val="00897277"/>
    <w:rsid w:val="008A1C29"/>
    <w:rsid w:val="008A5EE5"/>
    <w:rsid w:val="008A6375"/>
    <w:rsid w:val="008A7424"/>
    <w:rsid w:val="008B372D"/>
    <w:rsid w:val="008B40EF"/>
    <w:rsid w:val="008B5432"/>
    <w:rsid w:val="008C283B"/>
    <w:rsid w:val="008C71E2"/>
    <w:rsid w:val="008D6915"/>
    <w:rsid w:val="008E0B09"/>
    <w:rsid w:val="008F350B"/>
    <w:rsid w:val="008F3F69"/>
    <w:rsid w:val="008F7443"/>
    <w:rsid w:val="00905AD9"/>
    <w:rsid w:val="009076B1"/>
    <w:rsid w:val="00911BCB"/>
    <w:rsid w:val="00912386"/>
    <w:rsid w:val="00917FBF"/>
    <w:rsid w:val="00925DA3"/>
    <w:rsid w:val="00927D29"/>
    <w:rsid w:val="00931E01"/>
    <w:rsid w:val="00943EC7"/>
    <w:rsid w:val="009463A0"/>
    <w:rsid w:val="00955029"/>
    <w:rsid w:val="009579E8"/>
    <w:rsid w:val="00960A29"/>
    <w:rsid w:val="009630CF"/>
    <w:rsid w:val="0097000A"/>
    <w:rsid w:val="00982DAF"/>
    <w:rsid w:val="009857F3"/>
    <w:rsid w:val="0098633F"/>
    <w:rsid w:val="009A0B40"/>
    <w:rsid w:val="009A1B48"/>
    <w:rsid w:val="009A4625"/>
    <w:rsid w:val="009A5DD0"/>
    <w:rsid w:val="009B0035"/>
    <w:rsid w:val="009B0FA1"/>
    <w:rsid w:val="009B540C"/>
    <w:rsid w:val="009B7B27"/>
    <w:rsid w:val="009C058D"/>
    <w:rsid w:val="009C10A7"/>
    <w:rsid w:val="009C3B98"/>
    <w:rsid w:val="009E2C4A"/>
    <w:rsid w:val="009E2C89"/>
    <w:rsid w:val="009E6DAF"/>
    <w:rsid w:val="00A022FF"/>
    <w:rsid w:val="00A02531"/>
    <w:rsid w:val="00A0600C"/>
    <w:rsid w:val="00A1106D"/>
    <w:rsid w:val="00A214B6"/>
    <w:rsid w:val="00A370CD"/>
    <w:rsid w:val="00A375F7"/>
    <w:rsid w:val="00A40AFE"/>
    <w:rsid w:val="00A40F46"/>
    <w:rsid w:val="00A44763"/>
    <w:rsid w:val="00A5116D"/>
    <w:rsid w:val="00A6274B"/>
    <w:rsid w:val="00A71FE2"/>
    <w:rsid w:val="00A7241E"/>
    <w:rsid w:val="00A822F2"/>
    <w:rsid w:val="00A87F34"/>
    <w:rsid w:val="00A94BC8"/>
    <w:rsid w:val="00A96511"/>
    <w:rsid w:val="00A97F24"/>
    <w:rsid w:val="00AB222D"/>
    <w:rsid w:val="00AB318C"/>
    <w:rsid w:val="00AC0A62"/>
    <w:rsid w:val="00AD0709"/>
    <w:rsid w:val="00AD0DEF"/>
    <w:rsid w:val="00AD2C59"/>
    <w:rsid w:val="00AD5D92"/>
    <w:rsid w:val="00AE4720"/>
    <w:rsid w:val="00AE73D4"/>
    <w:rsid w:val="00AF14A3"/>
    <w:rsid w:val="00AF304C"/>
    <w:rsid w:val="00AF3950"/>
    <w:rsid w:val="00AF7245"/>
    <w:rsid w:val="00AF7A16"/>
    <w:rsid w:val="00B017B0"/>
    <w:rsid w:val="00B01915"/>
    <w:rsid w:val="00B04C94"/>
    <w:rsid w:val="00B12D26"/>
    <w:rsid w:val="00B17BED"/>
    <w:rsid w:val="00B22140"/>
    <w:rsid w:val="00B2680B"/>
    <w:rsid w:val="00B50A70"/>
    <w:rsid w:val="00B5236E"/>
    <w:rsid w:val="00B529A7"/>
    <w:rsid w:val="00B53BF4"/>
    <w:rsid w:val="00B544FD"/>
    <w:rsid w:val="00B61033"/>
    <w:rsid w:val="00B64CDF"/>
    <w:rsid w:val="00B665F0"/>
    <w:rsid w:val="00B71179"/>
    <w:rsid w:val="00B72C2D"/>
    <w:rsid w:val="00B73863"/>
    <w:rsid w:val="00B81B15"/>
    <w:rsid w:val="00B81BEA"/>
    <w:rsid w:val="00B82F95"/>
    <w:rsid w:val="00B86A0F"/>
    <w:rsid w:val="00B92B2F"/>
    <w:rsid w:val="00B93D50"/>
    <w:rsid w:val="00B94A5E"/>
    <w:rsid w:val="00B95572"/>
    <w:rsid w:val="00B963DD"/>
    <w:rsid w:val="00BA3569"/>
    <w:rsid w:val="00BA3D3F"/>
    <w:rsid w:val="00BB3D9E"/>
    <w:rsid w:val="00BB52D7"/>
    <w:rsid w:val="00BB52EA"/>
    <w:rsid w:val="00BC4DD4"/>
    <w:rsid w:val="00BC5AEB"/>
    <w:rsid w:val="00BC63D2"/>
    <w:rsid w:val="00BD2A3B"/>
    <w:rsid w:val="00BD2BA1"/>
    <w:rsid w:val="00BE0EDF"/>
    <w:rsid w:val="00BE523E"/>
    <w:rsid w:val="00C0246E"/>
    <w:rsid w:val="00C03953"/>
    <w:rsid w:val="00C210B2"/>
    <w:rsid w:val="00C22709"/>
    <w:rsid w:val="00C31D82"/>
    <w:rsid w:val="00C37F56"/>
    <w:rsid w:val="00C51331"/>
    <w:rsid w:val="00C51FDA"/>
    <w:rsid w:val="00C57F38"/>
    <w:rsid w:val="00C6282A"/>
    <w:rsid w:val="00C71199"/>
    <w:rsid w:val="00C747C0"/>
    <w:rsid w:val="00C768C2"/>
    <w:rsid w:val="00C76E95"/>
    <w:rsid w:val="00C7769D"/>
    <w:rsid w:val="00C8099C"/>
    <w:rsid w:val="00C812EF"/>
    <w:rsid w:val="00C93FBC"/>
    <w:rsid w:val="00C94CEF"/>
    <w:rsid w:val="00C97ED0"/>
    <w:rsid w:val="00CA02D8"/>
    <w:rsid w:val="00CA03DD"/>
    <w:rsid w:val="00CA21DE"/>
    <w:rsid w:val="00CA327D"/>
    <w:rsid w:val="00CA3756"/>
    <w:rsid w:val="00CB2503"/>
    <w:rsid w:val="00CB5E3D"/>
    <w:rsid w:val="00CC2788"/>
    <w:rsid w:val="00CC7F40"/>
    <w:rsid w:val="00CD26B1"/>
    <w:rsid w:val="00CD271E"/>
    <w:rsid w:val="00CD3457"/>
    <w:rsid w:val="00CD3EF0"/>
    <w:rsid w:val="00CD534C"/>
    <w:rsid w:val="00CD5C1E"/>
    <w:rsid w:val="00CE234D"/>
    <w:rsid w:val="00CF4742"/>
    <w:rsid w:val="00D008E5"/>
    <w:rsid w:val="00D064D3"/>
    <w:rsid w:val="00D07E55"/>
    <w:rsid w:val="00D12DE3"/>
    <w:rsid w:val="00D14537"/>
    <w:rsid w:val="00D15B78"/>
    <w:rsid w:val="00D16266"/>
    <w:rsid w:val="00D203B5"/>
    <w:rsid w:val="00D2183E"/>
    <w:rsid w:val="00D22F47"/>
    <w:rsid w:val="00D26D99"/>
    <w:rsid w:val="00D37D7D"/>
    <w:rsid w:val="00D42669"/>
    <w:rsid w:val="00D440BE"/>
    <w:rsid w:val="00D44C0A"/>
    <w:rsid w:val="00D44CDE"/>
    <w:rsid w:val="00D5204A"/>
    <w:rsid w:val="00D61C59"/>
    <w:rsid w:val="00D64337"/>
    <w:rsid w:val="00D72348"/>
    <w:rsid w:val="00D7335E"/>
    <w:rsid w:val="00D76B06"/>
    <w:rsid w:val="00D77D02"/>
    <w:rsid w:val="00D80A7E"/>
    <w:rsid w:val="00D864FF"/>
    <w:rsid w:val="00D91E6E"/>
    <w:rsid w:val="00D92E11"/>
    <w:rsid w:val="00DB16E3"/>
    <w:rsid w:val="00DB3224"/>
    <w:rsid w:val="00DB5FAC"/>
    <w:rsid w:val="00DB67C1"/>
    <w:rsid w:val="00DC10BB"/>
    <w:rsid w:val="00DC18F6"/>
    <w:rsid w:val="00DC7C9B"/>
    <w:rsid w:val="00DD5F51"/>
    <w:rsid w:val="00DE545F"/>
    <w:rsid w:val="00DE7A90"/>
    <w:rsid w:val="00DF5165"/>
    <w:rsid w:val="00E0164E"/>
    <w:rsid w:val="00E100AD"/>
    <w:rsid w:val="00E11E8B"/>
    <w:rsid w:val="00E12FFC"/>
    <w:rsid w:val="00E132A3"/>
    <w:rsid w:val="00E14098"/>
    <w:rsid w:val="00E21642"/>
    <w:rsid w:val="00E22A22"/>
    <w:rsid w:val="00E24707"/>
    <w:rsid w:val="00E32DA5"/>
    <w:rsid w:val="00E450A9"/>
    <w:rsid w:val="00E462F9"/>
    <w:rsid w:val="00E4748F"/>
    <w:rsid w:val="00E47EF4"/>
    <w:rsid w:val="00E614FD"/>
    <w:rsid w:val="00E70BD6"/>
    <w:rsid w:val="00E738E2"/>
    <w:rsid w:val="00E75DB7"/>
    <w:rsid w:val="00E75FC1"/>
    <w:rsid w:val="00E8016B"/>
    <w:rsid w:val="00E82854"/>
    <w:rsid w:val="00E86769"/>
    <w:rsid w:val="00E90262"/>
    <w:rsid w:val="00E97471"/>
    <w:rsid w:val="00EA072D"/>
    <w:rsid w:val="00EA1031"/>
    <w:rsid w:val="00EA1C50"/>
    <w:rsid w:val="00EA7CF7"/>
    <w:rsid w:val="00EB06B3"/>
    <w:rsid w:val="00EB0F88"/>
    <w:rsid w:val="00EB7C0B"/>
    <w:rsid w:val="00EC4280"/>
    <w:rsid w:val="00ED11F9"/>
    <w:rsid w:val="00ED4403"/>
    <w:rsid w:val="00ED580B"/>
    <w:rsid w:val="00EE0E9F"/>
    <w:rsid w:val="00EE423E"/>
    <w:rsid w:val="00EE5315"/>
    <w:rsid w:val="00EF10BD"/>
    <w:rsid w:val="00EF389A"/>
    <w:rsid w:val="00F036D0"/>
    <w:rsid w:val="00F23CA7"/>
    <w:rsid w:val="00F30B22"/>
    <w:rsid w:val="00F320C3"/>
    <w:rsid w:val="00F3301A"/>
    <w:rsid w:val="00F401A7"/>
    <w:rsid w:val="00F41608"/>
    <w:rsid w:val="00F53DD8"/>
    <w:rsid w:val="00F549A0"/>
    <w:rsid w:val="00F748B2"/>
    <w:rsid w:val="00F74B45"/>
    <w:rsid w:val="00F77F54"/>
    <w:rsid w:val="00F91CF8"/>
    <w:rsid w:val="00F95FF0"/>
    <w:rsid w:val="00FA0560"/>
    <w:rsid w:val="00FA4B12"/>
    <w:rsid w:val="00FA4E1C"/>
    <w:rsid w:val="00FA668E"/>
    <w:rsid w:val="00FB3278"/>
    <w:rsid w:val="00FB7650"/>
    <w:rsid w:val="00FD330D"/>
    <w:rsid w:val="00FD4A03"/>
    <w:rsid w:val="00FF42FD"/>
    <w:rsid w:val="00FF436B"/>
    <w:rsid w:val="00FF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0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1">
    <w:name w:val="d1"/>
    <w:rsid w:val="00ED4403"/>
    <w:rPr>
      <w:b/>
      <w:bCs/>
      <w:color w:val="000066"/>
      <w:sz w:val="21"/>
      <w:szCs w:val="21"/>
    </w:rPr>
  </w:style>
  <w:style w:type="paragraph" w:customStyle="1" w:styleId="c">
    <w:name w:val="c"/>
    <w:basedOn w:val="a"/>
    <w:rsid w:val="00ED4403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character" w:customStyle="1" w:styleId="c1">
    <w:name w:val="c1"/>
    <w:rsid w:val="00ED4403"/>
    <w:rPr>
      <w:color w:val="000000"/>
      <w:spacing w:val="300"/>
      <w:sz w:val="18"/>
      <w:szCs w:val="18"/>
    </w:rPr>
  </w:style>
  <w:style w:type="paragraph" w:styleId="a3">
    <w:name w:val="Balloon Text"/>
    <w:basedOn w:val="a"/>
    <w:semiHidden/>
    <w:rsid w:val="00ED4403"/>
    <w:rPr>
      <w:sz w:val="18"/>
      <w:szCs w:val="18"/>
    </w:rPr>
  </w:style>
  <w:style w:type="paragraph" w:styleId="a4">
    <w:name w:val="header"/>
    <w:basedOn w:val="a"/>
    <w:link w:val="Char"/>
    <w:rsid w:val="00057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0577F0"/>
    <w:rPr>
      <w:kern w:val="2"/>
      <w:sz w:val="18"/>
      <w:szCs w:val="18"/>
    </w:rPr>
  </w:style>
  <w:style w:type="paragraph" w:styleId="a5">
    <w:name w:val="footer"/>
    <w:basedOn w:val="a"/>
    <w:link w:val="Char0"/>
    <w:rsid w:val="000577F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0577F0"/>
    <w:rPr>
      <w:kern w:val="2"/>
      <w:sz w:val="18"/>
      <w:szCs w:val="18"/>
    </w:rPr>
  </w:style>
  <w:style w:type="paragraph" w:styleId="a6">
    <w:name w:val="Document Map"/>
    <w:basedOn w:val="a"/>
    <w:link w:val="Char1"/>
    <w:rsid w:val="00931E01"/>
    <w:rPr>
      <w:rFonts w:ascii="宋体"/>
      <w:sz w:val="18"/>
      <w:szCs w:val="18"/>
      <w:lang/>
    </w:rPr>
  </w:style>
  <w:style w:type="character" w:customStyle="1" w:styleId="Char1">
    <w:name w:val="文档结构图 Char"/>
    <w:link w:val="a6"/>
    <w:rsid w:val="00931E01"/>
    <w:rPr>
      <w:rFonts w:ascii="宋体"/>
      <w:kern w:val="2"/>
      <w:sz w:val="18"/>
      <w:szCs w:val="18"/>
    </w:rPr>
  </w:style>
  <w:style w:type="table" w:styleId="a7">
    <w:name w:val="Table Grid"/>
    <w:basedOn w:val="a1"/>
    <w:rsid w:val="00E1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9E2C4A"/>
    <w:rPr>
      <w:color w:val="0000FF"/>
      <w:u w:val="single"/>
    </w:rPr>
  </w:style>
  <w:style w:type="paragraph" w:styleId="a9">
    <w:name w:val="Normal (Web)"/>
    <w:basedOn w:val="a"/>
    <w:rsid w:val="009E2C4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a">
    <w:name w:val="Revision"/>
    <w:hidden/>
    <w:uiPriority w:val="99"/>
    <w:semiHidden/>
    <w:rsid w:val="00CE234D"/>
    <w:rPr>
      <w:kern w:val="2"/>
      <w:sz w:val="21"/>
      <w:szCs w:val="24"/>
    </w:rPr>
  </w:style>
  <w:style w:type="character" w:styleId="ab">
    <w:name w:val="annotation reference"/>
    <w:rsid w:val="000C5D7F"/>
    <w:rPr>
      <w:sz w:val="21"/>
      <w:szCs w:val="21"/>
    </w:rPr>
  </w:style>
  <w:style w:type="paragraph" w:styleId="ac">
    <w:name w:val="annotation text"/>
    <w:basedOn w:val="a"/>
    <w:link w:val="Char2"/>
    <w:rsid w:val="000C5D7F"/>
    <w:pPr>
      <w:jc w:val="left"/>
    </w:pPr>
    <w:rPr>
      <w:lang/>
    </w:rPr>
  </w:style>
  <w:style w:type="character" w:customStyle="1" w:styleId="Char2">
    <w:name w:val="批注文字 Char"/>
    <w:link w:val="ac"/>
    <w:rsid w:val="000C5D7F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3"/>
    <w:rsid w:val="000C5D7F"/>
    <w:rPr>
      <w:b/>
      <w:bCs/>
    </w:rPr>
  </w:style>
  <w:style w:type="character" w:customStyle="1" w:styleId="Char3">
    <w:name w:val="批注主题 Char"/>
    <w:link w:val="ad"/>
    <w:rsid w:val="000C5D7F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18A39-3F54-4D89-8098-DB776E6C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1443</Characters>
  <Application>Microsoft Office Word</Application>
  <DocSecurity>4</DocSecurity>
  <Lines>12</Lines>
  <Paragraphs>3</Paragraphs>
  <ScaleCrop>false</ScaleCrop>
  <Company>MC SYSTEM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华夏基金管理有限公司关于</dc:title>
  <dc:subject/>
  <dc:creator>MC SYSTEM</dc:creator>
  <cp:keywords/>
  <dc:description/>
  <cp:lastModifiedBy>ZHONGM</cp:lastModifiedBy>
  <cp:revision>2</cp:revision>
  <cp:lastPrinted>2017-06-01T07:57:00Z</cp:lastPrinted>
  <dcterms:created xsi:type="dcterms:W3CDTF">2023-08-27T16:01:00Z</dcterms:created>
  <dcterms:modified xsi:type="dcterms:W3CDTF">2023-08-27T16:01:00Z</dcterms:modified>
</cp:coreProperties>
</file>