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4D" w:rsidRDefault="00BD574D" w:rsidP="00BD574D">
      <w:pPr>
        <w:autoSpaceDE w:val="0"/>
        <w:autoSpaceDN w:val="0"/>
        <w:adjustRightInd w:val="0"/>
        <w:jc w:val="center"/>
        <w:rPr>
          <w:rFonts w:ascii="SimSun,Bold" w:eastAsia="SimSun,Bold" w:cs="SimSun,Bold"/>
          <w:b/>
          <w:bCs/>
          <w:kern w:val="0"/>
          <w:sz w:val="28"/>
          <w:szCs w:val="28"/>
        </w:rPr>
      </w:pPr>
      <w:r>
        <w:rPr>
          <w:rFonts w:ascii="SimSun,Bold" w:eastAsia="SimSun,Bold" w:cs="SimSun,Bold" w:hint="eastAsia"/>
          <w:b/>
          <w:bCs/>
          <w:kern w:val="0"/>
          <w:sz w:val="28"/>
          <w:szCs w:val="28"/>
        </w:rPr>
        <w:t>中信保诚基金管理有限公司</w:t>
      </w:r>
    </w:p>
    <w:p w:rsidR="00F71BBE" w:rsidRDefault="00BD574D" w:rsidP="00BD57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ascii="SimSun,Bold" w:eastAsia="SimSun,Bold" w:cs="SimSun,Bold" w:hint="eastAsia"/>
          <w:b/>
          <w:bCs/>
          <w:kern w:val="0"/>
          <w:sz w:val="28"/>
          <w:szCs w:val="28"/>
        </w:rPr>
        <w:t>关于调低旗下部分基金费率并修订基金合同的公告</w:t>
      </w:r>
    </w:p>
    <w:p w:rsidR="00F71BBE" w:rsidRDefault="00F71BBE">
      <w:pPr>
        <w:spacing w:line="360" w:lineRule="auto"/>
        <w:rPr>
          <w:sz w:val="24"/>
          <w:szCs w:val="24"/>
        </w:rPr>
      </w:pPr>
    </w:p>
    <w:p w:rsidR="00BD574D" w:rsidRPr="00BD574D" w:rsidRDefault="00BD574D" w:rsidP="00BD574D">
      <w:pPr>
        <w:spacing w:line="360" w:lineRule="auto"/>
        <w:ind w:firstLineChars="200" w:firstLine="480"/>
        <w:rPr>
          <w:sz w:val="24"/>
          <w:szCs w:val="24"/>
        </w:rPr>
      </w:pPr>
      <w:r w:rsidRPr="00BD574D">
        <w:rPr>
          <w:rFonts w:hint="eastAsia"/>
          <w:sz w:val="24"/>
          <w:szCs w:val="24"/>
        </w:rPr>
        <w:t>为更好地满足广大投资者的投资理财需求，降低投资者的理财成本，经与相关公开募集证券投资基金（以下简称</w:t>
      </w:r>
      <w:r w:rsidRPr="00BD574D">
        <w:rPr>
          <w:rFonts w:hint="eastAsia"/>
          <w:sz w:val="24"/>
          <w:szCs w:val="24"/>
        </w:rPr>
        <w:t>"</w:t>
      </w:r>
      <w:r w:rsidRPr="00BD574D">
        <w:rPr>
          <w:rFonts w:hint="eastAsia"/>
          <w:sz w:val="24"/>
          <w:szCs w:val="24"/>
        </w:rPr>
        <w:t>基金</w:t>
      </w:r>
      <w:r w:rsidRPr="00BD574D">
        <w:rPr>
          <w:rFonts w:hint="eastAsia"/>
          <w:sz w:val="24"/>
          <w:szCs w:val="24"/>
        </w:rPr>
        <w:t>"</w:t>
      </w:r>
      <w:r w:rsidRPr="00BD574D">
        <w:rPr>
          <w:rFonts w:hint="eastAsia"/>
          <w:sz w:val="24"/>
          <w:szCs w:val="24"/>
        </w:rPr>
        <w:t>）的基金托管人协商一致，</w:t>
      </w:r>
      <w:r>
        <w:rPr>
          <w:rFonts w:hint="eastAsia"/>
          <w:sz w:val="24"/>
          <w:szCs w:val="24"/>
        </w:rPr>
        <w:t>中信保诚</w:t>
      </w:r>
      <w:r w:rsidRPr="00BD574D">
        <w:rPr>
          <w:rFonts w:hint="eastAsia"/>
          <w:sz w:val="24"/>
          <w:szCs w:val="24"/>
        </w:rPr>
        <w:t>基金管理有限公司（以下简称</w:t>
      </w:r>
      <w:r w:rsidRPr="00BD574D">
        <w:rPr>
          <w:rFonts w:hint="eastAsia"/>
          <w:sz w:val="24"/>
          <w:szCs w:val="24"/>
        </w:rPr>
        <w:t>"</w:t>
      </w:r>
      <w:r w:rsidRPr="00BD574D">
        <w:rPr>
          <w:rFonts w:hint="eastAsia"/>
          <w:sz w:val="24"/>
          <w:szCs w:val="24"/>
        </w:rPr>
        <w:t>本公司</w:t>
      </w:r>
      <w:r w:rsidRPr="00BD574D">
        <w:rPr>
          <w:rFonts w:hint="eastAsia"/>
          <w:sz w:val="24"/>
          <w:szCs w:val="24"/>
        </w:rPr>
        <w:t>"</w:t>
      </w:r>
      <w:r w:rsidRPr="00BD574D">
        <w:rPr>
          <w:rFonts w:hint="eastAsia"/>
          <w:sz w:val="24"/>
          <w:szCs w:val="24"/>
        </w:rPr>
        <w:t>）决定自</w:t>
      </w:r>
      <w:r w:rsidRPr="00BD574D">
        <w:rPr>
          <w:rFonts w:hint="eastAsia"/>
          <w:sz w:val="24"/>
          <w:szCs w:val="24"/>
        </w:rPr>
        <w:t>2023</w:t>
      </w:r>
      <w:r w:rsidRPr="00BD574D">
        <w:rPr>
          <w:rFonts w:hint="eastAsia"/>
          <w:sz w:val="24"/>
          <w:szCs w:val="24"/>
        </w:rPr>
        <w:t>年</w:t>
      </w:r>
      <w:r w:rsidR="009C00B7">
        <w:rPr>
          <w:sz w:val="24"/>
          <w:szCs w:val="24"/>
        </w:rPr>
        <w:t>8</w:t>
      </w:r>
      <w:r w:rsidRPr="00BD574D">
        <w:rPr>
          <w:rFonts w:hint="eastAsia"/>
          <w:sz w:val="24"/>
          <w:szCs w:val="24"/>
        </w:rPr>
        <w:t>月</w:t>
      </w:r>
      <w:r w:rsidR="009C00B7">
        <w:rPr>
          <w:sz w:val="24"/>
          <w:szCs w:val="24"/>
        </w:rPr>
        <w:t>28</w:t>
      </w:r>
      <w:r w:rsidRPr="00BD574D">
        <w:rPr>
          <w:rFonts w:hint="eastAsia"/>
          <w:sz w:val="24"/>
          <w:szCs w:val="24"/>
        </w:rPr>
        <w:t>日起，调低旗下部分基金的管理费率及</w:t>
      </w:r>
      <w:r w:rsidR="00216322">
        <w:rPr>
          <w:rFonts w:hint="eastAsia"/>
          <w:sz w:val="24"/>
          <w:szCs w:val="24"/>
        </w:rPr>
        <w:t>/</w:t>
      </w:r>
      <w:r w:rsidR="00216322">
        <w:rPr>
          <w:rFonts w:hint="eastAsia"/>
          <w:sz w:val="24"/>
          <w:szCs w:val="24"/>
        </w:rPr>
        <w:t>或</w:t>
      </w:r>
      <w:r w:rsidRPr="00BD574D">
        <w:rPr>
          <w:rFonts w:hint="eastAsia"/>
          <w:sz w:val="24"/>
          <w:szCs w:val="24"/>
        </w:rPr>
        <w:t>托管费率并对基金合同有关条款进行修订。现将有关修订内容说明如下：</w:t>
      </w:r>
    </w:p>
    <w:p w:rsidR="00BD574D" w:rsidRPr="00BD574D" w:rsidRDefault="00BD574D" w:rsidP="00BD574D">
      <w:pPr>
        <w:spacing w:line="360" w:lineRule="auto"/>
        <w:ind w:firstLineChars="200" w:firstLine="480"/>
        <w:rPr>
          <w:sz w:val="24"/>
          <w:szCs w:val="24"/>
        </w:rPr>
      </w:pPr>
      <w:r w:rsidRPr="00BD574D">
        <w:rPr>
          <w:rFonts w:hint="eastAsia"/>
          <w:sz w:val="24"/>
          <w:szCs w:val="24"/>
        </w:rPr>
        <w:t>1</w:t>
      </w:r>
      <w:r w:rsidRPr="00BD574D">
        <w:rPr>
          <w:rFonts w:hint="eastAsia"/>
          <w:sz w:val="24"/>
          <w:szCs w:val="24"/>
        </w:rPr>
        <w:t>、根据相关法律法规</w:t>
      </w:r>
      <w:r w:rsidR="00216322">
        <w:rPr>
          <w:rFonts w:hint="eastAsia"/>
          <w:sz w:val="24"/>
          <w:szCs w:val="24"/>
        </w:rPr>
        <w:t>规定</w:t>
      </w:r>
      <w:r w:rsidRPr="00BD574D">
        <w:rPr>
          <w:rFonts w:hint="eastAsia"/>
          <w:sz w:val="24"/>
          <w:szCs w:val="24"/>
        </w:rPr>
        <w:t>和基金合同的约定，本公司决定调低旗下部分基金的管理费率</w:t>
      </w:r>
      <w:bookmarkStart w:id="0" w:name="_Hlk141284906"/>
      <w:r w:rsidRPr="00BD574D">
        <w:rPr>
          <w:rFonts w:hint="eastAsia"/>
          <w:sz w:val="24"/>
          <w:szCs w:val="24"/>
        </w:rPr>
        <w:t>及</w:t>
      </w:r>
      <w:r w:rsidR="00216322">
        <w:rPr>
          <w:rFonts w:hint="eastAsia"/>
          <w:sz w:val="24"/>
          <w:szCs w:val="24"/>
        </w:rPr>
        <w:t>/</w:t>
      </w:r>
      <w:r w:rsidR="00216322">
        <w:rPr>
          <w:rFonts w:hint="eastAsia"/>
          <w:sz w:val="24"/>
          <w:szCs w:val="24"/>
        </w:rPr>
        <w:t>或</w:t>
      </w:r>
      <w:bookmarkEnd w:id="0"/>
      <w:r w:rsidRPr="00BD574D">
        <w:rPr>
          <w:rFonts w:hint="eastAsia"/>
          <w:sz w:val="24"/>
          <w:szCs w:val="24"/>
        </w:rPr>
        <w:t>托管费率，并对相关基金</w:t>
      </w:r>
      <w:r w:rsidR="00216322">
        <w:rPr>
          <w:rFonts w:hint="eastAsia"/>
          <w:sz w:val="24"/>
          <w:szCs w:val="24"/>
        </w:rPr>
        <w:t>的基金</w:t>
      </w:r>
      <w:r w:rsidRPr="00BD574D">
        <w:rPr>
          <w:rFonts w:hint="eastAsia"/>
          <w:sz w:val="24"/>
          <w:szCs w:val="24"/>
        </w:rPr>
        <w:t>合同进行必要的修订</w:t>
      </w:r>
      <w:r w:rsidR="009A7D07">
        <w:rPr>
          <w:rFonts w:hint="eastAsia"/>
          <w:sz w:val="24"/>
          <w:szCs w:val="24"/>
        </w:rPr>
        <w:t>，</w:t>
      </w:r>
      <w:r w:rsidR="009A7D07" w:rsidRPr="009A7D07">
        <w:rPr>
          <w:rFonts w:hint="eastAsia"/>
          <w:sz w:val="24"/>
          <w:szCs w:val="24"/>
        </w:rPr>
        <w:t>同时根据实际情况更新基金管理人、基金托管人法定代表人信息（如需）</w:t>
      </w:r>
      <w:r w:rsidRPr="00BD574D">
        <w:rPr>
          <w:rFonts w:hint="eastAsia"/>
          <w:sz w:val="24"/>
          <w:szCs w:val="24"/>
        </w:rPr>
        <w:t>。相关基金的名单及费率调整情况</w:t>
      </w:r>
      <w:r w:rsidR="00216322">
        <w:rPr>
          <w:rFonts w:hint="eastAsia"/>
          <w:sz w:val="24"/>
          <w:szCs w:val="24"/>
        </w:rPr>
        <w:t>详</w:t>
      </w:r>
      <w:r w:rsidRPr="00BD574D">
        <w:rPr>
          <w:rFonts w:hint="eastAsia"/>
          <w:sz w:val="24"/>
          <w:szCs w:val="24"/>
        </w:rPr>
        <w:t>见附件，相关基金的托管协议、招募说明书</w:t>
      </w:r>
      <w:r w:rsidR="004076D4">
        <w:rPr>
          <w:rFonts w:hint="eastAsia"/>
          <w:sz w:val="24"/>
          <w:szCs w:val="24"/>
        </w:rPr>
        <w:t>（更新）</w:t>
      </w:r>
      <w:r w:rsidRPr="00BD574D">
        <w:rPr>
          <w:rFonts w:hint="eastAsia"/>
          <w:sz w:val="24"/>
          <w:szCs w:val="24"/>
        </w:rPr>
        <w:t>、基金产品资料概要</w:t>
      </w:r>
      <w:r w:rsidR="004076D4">
        <w:rPr>
          <w:rFonts w:hint="eastAsia"/>
          <w:sz w:val="24"/>
          <w:szCs w:val="24"/>
        </w:rPr>
        <w:t>（更新）</w:t>
      </w:r>
      <w:r w:rsidRPr="00BD574D">
        <w:rPr>
          <w:rFonts w:hint="eastAsia"/>
          <w:sz w:val="24"/>
          <w:szCs w:val="24"/>
        </w:rPr>
        <w:t>据此相应进行必要修订。</w:t>
      </w:r>
    </w:p>
    <w:p w:rsidR="00216322" w:rsidRDefault="00BD574D" w:rsidP="00BD574D">
      <w:pPr>
        <w:spacing w:line="360" w:lineRule="auto"/>
        <w:ind w:firstLineChars="200" w:firstLine="480"/>
        <w:rPr>
          <w:sz w:val="24"/>
          <w:szCs w:val="24"/>
        </w:rPr>
      </w:pPr>
      <w:r w:rsidRPr="00BD574D">
        <w:rPr>
          <w:rFonts w:hint="eastAsia"/>
          <w:sz w:val="24"/>
          <w:szCs w:val="24"/>
        </w:rPr>
        <w:t>2</w:t>
      </w:r>
      <w:r w:rsidRPr="00BD574D">
        <w:rPr>
          <w:rFonts w:hint="eastAsia"/>
          <w:sz w:val="24"/>
          <w:szCs w:val="24"/>
        </w:rPr>
        <w:t>、本次</w:t>
      </w:r>
      <w:r w:rsidR="00325E45">
        <w:rPr>
          <w:rFonts w:hint="eastAsia"/>
          <w:sz w:val="24"/>
          <w:szCs w:val="24"/>
        </w:rPr>
        <w:t>相关基金</w:t>
      </w:r>
      <w:r w:rsidR="00216322">
        <w:rPr>
          <w:rFonts w:hint="eastAsia"/>
          <w:sz w:val="24"/>
          <w:szCs w:val="24"/>
        </w:rPr>
        <w:t>基金合同的修改对基金份额持有人利益无实质性不利影响，可以由基金管理人和各基金托管人协商一致后作出，已履行相应程序。</w:t>
      </w:r>
    </w:p>
    <w:p w:rsidR="00BA75B7" w:rsidRDefault="00216322" w:rsidP="00BD574D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、本公司于</w:t>
      </w:r>
      <w:r w:rsidR="00BA75B7">
        <w:rPr>
          <w:rFonts w:hint="eastAsia"/>
          <w:sz w:val="24"/>
          <w:szCs w:val="24"/>
        </w:rPr>
        <w:t>本公告</w:t>
      </w:r>
      <w:r>
        <w:rPr>
          <w:rFonts w:hint="eastAsia"/>
          <w:sz w:val="24"/>
          <w:szCs w:val="24"/>
        </w:rPr>
        <w:t>日在</w:t>
      </w:r>
      <w:r w:rsidRPr="00216322">
        <w:rPr>
          <w:rFonts w:hint="eastAsia"/>
          <w:sz w:val="24"/>
          <w:szCs w:val="24"/>
        </w:rPr>
        <w:t>本公司网站（</w:t>
      </w:r>
      <w:r w:rsidRPr="00216322">
        <w:rPr>
          <w:rFonts w:hint="eastAsia"/>
          <w:sz w:val="24"/>
          <w:szCs w:val="24"/>
        </w:rPr>
        <w:t>www.citicprufunds.com.cn</w:t>
      </w:r>
      <w:r w:rsidRPr="00216322">
        <w:rPr>
          <w:rFonts w:hint="eastAsia"/>
          <w:sz w:val="24"/>
          <w:szCs w:val="24"/>
        </w:rPr>
        <w:t>）</w:t>
      </w:r>
      <w:r w:rsidR="00BA75B7">
        <w:rPr>
          <w:rFonts w:hint="eastAsia"/>
          <w:sz w:val="24"/>
          <w:szCs w:val="24"/>
        </w:rPr>
        <w:t>及</w:t>
      </w:r>
      <w:r w:rsidRPr="00216322">
        <w:rPr>
          <w:rFonts w:hint="eastAsia"/>
          <w:sz w:val="24"/>
          <w:szCs w:val="24"/>
        </w:rPr>
        <w:t>中国证监会基金电子披露网站（</w:t>
      </w:r>
      <w:r w:rsidRPr="00216322">
        <w:rPr>
          <w:rFonts w:hint="eastAsia"/>
          <w:sz w:val="24"/>
          <w:szCs w:val="24"/>
        </w:rPr>
        <w:t>http://eid.csrc.gov.cn/fund</w:t>
      </w:r>
      <w:r w:rsidRPr="00216322">
        <w:rPr>
          <w:rFonts w:hint="eastAsia"/>
          <w:sz w:val="24"/>
          <w:szCs w:val="24"/>
        </w:rPr>
        <w:t>）</w:t>
      </w:r>
      <w:r w:rsidR="00BA75B7">
        <w:rPr>
          <w:rFonts w:hint="eastAsia"/>
          <w:sz w:val="24"/>
          <w:szCs w:val="24"/>
        </w:rPr>
        <w:t>等规定媒介公布了</w:t>
      </w:r>
      <w:r w:rsidR="00BD574D" w:rsidRPr="00BD574D">
        <w:rPr>
          <w:rFonts w:hint="eastAsia"/>
          <w:sz w:val="24"/>
          <w:szCs w:val="24"/>
        </w:rPr>
        <w:t>相关基金的基金合同、托管协议</w:t>
      </w:r>
      <w:r w:rsidR="00BA75B7" w:rsidRPr="00BA75B7">
        <w:rPr>
          <w:rFonts w:hint="eastAsia"/>
          <w:sz w:val="24"/>
          <w:szCs w:val="24"/>
        </w:rPr>
        <w:t>；招募说明书、基金产品资料概要涉及前述内容的，将一并修改，并依照《公开募集证券投资基金信息披露管理办法》的有关规定在规定媒介上公告。</w:t>
      </w:r>
    </w:p>
    <w:p w:rsidR="00F71BBE" w:rsidRDefault="00BD574D" w:rsidP="00BD574D">
      <w:pPr>
        <w:spacing w:line="360" w:lineRule="auto"/>
        <w:ind w:firstLineChars="200" w:firstLine="480"/>
        <w:rPr>
          <w:sz w:val="24"/>
          <w:szCs w:val="24"/>
        </w:rPr>
      </w:pPr>
      <w:r w:rsidRPr="00BD574D">
        <w:rPr>
          <w:rFonts w:hint="eastAsia"/>
          <w:sz w:val="24"/>
          <w:szCs w:val="24"/>
        </w:rPr>
        <w:t>投资人可访问本公司网站</w:t>
      </w:r>
      <w:r w:rsidRPr="00BD574D"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www.citicprufunds.com.cn</w:t>
      </w:r>
      <w:r w:rsidRPr="00BD574D">
        <w:rPr>
          <w:rFonts w:hint="eastAsia"/>
          <w:sz w:val="24"/>
          <w:szCs w:val="24"/>
        </w:rPr>
        <w:t>)</w:t>
      </w:r>
      <w:r w:rsidRPr="00BD574D">
        <w:rPr>
          <w:rFonts w:hint="eastAsia"/>
          <w:sz w:val="24"/>
          <w:szCs w:val="24"/>
        </w:rPr>
        <w:t>或拨打客户服务电话（</w:t>
      </w:r>
      <w:r>
        <w:rPr>
          <w:sz w:val="24"/>
          <w:szCs w:val="24"/>
        </w:rPr>
        <w:t>400-666-0066</w:t>
      </w:r>
      <w:r w:rsidRPr="00BD574D">
        <w:rPr>
          <w:rFonts w:hint="eastAsia"/>
          <w:sz w:val="24"/>
          <w:szCs w:val="24"/>
        </w:rPr>
        <w:t>）咨询相关情况。</w:t>
      </w:r>
    </w:p>
    <w:p w:rsidR="00F71BBE" w:rsidRDefault="00F71BBE">
      <w:pPr>
        <w:spacing w:line="360" w:lineRule="auto"/>
        <w:ind w:firstLineChars="200" w:firstLine="480"/>
        <w:rPr>
          <w:sz w:val="24"/>
          <w:szCs w:val="24"/>
        </w:rPr>
      </w:pPr>
    </w:p>
    <w:p w:rsidR="00F71BBE" w:rsidRDefault="00CB1B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风险提示：基金管理人承诺以诚实信用、勤勉尽责的原则管理和运用基金资产，但不保证基金一定盈利，也不保证最低收益</w:t>
      </w:r>
      <w:r w:rsidR="00BA75B7">
        <w:rPr>
          <w:rFonts w:hint="eastAsia"/>
          <w:sz w:val="24"/>
          <w:szCs w:val="24"/>
        </w:rPr>
        <w:t>和本金安全</w:t>
      </w:r>
      <w:r>
        <w:rPr>
          <w:rFonts w:hint="eastAsia"/>
          <w:sz w:val="24"/>
          <w:szCs w:val="24"/>
        </w:rPr>
        <w:t>。基金的过往业绩并不预示其未来表现，基金管理人管理的其他基金的业绩并不构成对上述基金表现的保证。销售机构根据法规要求对投资者类别、风险承受能力和基金的风险等级进行划分，并提出适当性匹配意见。基金管理人提醒投资人基金投资的“买者自负”原则，在投资人作出投资决策后，基金运营状况与基金净值变化引致的投资</w:t>
      </w:r>
      <w:r>
        <w:rPr>
          <w:rFonts w:hint="eastAsia"/>
          <w:sz w:val="24"/>
          <w:szCs w:val="24"/>
        </w:rPr>
        <w:lastRenderedPageBreak/>
        <w:t>风险，由投资人自行承担。投资人在投资基金前应认真阅读基金合同、招募说明书（更新）和基金产品资料概要（更新）等基金法律文件，全面认识基金的风险收益特征，在了解基金情况及听取销售机构适当性意见的基础上，根据自身的风险承受能力、投资期限和投资目标，对基金投资作出独立决策，选择合适的基金产品。</w:t>
      </w:r>
    </w:p>
    <w:p w:rsidR="00F71BBE" w:rsidRDefault="00F71BBE">
      <w:pPr>
        <w:spacing w:line="360" w:lineRule="auto"/>
        <w:ind w:firstLineChars="200" w:firstLine="480"/>
        <w:rPr>
          <w:sz w:val="24"/>
          <w:szCs w:val="24"/>
        </w:rPr>
      </w:pPr>
    </w:p>
    <w:p w:rsidR="00F71BBE" w:rsidRDefault="00CB1B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特此</w:t>
      </w:r>
      <w:r>
        <w:rPr>
          <w:sz w:val="24"/>
          <w:szCs w:val="24"/>
        </w:rPr>
        <w:t>公告。</w:t>
      </w:r>
    </w:p>
    <w:p w:rsidR="00544A07" w:rsidRDefault="00544A07">
      <w:pPr>
        <w:spacing w:line="360" w:lineRule="auto"/>
        <w:ind w:firstLineChars="200" w:firstLine="480"/>
        <w:rPr>
          <w:sz w:val="24"/>
          <w:szCs w:val="24"/>
        </w:rPr>
      </w:pPr>
    </w:p>
    <w:p w:rsidR="00544A07" w:rsidRDefault="00544A07">
      <w:pPr>
        <w:spacing w:line="360" w:lineRule="auto"/>
        <w:ind w:firstLineChars="200" w:firstLine="480"/>
        <w:rPr>
          <w:sz w:val="24"/>
          <w:szCs w:val="24"/>
        </w:rPr>
      </w:pPr>
    </w:p>
    <w:p w:rsidR="00F71BBE" w:rsidRDefault="00CB1B00">
      <w:pPr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中信保诚</w:t>
      </w:r>
      <w:r>
        <w:rPr>
          <w:sz w:val="24"/>
          <w:szCs w:val="24"/>
        </w:rPr>
        <w:t>基金管理有限公司</w:t>
      </w:r>
    </w:p>
    <w:p w:rsidR="00F71BBE" w:rsidRDefault="00CB1B00">
      <w:pPr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二〇二</w:t>
      </w:r>
      <w:r w:rsidR="00BD574D">
        <w:rPr>
          <w:rFonts w:hint="eastAsia"/>
          <w:sz w:val="24"/>
          <w:szCs w:val="24"/>
        </w:rPr>
        <w:t>三</w:t>
      </w:r>
      <w:r>
        <w:rPr>
          <w:sz w:val="24"/>
          <w:szCs w:val="24"/>
        </w:rPr>
        <w:t>年</w:t>
      </w:r>
      <w:r w:rsidR="009C00B7">
        <w:rPr>
          <w:rFonts w:hint="eastAsia"/>
          <w:sz w:val="24"/>
          <w:szCs w:val="24"/>
        </w:rPr>
        <w:t>八</w:t>
      </w:r>
      <w:r>
        <w:rPr>
          <w:sz w:val="24"/>
          <w:szCs w:val="24"/>
        </w:rPr>
        <w:t>月</w:t>
      </w:r>
      <w:r w:rsidR="009C00B7">
        <w:rPr>
          <w:rFonts w:hint="eastAsia"/>
          <w:sz w:val="24"/>
          <w:szCs w:val="24"/>
        </w:rPr>
        <w:t>二十六</w:t>
      </w:r>
      <w:r>
        <w:rPr>
          <w:sz w:val="24"/>
          <w:szCs w:val="24"/>
        </w:rPr>
        <w:t>日</w:t>
      </w:r>
    </w:p>
    <w:p w:rsidR="00F71BBE" w:rsidRDefault="00F71BBE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2E5192" w:rsidRDefault="002E5192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2E5192" w:rsidRDefault="002E5192" w:rsidP="002E5192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  <w:r w:rsidR="00BD574D">
        <w:rPr>
          <w:rFonts w:hint="eastAsia"/>
          <w:sz w:val="24"/>
          <w:szCs w:val="24"/>
        </w:rPr>
        <w:t>相关基金名单（及费率调整安排）</w:t>
      </w:r>
    </w:p>
    <w:tbl>
      <w:tblPr>
        <w:tblW w:w="8784" w:type="dxa"/>
        <w:jc w:val="center"/>
        <w:tblLook w:val="04A0"/>
      </w:tblPr>
      <w:tblGrid>
        <w:gridCol w:w="596"/>
        <w:gridCol w:w="3368"/>
        <w:gridCol w:w="1134"/>
        <w:gridCol w:w="1134"/>
        <w:gridCol w:w="1276"/>
        <w:gridCol w:w="1276"/>
      </w:tblGrid>
      <w:tr w:rsidR="009E3B5A" w:rsidRPr="00BD574D" w:rsidTr="009E3B5A">
        <w:trPr>
          <w:trHeight w:val="410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74D" w:rsidRPr="00BD574D" w:rsidRDefault="00BD574D" w:rsidP="00BD574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4D" w:rsidRPr="00BD574D" w:rsidRDefault="00BD574D" w:rsidP="00BD574D">
            <w:pPr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D574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基金全称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4D" w:rsidRPr="00BD574D" w:rsidRDefault="00BD574D" w:rsidP="00BD574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调整前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4D" w:rsidRPr="00BD574D" w:rsidRDefault="00BD574D" w:rsidP="00BD574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调整后</w:t>
            </w:r>
          </w:p>
        </w:tc>
      </w:tr>
      <w:tr w:rsidR="009E3B5A" w:rsidRPr="00BD574D" w:rsidTr="009E3B5A">
        <w:trPr>
          <w:trHeight w:val="417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4D" w:rsidRPr="00BD574D" w:rsidRDefault="00BD574D" w:rsidP="00BD574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4D" w:rsidRPr="00BD574D" w:rsidRDefault="00BD574D" w:rsidP="00BD574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4D" w:rsidRPr="00BD574D" w:rsidRDefault="00BD574D" w:rsidP="00BD574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D574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管理费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4D" w:rsidRPr="00BD574D" w:rsidRDefault="00BD574D" w:rsidP="00BD574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D574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托管费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4D" w:rsidRPr="00BD574D" w:rsidRDefault="00BD574D" w:rsidP="00BD574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D574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管理费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4D" w:rsidRPr="00BD574D" w:rsidRDefault="00BD574D" w:rsidP="00BD574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D574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托管费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率</w:t>
            </w:r>
          </w:p>
        </w:tc>
      </w:tr>
      <w:tr w:rsidR="009E3B5A" w:rsidRPr="00BD574D" w:rsidTr="009E3B5A">
        <w:trPr>
          <w:trHeight w:val="26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D574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中信保诚精萃成长混合型证券投资基金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0.20%</w:t>
            </w:r>
          </w:p>
        </w:tc>
      </w:tr>
      <w:tr w:rsidR="009E3B5A" w:rsidRPr="00BD574D" w:rsidTr="009E3B5A">
        <w:trPr>
          <w:trHeight w:val="26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D574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中信保诚盛世蓝筹混合型证券投资基金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0.20%</w:t>
            </w:r>
          </w:p>
        </w:tc>
      </w:tr>
      <w:tr w:rsidR="009E3B5A" w:rsidRPr="00BD574D" w:rsidTr="009E3B5A">
        <w:trPr>
          <w:trHeight w:val="26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D574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信诚优胜精选混合型证券投资基金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0.20%</w:t>
            </w:r>
          </w:p>
        </w:tc>
      </w:tr>
      <w:tr w:rsidR="009E3B5A" w:rsidRPr="00BD574D" w:rsidTr="009E3B5A">
        <w:trPr>
          <w:trHeight w:val="26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D574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信诚中小盘混合型证券投资基金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0.20%</w:t>
            </w:r>
          </w:p>
        </w:tc>
      </w:tr>
      <w:tr w:rsidR="009E3B5A" w:rsidRPr="00BD574D" w:rsidTr="009E3B5A">
        <w:trPr>
          <w:trHeight w:val="26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D574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信诚深度价值混合型证券投资基金(LOF)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0.20%</w:t>
            </w:r>
          </w:p>
        </w:tc>
      </w:tr>
      <w:tr w:rsidR="009E3B5A" w:rsidRPr="00BD574D" w:rsidTr="009E3B5A">
        <w:trPr>
          <w:trHeight w:val="26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D574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信诚新机遇混合型证券投资基金(LOF)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0.20%</w:t>
            </w:r>
          </w:p>
        </w:tc>
      </w:tr>
      <w:tr w:rsidR="009E3B5A" w:rsidRPr="00BD574D" w:rsidTr="009E3B5A">
        <w:trPr>
          <w:trHeight w:val="26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D574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信诚周期轮动混合型证券投资基金(LOF)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0.20%</w:t>
            </w:r>
          </w:p>
        </w:tc>
      </w:tr>
      <w:tr w:rsidR="009E3B5A" w:rsidRPr="00BD574D" w:rsidTr="009E3B5A">
        <w:trPr>
          <w:trHeight w:val="26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D574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信诚新兴产业混合型证券投资基金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0.20%</w:t>
            </w:r>
          </w:p>
        </w:tc>
      </w:tr>
      <w:tr w:rsidR="009E3B5A" w:rsidRPr="00BD574D" w:rsidTr="009E3B5A">
        <w:trPr>
          <w:trHeight w:val="26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D574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信诚幸福消费混合型证券投资基金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0.20%</w:t>
            </w:r>
          </w:p>
        </w:tc>
      </w:tr>
      <w:tr w:rsidR="009E3B5A" w:rsidRPr="00BD574D" w:rsidTr="009E3B5A">
        <w:trPr>
          <w:trHeight w:val="26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D574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中信保诚至远动力混合型证券投资基金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0.18%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不涉及调整</w:t>
            </w:r>
          </w:p>
        </w:tc>
      </w:tr>
      <w:tr w:rsidR="009E3B5A" w:rsidRPr="00BD574D" w:rsidTr="009E3B5A">
        <w:trPr>
          <w:trHeight w:val="26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D574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中信保诚红利精选混合型证券投资基金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0.20%</w:t>
            </w:r>
          </w:p>
        </w:tc>
      </w:tr>
      <w:tr w:rsidR="009E3B5A" w:rsidRPr="00BD574D" w:rsidTr="009E3B5A">
        <w:trPr>
          <w:trHeight w:val="26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D574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中信保诚成长动力混合型证券投资基金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0.20%</w:t>
            </w:r>
          </w:p>
        </w:tc>
      </w:tr>
      <w:tr w:rsidR="009E3B5A" w:rsidRPr="00BD574D" w:rsidTr="009E3B5A">
        <w:trPr>
          <w:trHeight w:val="26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D574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中信保诚龙腾精选混合型证券投资基金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0.20%</w:t>
            </w:r>
          </w:p>
        </w:tc>
      </w:tr>
      <w:tr w:rsidR="009E3B5A" w:rsidRPr="00BD574D" w:rsidTr="009E3B5A">
        <w:trPr>
          <w:trHeight w:val="26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D574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中信保诚弘远混合型证券投资基金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0.20%</w:t>
            </w:r>
          </w:p>
        </w:tc>
      </w:tr>
      <w:tr w:rsidR="009E3B5A" w:rsidRPr="00BD574D" w:rsidTr="009E3B5A">
        <w:trPr>
          <w:trHeight w:val="26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D574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中信保诚前瞻优势混合型证券投资基金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0.20%</w:t>
            </w:r>
          </w:p>
        </w:tc>
      </w:tr>
      <w:tr w:rsidR="009E3B5A" w:rsidRPr="00BD574D" w:rsidTr="009E3B5A">
        <w:trPr>
          <w:trHeight w:val="26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D574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中信保诚远见成长混合型证券投资基金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0.20%</w:t>
            </w:r>
          </w:p>
        </w:tc>
      </w:tr>
      <w:tr w:rsidR="009E3B5A" w:rsidRPr="00BD574D" w:rsidTr="009E3B5A">
        <w:trPr>
          <w:trHeight w:val="26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D574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信诚四季红混合型证券投资基金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0.20%</w:t>
            </w:r>
          </w:p>
        </w:tc>
      </w:tr>
      <w:tr w:rsidR="009E3B5A" w:rsidRPr="00BD574D" w:rsidTr="009E3B5A">
        <w:trPr>
          <w:trHeight w:val="26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D574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信诚鼎利灵活配置混合型证券投资基金(LOF)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0.20%</w:t>
            </w:r>
          </w:p>
        </w:tc>
      </w:tr>
      <w:tr w:rsidR="009E3B5A" w:rsidRPr="00BD574D" w:rsidTr="009E3B5A">
        <w:trPr>
          <w:trHeight w:val="26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D574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信诚至诚灵活配置混合型证券投资基金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不涉及调整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0.20%</w:t>
            </w:r>
          </w:p>
        </w:tc>
      </w:tr>
      <w:tr w:rsidR="009E3B5A" w:rsidRPr="00BD574D" w:rsidTr="009E3B5A">
        <w:trPr>
          <w:trHeight w:val="26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D574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信诚多策略灵活配置混合型证券投资基金(LOF)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0.20%</w:t>
            </w:r>
          </w:p>
        </w:tc>
      </w:tr>
      <w:tr w:rsidR="009E3B5A" w:rsidRPr="00BD574D" w:rsidTr="009E3B5A">
        <w:trPr>
          <w:trHeight w:val="26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D574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中信保诚至兴灵活配置混合型证券投资基金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0.20%</w:t>
            </w:r>
          </w:p>
        </w:tc>
      </w:tr>
      <w:tr w:rsidR="009E3B5A" w:rsidRPr="00BD574D" w:rsidTr="009E3B5A">
        <w:trPr>
          <w:trHeight w:val="26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D574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中信保诚新蓝筹灵活配置混合型证券投资基金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0.20%</w:t>
            </w:r>
          </w:p>
        </w:tc>
      </w:tr>
      <w:tr w:rsidR="009E3B5A" w:rsidRPr="00BD574D" w:rsidTr="009E3B5A">
        <w:trPr>
          <w:trHeight w:val="26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D574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中信保诚创新成长灵活配置混合型证券投资基金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0.20%</w:t>
            </w:r>
          </w:p>
        </w:tc>
      </w:tr>
      <w:tr w:rsidR="009E3B5A" w:rsidRPr="00BD574D" w:rsidTr="009E3B5A">
        <w:trPr>
          <w:trHeight w:val="26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D574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中信保诚中证500指数型证券投资基金(LOF)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不涉及调整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0.20%</w:t>
            </w:r>
          </w:p>
        </w:tc>
      </w:tr>
      <w:tr w:rsidR="009E3B5A" w:rsidRPr="00BD574D" w:rsidTr="009E3B5A">
        <w:trPr>
          <w:trHeight w:val="26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D574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中信保诚沪深300指数型证券投资基金(LOF)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不涉及调整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0.20%</w:t>
            </w:r>
          </w:p>
        </w:tc>
      </w:tr>
      <w:tr w:rsidR="009E3B5A" w:rsidRPr="00BD574D" w:rsidTr="009E3B5A">
        <w:trPr>
          <w:trHeight w:val="26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D574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中信保诚中证800医药指数型证券投资基金(LOF)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不涉及调整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0.20%</w:t>
            </w:r>
          </w:p>
        </w:tc>
      </w:tr>
      <w:tr w:rsidR="009E3B5A" w:rsidRPr="00BD574D" w:rsidTr="009E3B5A">
        <w:trPr>
          <w:trHeight w:val="26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D574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中信保诚中证800有色指数型证券投资基金(LOF)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不涉及调整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0.20%</w:t>
            </w:r>
          </w:p>
        </w:tc>
      </w:tr>
      <w:tr w:rsidR="009E3B5A" w:rsidRPr="00BD574D" w:rsidTr="009E3B5A">
        <w:trPr>
          <w:trHeight w:val="26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D574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中信保诚中证800金融指数型证券投资基金(LOF)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不涉及调整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0.20%</w:t>
            </w:r>
          </w:p>
        </w:tc>
      </w:tr>
      <w:tr w:rsidR="009E3B5A" w:rsidRPr="00BD574D" w:rsidTr="009E3B5A">
        <w:trPr>
          <w:trHeight w:val="26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D574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中信保诚中证TMT产业主题指数型证券投资基金(LOF)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不涉及调整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0.20%</w:t>
            </w:r>
          </w:p>
        </w:tc>
      </w:tr>
      <w:tr w:rsidR="009E3B5A" w:rsidRPr="00BD574D" w:rsidTr="009E3B5A">
        <w:trPr>
          <w:trHeight w:val="26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D574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中信保诚中证信息安全指数型证券投资基金(LOF)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不涉及调整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0.20%</w:t>
            </w:r>
          </w:p>
        </w:tc>
      </w:tr>
      <w:tr w:rsidR="009E3B5A" w:rsidRPr="00BD574D" w:rsidTr="009E3B5A">
        <w:trPr>
          <w:trHeight w:val="26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D574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中信保诚中证智能家居指数型证券投资基金(LOF)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不涉及调整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0.20%</w:t>
            </w:r>
          </w:p>
        </w:tc>
      </w:tr>
      <w:tr w:rsidR="009E3B5A" w:rsidRPr="00BD574D" w:rsidTr="009E3B5A">
        <w:trPr>
          <w:trHeight w:val="26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D574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信诚中证基建工程指数型证券投资基金(LOF)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不涉及调整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0.20%</w:t>
            </w:r>
          </w:p>
        </w:tc>
      </w:tr>
      <w:tr w:rsidR="009E3B5A" w:rsidRPr="00BD574D" w:rsidTr="009E3B5A">
        <w:trPr>
          <w:trHeight w:val="264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BD574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信诚量化阿尔法股票型证券投资基金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不涉及调整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5A" w:rsidRPr="00BD574D" w:rsidRDefault="009E3B5A" w:rsidP="009E3B5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E3B5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0.20%</w:t>
            </w:r>
          </w:p>
        </w:tc>
      </w:tr>
    </w:tbl>
    <w:p w:rsidR="00F71BBE" w:rsidRPr="002E5192" w:rsidRDefault="00F71BBE" w:rsidP="007B11EF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sectPr w:rsidR="00F71BBE" w:rsidRPr="002E5192" w:rsidSect="00DA4F2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43F" w:rsidRDefault="0077743F"/>
  </w:endnote>
  <w:endnote w:type="continuationSeparator" w:id="0">
    <w:p w:rsidR="0077743F" w:rsidRDefault="00777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,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441633"/>
    </w:sdtPr>
    <w:sdtContent>
      <w:p w:rsidR="006A1854" w:rsidRDefault="00DA4F24">
        <w:pPr>
          <w:pStyle w:val="a6"/>
          <w:jc w:val="center"/>
        </w:pPr>
        <w:r>
          <w:fldChar w:fldCharType="begin"/>
        </w:r>
        <w:r w:rsidR="006A1854">
          <w:instrText>PAGE   \* MERGEFORMAT</w:instrText>
        </w:r>
        <w:r>
          <w:fldChar w:fldCharType="separate"/>
        </w:r>
        <w:r w:rsidR="00FA1148" w:rsidRPr="00FA1148">
          <w:rPr>
            <w:noProof/>
            <w:lang w:val="zh-CN"/>
          </w:rPr>
          <w:t>1</w:t>
        </w:r>
        <w:r>
          <w:fldChar w:fldCharType="end"/>
        </w:r>
      </w:p>
    </w:sdtContent>
  </w:sdt>
  <w:p w:rsidR="006A1854" w:rsidRDefault="006A18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43F" w:rsidRDefault="0077743F"/>
  </w:footnote>
  <w:footnote w:type="continuationSeparator" w:id="0">
    <w:p w:rsidR="0077743F" w:rsidRDefault="007774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D1403"/>
    <w:multiLevelType w:val="hybridMultilevel"/>
    <w:tmpl w:val="ACEEA7E0"/>
    <w:lvl w:ilvl="0" w:tplc="3DC4044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915"/>
    <w:rsid w:val="00014D17"/>
    <w:rsid w:val="00026994"/>
    <w:rsid w:val="00034D9C"/>
    <w:rsid w:val="00035E1B"/>
    <w:rsid w:val="00041025"/>
    <w:rsid w:val="00054869"/>
    <w:rsid w:val="000626A3"/>
    <w:rsid w:val="00065606"/>
    <w:rsid w:val="00074B5A"/>
    <w:rsid w:val="000A3C84"/>
    <w:rsid w:val="000B0ABB"/>
    <w:rsid w:val="000B2A50"/>
    <w:rsid w:val="000D0709"/>
    <w:rsid w:val="000E29F5"/>
    <w:rsid w:val="000F287B"/>
    <w:rsid w:val="000F7ADC"/>
    <w:rsid w:val="00101CA8"/>
    <w:rsid w:val="00123DDA"/>
    <w:rsid w:val="001334CC"/>
    <w:rsid w:val="00135CDC"/>
    <w:rsid w:val="001430AB"/>
    <w:rsid w:val="00145160"/>
    <w:rsid w:val="00153F49"/>
    <w:rsid w:val="0015748D"/>
    <w:rsid w:val="0018038E"/>
    <w:rsid w:val="00187CE8"/>
    <w:rsid w:val="001954F7"/>
    <w:rsid w:val="001A326C"/>
    <w:rsid w:val="001A41FD"/>
    <w:rsid w:val="001A47BE"/>
    <w:rsid w:val="001C3915"/>
    <w:rsid w:val="001D7A5A"/>
    <w:rsid w:val="001E0268"/>
    <w:rsid w:val="001E2751"/>
    <w:rsid w:val="001E4499"/>
    <w:rsid w:val="001F5CD8"/>
    <w:rsid w:val="00216322"/>
    <w:rsid w:val="00231BAD"/>
    <w:rsid w:val="0024551F"/>
    <w:rsid w:val="002475AB"/>
    <w:rsid w:val="002528C0"/>
    <w:rsid w:val="00252BA7"/>
    <w:rsid w:val="00276855"/>
    <w:rsid w:val="002957D4"/>
    <w:rsid w:val="002A1CD1"/>
    <w:rsid w:val="002A396B"/>
    <w:rsid w:val="002B16CC"/>
    <w:rsid w:val="002B7BB4"/>
    <w:rsid w:val="002C26D2"/>
    <w:rsid w:val="002C369E"/>
    <w:rsid w:val="002C49F1"/>
    <w:rsid w:val="002D30E4"/>
    <w:rsid w:val="002D448D"/>
    <w:rsid w:val="002D4628"/>
    <w:rsid w:val="002D7BBA"/>
    <w:rsid w:val="002E19CC"/>
    <w:rsid w:val="002E251D"/>
    <w:rsid w:val="002E5192"/>
    <w:rsid w:val="002F0A6B"/>
    <w:rsid w:val="002F0F54"/>
    <w:rsid w:val="002F4720"/>
    <w:rsid w:val="003016A3"/>
    <w:rsid w:val="00306836"/>
    <w:rsid w:val="0032044D"/>
    <w:rsid w:val="00325E45"/>
    <w:rsid w:val="003361A8"/>
    <w:rsid w:val="0034310C"/>
    <w:rsid w:val="00346D4A"/>
    <w:rsid w:val="00356CB8"/>
    <w:rsid w:val="0036031B"/>
    <w:rsid w:val="00377068"/>
    <w:rsid w:val="00383450"/>
    <w:rsid w:val="00384112"/>
    <w:rsid w:val="003B308E"/>
    <w:rsid w:val="003B425F"/>
    <w:rsid w:val="003B7CAD"/>
    <w:rsid w:val="003C09CE"/>
    <w:rsid w:val="003D0C3B"/>
    <w:rsid w:val="003D42EE"/>
    <w:rsid w:val="003D60B7"/>
    <w:rsid w:val="004004AB"/>
    <w:rsid w:val="004012B8"/>
    <w:rsid w:val="00403B37"/>
    <w:rsid w:val="004076D4"/>
    <w:rsid w:val="0041328F"/>
    <w:rsid w:val="00415438"/>
    <w:rsid w:val="00417A67"/>
    <w:rsid w:val="00440B01"/>
    <w:rsid w:val="00447FD3"/>
    <w:rsid w:val="004502BB"/>
    <w:rsid w:val="00451FF1"/>
    <w:rsid w:val="00465524"/>
    <w:rsid w:val="00474022"/>
    <w:rsid w:val="004848E4"/>
    <w:rsid w:val="00494B9F"/>
    <w:rsid w:val="00496BDD"/>
    <w:rsid w:val="004A1A22"/>
    <w:rsid w:val="004B0DD8"/>
    <w:rsid w:val="004D6727"/>
    <w:rsid w:val="004D72C5"/>
    <w:rsid w:val="004F48E5"/>
    <w:rsid w:val="004F6477"/>
    <w:rsid w:val="00513954"/>
    <w:rsid w:val="00516E9E"/>
    <w:rsid w:val="00525CEE"/>
    <w:rsid w:val="0053259C"/>
    <w:rsid w:val="00544A07"/>
    <w:rsid w:val="005507F5"/>
    <w:rsid w:val="00557505"/>
    <w:rsid w:val="00574280"/>
    <w:rsid w:val="005A002D"/>
    <w:rsid w:val="005A5499"/>
    <w:rsid w:val="005A76AD"/>
    <w:rsid w:val="005B1557"/>
    <w:rsid w:val="005C2857"/>
    <w:rsid w:val="005C592A"/>
    <w:rsid w:val="005D25D8"/>
    <w:rsid w:val="005D6884"/>
    <w:rsid w:val="005E21DB"/>
    <w:rsid w:val="005E3B18"/>
    <w:rsid w:val="005F4BC0"/>
    <w:rsid w:val="00602FF9"/>
    <w:rsid w:val="006108F7"/>
    <w:rsid w:val="0061710F"/>
    <w:rsid w:val="006230B2"/>
    <w:rsid w:val="006261F0"/>
    <w:rsid w:val="00644041"/>
    <w:rsid w:val="00653E8B"/>
    <w:rsid w:val="00654E5D"/>
    <w:rsid w:val="00671E64"/>
    <w:rsid w:val="00677A84"/>
    <w:rsid w:val="0068054D"/>
    <w:rsid w:val="00681A02"/>
    <w:rsid w:val="006A1854"/>
    <w:rsid w:val="006A30A8"/>
    <w:rsid w:val="006D26FD"/>
    <w:rsid w:val="006D6A46"/>
    <w:rsid w:val="006E22AA"/>
    <w:rsid w:val="006F50C8"/>
    <w:rsid w:val="0072268A"/>
    <w:rsid w:val="00734370"/>
    <w:rsid w:val="007363AB"/>
    <w:rsid w:val="00736E54"/>
    <w:rsid w:val="00742DF4"/>
    <w:rsid w:val="00750DB3"/>
    <w:rsid w:val="00754578"/>
    <w:rsid w:val="00761372"/>
    <w:rsid w:val="00772BB1"/>
    <w:rsid w:val="0077743F"/>
    <w:rsid w:val="00785154"/>
    <w:rsid w:val="00786493"/>
    <w:rsid w:val="00787854"/>
    <w:rsid w:val="00791CD1"/>
    <w:rsid w:val="007A043C"/>
    <w:rsid w:val="007A1DE1"/>
    <w:rsid w:val="007A2DBF"/>
    <w:rsid w:val="007B11EF"/>
    <w:rsid w:val="007C0F72"/>
    <w:rsid w:val="007E26E0"/>
    <w:rsid w:val="00801BA0"/>
    <w:rsid w:val="00811554"/>
    <w:rsid w:val="00811D86"/>
    <w:rsid w:val="00814512"/>
    <w:rsid w:val="00820E58"/>
    <w:rsid w:val="0082474D"/>
    <w:rsid w:val="00827596"/>
    <w:rsid w:val="008314A1"/>
    <w:rsid w:val="00842B2C"/>
    <w:rsid w:val="008534A4"/>
    <w:rsid w:val="00855000"/>
    <w:rsid w:val="0087238D"/>
    <w:rsid w:val="00873CB3"/>
    <w:rsid w:val="008772A0"/>
    <w:rsid w:val="00892AC7"/>
    <w:rsid w:val="008A7089"/>
    <w:rsid w:val="008A7227"/>
    <w:rsid w:val="008A75C3"/>
    <w:rsid w:val="008B58D6"/>
    <w:rsid w:val="008D2C04"/>
    <w:rsid w:val="008D7251"/>
    <w:rsid w:val="008E0B19"/>
    <w:rsid w:val="008E38F5"/>
    <w:rsid w:val="008E7D0E"/>
    <w:rsid w:val="009043C4"/>
    <w:rsid w:val="009115FD"/>
    <w:rsid w:val="009126DE"/>
    <w:rsid w:val="00917C7A"/>
    <w:rsid w:val="009417CD"/>
    <w:rsid w:val="009452E8"/>
    <w:rsid w:val="00954BF1"/>
    <w:rsid w:val="00955AF8"/>
    <w:rsid w:val="009565D4"/>
    <w:rsid w:val="00966324"/>
    <w:rsid w:val="00966EB9"/>
    <w:rsid w:val="0098618A"/>
    <w:rsid w:val="00986D23"/>
    <w:rsid w:val="00992BE8"/>
    <w:rsid w:val="00996685"/>
    <w:rsid w:val="009A7D07"/>
    <w:rsid w:val="009C00B7"/>
    <w:rsid w:val="009C1480"/>
    <w:rsid w:val="009C27F1"/>
    <w:rsid w:val="009C7B32"/>
    <w:rsid w:val="009D06C8"/>
    <w:rsid w:val="009E3778"/>
    <w:rsid w:val="009E3B5A"/>
    <w:rsid w:val="009F6E1D"/>
    <w:rsid w:val="00A03F50"/>
    <w:rsid w:val="00A1434D"/>
    <w:rsid w:val="00A17E0A"/>
    <w:rsid w:val="00A20F05"/>
    <w:rsid w:val="00A231EE"/>
    <w:rsid w:val="00A233F5"/>
    <w:rsid w:val="00A254B6"/>
    <w:rsid w:val="00A33F05"/>
    <w:rsid w:val="00A33FDE"/>
    <w:rsid w:val="00A47946"/>
    <w:rsid w:val="00A5153C"/>
    <w:rsid w:val="00A67FA6"/>
    <w:rsid w:val="00A83424"/>
    <w:rsid w:val="00A92BD1"/>
    <w:rsid w:val="00A9434D"/>
    <w:rsid w:val="00AB7519"/>
    <w:rsid w:val="00AD2DF2"/>
    <w:rsid w:val="00AE1C9B"/>
    <w:rsid w:val="00AE7E23"/>
    <w:rsid w:val="00AF25FC"/>
    <w:rsid w:val="00B048C6"/>
    <w:rsid w:val="00B070E1"/>
    <w:rsid w:val="00B15617"/>
    <w:rsid w:val="00B172D2"/>
    <w:rsid w:val="00B4677F"/>
    <w:rsid w:val="00B50A95"/>
    <w:rsid w:val="00B56699"/>
    <w:rsid w:val="00B6630A"/>
    <w:rsid w:val="00B66A62"/>
    <w:rsid w:val="00B84C52"/>
    <w:rsid w:val="00BA75B7"/>
    <w:rsid w:val="00BB61C0"/>
    <w:rsid w:val="00BB7129"/>
    <w:rsid w:val="00BB7EB6"/>
    <w:rsid w:val="00BC242D"/>
    <w:rsid w:val="00BD08EE"/>
    <w:rsid w:val="00BD574D"/>
    <w:rsid w:val="00BE40A6"/>
    <w:rsid w:val="00BE796D"/>
    <w:rsid w:val="00C1341F"/>
    <w:rsid w:val="00C165AE"/>
    <w:rsid w:val="00C24355"/>
    <w:rsid w:val="00C248BD"/>
    <w:rsid w:val="00C25897"/>
    <w:rsid w:val="00C27BCB"/>
    <w:rsid w:val="00C30FFB"/>
    <w:rsid w:val="00C3552C"/>
    <w:rsid w:val="00C368FD"/>
    <w:rsid w:val="00C652FC"/>
    <w:rsid w:val="00C71FD4"/>
    <w:rsid w:val="00C756CE"/>
    <w:rsid w:val="00C77CEC"/>
    <w:rsid w:val="00C84F33"/>
    <w:rsid w:val="00C84F7D"/>
    <w:rsid w:val="00C86FDA"/>
    <w:rsid w:val="00CA2601"/>
    <w:rsid w:val="00CB10BE"/>
    <w:rsid w:val="00CB1B00"/>
    <w:rsid w:val="00CD7394"/>
    <w:rsid w:val="00CE5885"/>
    <w:rsid w:val="00CE785C"/>
    <w:rsid w:val="00CF74F6"/>
    <w:rsid w:val="00D05B19"/>
    <w:rsid w:val="00D35254"/>
    <w:rsid w:val="00D4453D"/>
    <w:rsid w:val="00D44AC0"/>
    <w:rsid w:val="00D45313"/>
    <w:rsid w:val="00D522FA"/>
    <w:rsid w:val="00D57277"/>
    <w:rsid w:val="00D61DEC"/>
    <w:rsid w:val="00D65756"/>
    <w:rsid w:val="00D66D89"/>
    <w:rsid w:val="00D80C00"/>
    <w:rsid w:val="00D87CAC"/>
    <w:rsid w:val="00D90E8D"/>
    <w:rsid w:val="00D90F01"/>
    <w:rsid w:val="00D964EB"/>
    <w:rsid w:val="00DA4F24"/>
    <w:rsid w:val="00DA6939"/>
    <w:rsid w:val="00DA7E01"/>
    <w:rsid w:val="00DC3D80"/>
    <w:rsid w:val="00DE2C20"/>
    <w:rsid w:val="00DE3EFD"/>
    <w:rsid w:val="00DE6AB5"/>
    <w:rsid w:val="00DE71F0"/>
    <w:rsid w:val="00DE7C56"/>
    <w:rsid w:val="00E206F4"/>
    <w:rsid w:val="00E33DCA"/>
    <w:rsid w:val="00E376D7"/>
    <w:rsid w:val="00E4171C"/>
    <w:rsid w:val="00E435F8"/>
    <w:rsid w:val="00E44EC4"/>
    <w:rsid w:val="00E47458"/>
    <w:rsid w:val="00E5147E"/>
    <w:rsid w:val="00E540D7"/>
    <w:rsid w:val="00E62750"/>
    <w:rsid w:val="00E65755"/>
    <w:rsid w:val="00E67DA4"/>
    <w:rsid w:val="00E81AF0"/>
    <w:rsid w:val="00E9266B"/>
    <w:rsid w:val="00EB2B4B"/>
    <w:rsid w:val="00EB33E8"/>
    <w:rsid w:val="00EB4032"/>
    <w:rsid w:val="00EB4C32"/>
    <w:rsid w:val="00EC17F3"/>
    <w:rsid w:val="00ED3CC1"/>
    <w:rsid w:val="00EE0154"/>
    <w:rsid w:val="00EF0D35"/>
    <w:rsid w:val="00EF39D3"/>
    <w:rsid w:val="00EF6B0B"/>
    <w:rsid w:val="00F135E4"/>
    <w:rsid w:val="00F15439"/>
    <w:rsid w:val="00F30BCE"/>
    <w:rsid w:val="00F352A8"/>
    <w:rsid w:val="00F40E29"/>
    <w:rsid w:val="00F610DA"/>
    <w:rsid w:val="00F6601E"/>
    <w:rsid w:val="00F71BBE"/>
    <w:rsid w:val="00F7429E"/>
    <w:rsid w:val="00F76653"/>
    <w:rsid w:val="00F81C86"/>
    <w:rsid w:val="00F82B14"/>
    <w:rsid w:val="00F84E77"/>
    <w:rsid w:val="00F95E3D"/>
    <w:rsid w:val="00FA1148"/>
    <w:rsid w:val="00FA40A8"/>
    <w:rsid w:val="00FA7198"/>
    <w:rsid w:val="00FC189E"/>
    <w:rsid w:val="00FE07FD"/>
    <w:rsid w:val="00FE3EF6"/>
    <w:rsid w:val="00FF25D6"/>
    <w:rsid w:val="0E2C3880"/>
    <w:rsid w:val="12343590"/>
    <w:rsid w:val="3D194696"/>
    <w:rsid w:val="54702C83"/>
    <w:rsid w:val="66534EE7"/>
    <w:rsid w:val="733C1C10"/>
    <w:rsid w:val="7CFD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A4F24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DA4F24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DA4F24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DA4F2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DA4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DA4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DA4F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qFormat/>
    <w:rsid w:val="00DA4F24"/>
    <w:rPr>
      <w:sz w:val="21"/>
      <w:szCs w:val="21"/>
    </w:rPr>
  </w:style>
  <w:style w:type="table" w:styleId="aa">
    <w:name w:val="Table Grid"/>
    <w:basedOn w:val="a1"/>
    <w:uiPriority w:val="59"/>
    <w:qFormat/>
    <w:rsid w:val="00DA4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sid w:val="00DA4F24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DA4F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DA4F24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DA4F24"/>
  </w:style>
  <w:style w:type="character" w:customStyle="1" w:styleId="Char">
    <w:name w:val="批注主题 Char"/>
    <w:basedOn w:val="Char0"/>
    <w:link w:val="a3"/>
    <w:uiPriority w:val="99"/>
    <w:semiHidden/>
    <w:qFormat/>
    <w:rsid w:val="00DA4F24"/>
    <w:rPr>
      <w:b/>
      <w:bCs/>
    </w:rPr>
  </w:style>
  <w:style w:type="paragraph" w:styleId="ab">
    <w:name w:val="List Paragraph"/>
    <w:basedOn w:val="a"/>
    <w:uiPriority w:val="34"/>
    <w:qFormat/>
    <w:rsid w:val="00DA4F24"/>
    <w:pPr>
      <w:ind w:firstLineChars="200" w:firstLine="420"/>
    </w:pPr>
  </w:style>
  <w:style w:type="paragraph" w:customStyle="1" w:styleId="10">
    <w:name w:val="修订1"/>
    <w:hidden/>
    <w:uiPriority w:val="99"/>
    <w:semiHidden/>
    <w:qFormat/>
    <w:rsid w:val="00DA4F24"/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qFormat/>
    <w:rsid w:val="00DA4F24"/>
    <w:rPr>
      <w:rFonts w:ascii="Times New Roman" w:eastAsia="宋体" w:hAnsi="Times New Roman" w:cs="Times New Roman"/>
      <w:b/>
      <w:kern w:val="44"/>
      <w:sz w:val="44"/>
    </w:rPr>
  </w:style>
  <w:style w:type="paragraph" w:styleId="ac">
    <w:name w:val="Revision"/>
    <w:hidden/>
    <w:uiPriority w:val="99"/>
    <w:semiHidden/>
    <w:rsid w:val="007E26E0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9AF36E-0C7C-482D-903C-35315D2A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2293</Characters>
  <Application>Microsoft Office Word</Application>
  <DocSecurity>4</DocSecurity>
  <Lines>19</Lines>
  <Paragraphs>5</Paragraphs>
  <ScaleCrop>false</ScaleCrop>
  <Company>PHFUND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林凤仪</dc:creator>
  <cp:lastModifiedBy>ZHONGM</cp:lastModifiedBy>
  <cp:revision>2</cp:revision>
  <cp:lastPrinted>2017-04-25T05:20:00Z</cp:lastPrinted>
  <dcterms:created xsi:type="dcterms:W3CDTF">2023-08-25T16:01:00Z</dcterms:created>
  <dcterms:modified xsi:type="dcterms:W3CDTF">2023-08-25T16:01:00Z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