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FD" w:rsidRDefault="007026E3">
      <w:pPr>
        <w:spacing w:before="168" w:line="219" w:lineRule="auto"/>
        <w:ind w:left="833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金鹰基金管理有限公司</w:t>
      </w:r>
      <w:r>
        <w:rPr>
          <w:rFonts w:ascii="宋体" w:eastAsia="宋体" w:hAnsi="宋体" w:cs="宋体"/>
          <w:spacing w:val="-2"/>
          <w:sz w:val="28"/>
          <w:szCs w:val="28"/>
        </w:rPr>
        <w:t>关于旗下部分基金参与中国民生银行股</w:t>
      </w:r>
    </w:p>
    <w:p w:rsidR="000C3BFD" w:rsidRDefault="007026E3">
      <w:pPr>
        <w:spacing w:before="307" w:line="218" w:lineRule="auto"/>
        <w:ind w:left="17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份有限公司代销机构费率优惠活动的公</w:t>
      </w:r>
      <w:r>
        <w:rPr>
          <w:rFonts w:ascii="宋体" w:eastAsia="宋体" w:hAnsi="宋体" w:cs="宋体"/>
          <w:sz w:val="28"/>
          <w:szCs w:val="28"/>
        </w:rPr>
        <w:t>告</w:t>
      </w:r>
    </w:p>
    <w:p w:rsidR="000C3BFD" w:rsidRDefault="000C3BFD">
      <w:pPr>
        <w:spacing w:line="444" w:lineRule="auto"/>
      </w:pPr>
    </w:p>
    <w:p w:rsidR="000C3BFD" w:rsidRDefault="007026E3">
      <w:pPr>
        <w:spacing w:before="78" w:line="363" w:lineRule="auto"/>
        <w:ind w:left="128" w:firstLine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6"/>
          <w:sz w:val="24"/>
          <w:szCs w:val="24"/>
        </w:rPr>
        <w:t>为</w:t>
      </w:r>
      <w:r>
        <w:rPr>
          <w:rFonts w:ascii="宋体" w:eastAsia="宋体" w:hAnsi="宋体" w:cs="宋体"/>
          <w:spacing w:val="-9"/>
          <w:sz w:val="24"/>
          <w:szCs w:val="24"/>
        </w:rPr>
        <w:t>更</w:t>
      </w:r>
      <w:r>
        <w:rPr>
          <w:rFonts w:ascii="宋体" w:eastAsia="宋体" w:hAnsi="宋体" w:cs="宋体"/>
          <w:spacing w:val="-8"/>
          <w:sz w:val="24"/>
          <w:szCs w:val="24"/>
        </w:rPr>
        <w:t>好地服务客户，经金鹰基金管理有限公司</w:t>
      </w:r>
      <w:r>
        <w:rPr>
          <w:rFonts w:ascii="宋体" w:eastAsia="宋体" w:hAnsi="宋体" w:cs="宋体"/>
          <w:spacing w:val="-8"/>
          <w:sz w:val="24"/>
          <w:szCs w:val="24"/>
        </w:rPr>
        <w:t xml:space="preserve"> (</w:t>
      </w:r>
      <w:r>
        <w:rPr>
          <w:rFonts w:ascii="宋体" w:eastAsia="宋体" w:hAnsi="宋体" w:cs="宋体"/>
          <w:spacing w:val="-8"/>
          <w:sz w:val="24"/>
          <w:szCs w:val="24"/>
        </w:rPr>
        <w:t>以下简称</w:t>
      </w:r>
      <w:r>
        <w:rPr>
          <w:rFonts w:ascii="宋体" w:eastAsia="宋体" w:hAnsi="宋体" w:cs="宋体"/>
          <w:spacing w:val="-8"/>
          <w:sz w:val="24"/>
          <w:szCs w:val="24"/>
        </w:rPr>
        <w:t>“</w:t>
      </w:r>
      <w:r>
        <w:rPr>
          <w:rFonts w:ascii="宋体" w:eastAsia="宋体" w:hAnsi="宋体" w:cs="宋体"/>
          <w:spacing w:val="-8"/>
          <w:sz w:val="24"/>
          <w:szCs w:val="24"/>
        </w:rPr>
        <w:t>本基金管理人</w:t>
      </w:r>
      <w:r>
        <w:rPr>
          <w:rFonts w:ascii="宋体" w:eastAsia="宋体" w:hAnsi="宋体" w:cs="宋体"/>
          <w:spacing w:val="-8"/>
          <w:sz w:val="24"/>
          <w:szCs w:val="24"/>
        </w:rPr>
        <w:t>”)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与中国民生银行股份有限公司</w:t>
      </w:r>
      <w:r>
        <w:rPr>
          <w:rFonts w:ascii="宋体" w:eastAsia="宋体" w:hAnsi="宋体" w:cs="宋体"/>
          <w:spacing w:val="-3"/>
          <w:sz w:val="24"/>
          <w:szCs w:val="24"/>
        </w:rPr>
        <w:t xml:space="preserve"> (</w:t>
      </w:r>
      <w:r>
        <w:rPr>
          <w:rFonts w:ascii="宋体" w:eastAsia="宋体" w:hAnsi="宋体" w:cs="宋体"/>
          <w:spacing w:val="-3"/>
          <w:sz w:val="24"/>
          <w:szCs w:val="24"/>
        </w:rPr>
        <w:t>以下简称</w:t>
      </w:r>
      <w:r>
        <w:rPr>
          <w:rFonts w:ascii="宋体" w:eastAsia="宋体" w:hAnsi="宋体" w:cs="宋体"/>
          <w:spacing w:val="-3"/>
          <w:sz w:val="24"/>
          <w:szCs w:val="24"/>
        </w:rPr>
        <w:t>“</w:t>
      </w:r>
      <w:r>
        <w:rPr>
          <w:rFonts w:ascii="宋体" w:eastAsia="宋体" w:hAnsi="宋体" w:cs="宋体"/>
          <w:spacing w:val="-3"/>
          <w:sz w:val="24"/>
          <w:szCs w:val="24"/>
        </w:rPr>
        <w:t>民生银行</w:t>
      </w:r>
      <w:r>
        <w:rPr>
          <w:rFonts w:ascii="宋体" w:eastAsia="宋体" w:hAnsi="宋体" w:cs="宋体"/>
          <w:spacing w:val="-3"/>
          <w:sz w:val="24"/>
          <w:szCs w:val="24"/>
        </w:rPr>
        <w:t xml:space="preserve">”) </w:t>
      </w:r>
      <w:r>
        <w:rPr>
          <w:rFonts w:ascii="宋体" w:eastAsia="宋体" w:hAnsi="宋体" w:cs="宋体"/>
          <w:spacing w:val="-3"/>
          <w:sz w:val="24"/>
          <w:szCs w:val="24"/>
        </w:rPr>
        <w:t>协商一致，本基金管</w:t>
      </w:r>
      <w:r>
        <w:rPr>
          <w:rFonts w:ascii="宋体" w:eastAsia="宋体" w:hAnsi="宋体" w:cs="宋体"/>
          <w:spacing w:val="-1"/>
          <w:sz w:val="24"/>
          <w:szCs w:val="24"/>
        </w:rPr>
        <w:t>理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3"/>
          <w:sz w:val="24"/>
          <w:szCs w:val="24"/>
        </w:rPr>
        <w:t>人</w:t>
      </w:r>
      <w:r>
        <w:rPr>
          <w:rFonts w:ascii="宋体" w:eastAsia="宋体" w:hAnsi="宋体" w:cs="宋体"/>
          <w:spacing w:val="-14"/>
          <w:sz w:val="24"/>
          <w:szCs w:val="24"/>
        </w:rPr>
        <w:t>自</w:t>
      </w:r>
      <w:r>
        <w:rPr>
          <w:rFonts w:ascii="宋体" w:eastAsia="宋体" w:hAnsi="宋体" w:cs="宋体"/>
          <w:spacing w:val="-14"/>
          <w:sz w:val="24"/>
          <w:szCs w:val="24"/>
        </w:rPr>
        <w:t xml:space="preserve">2023 </w:t>
      </w:r>
      <w:r>
        <w:rPr>
          <w:rFonts w:ascii="宋体" w:eastAsia="宋体" w:hAnsi="宋体" w:cs="宋体"/>
          <w:spacing w:val="-14"/>
          <w:sz w:val="24"/>
          <w:szCs w:val="24"/>
        </w:rPr>
        <w:t>年</w:t>
      </w:r>
      <w:r>
        <w:rPr>
          <w:rFonts w:ascii="宋体" w:eastAsia="宋体" w:hAnsi="宋体" w:cs="宋体"/>
          <w:spacing w:val="-14"/>
          <w:sz w:val="24"/>
          <w:szCs w:val="24"/>
        </w:rPr>
        <w:t xml:space="preserve"> 8 </w:t>
      </w:r>
      <w:r>
        <w:rPr>
          <w:rFonts w:ascii="宋体" w:eastAsia="宋体" w:hAnsi="宋体" w:cs="宋体"/>
          <w:spacing w:val="-14"/>
          <w:sz w:val="24"/>
          <w:szCs w:val="24"/>
        </w:rPr>
        <w:t>月</w:t>
      </w:r>
      <w:r>
        <w:rPr>
          <w:rFonts w:ascii="宋体" w:eastAsia="宋体" w:hAnsi="宋体" w:cs="宋体"/>
          <w:spacing w:val="-14"/>
          <w:sz w:val="24"/>
          <w:szCs w:val="24"/>
        </w:rPr>
        <w:t xml:space="preserve"> 28 </w:t>
      </w:r>
      <w:r>
        <w:rPr>
          <w:rFonts w:ascii="宋体" w:eastAsia="宋体" w:hAnsi="宋体" w:cs="宋体"/>
          <w:spacing w:val="-14"/>
          <w:sz w:val="24"/>
          <w:szCs w:val="24"/>
        </w:rPr>
        <w:t>日至</w:t>
      </w:r>
      <w:r>
        <w:rPr>
          <w:rFonts w:ascii="宋体" w:eastAsia="宋体" w:hAnsi="宋体" w:cs="宋体"/>
          <w:spacing w:val="-14"/>
          <w:sz w:val="24"/>
          <w:szCs w:val="24"/>
        </w:rPr>
        <w:t xml:space="preserve"> 2023 </w:t>
      </w:r>
      <w:r>
        <w:rPr>
          <w:rFonts w:ascii="宋体" w:eastAsia="宋体" w:hAnsi="宋体" w:cs="宋体"/>
          <w:spacing w:val="-14"/>
          <w:sz w:val="24"/>
          <w:szCs w:val="24"/>
        </w:rPr>
        <w:t>年</w:t>
      </w:r>
      <w:r>
        <w:rPr>
          <w:rFonts w:ascii="宋体" w:eastAsia="宋体" w:hAnsi="宋体" w:cs="宋体"/>
          <w:spacing w:val="-14"/>
          <w:sz w:val="24"/>
          <w:szCs w:val="24"/>
        </w:rPr>
        <w:t xml:space="preserve"> 9 </w:t>
      </w:r>
      <w:r>
        <w:rPr>
          <w:rFonts w:ascii="宋体" w:eastAsia="宋体" w:hAnsi="宋体" w:cs="宋体"/>
          <w:spacing w:val="-14"/>
          <w:sz w:val="24"/>
          <w:szCs w:val="24"/>
        </w:rPr>
        <w:t>月</w:t>
      </w:r>
      <w:r>
        <w:rPr>
          <w:rFonts w:ascii="宋体" w:eastAsia="宋体" w:hAnsi="宋体" w:cs="宋体"/>
          <w:spacing w:val="-14"/>
          <w:sz w:val="24"/>
          <w:szCs w:val="24"/>
        </w:rPr>
        <w:t xml:space="preserve"> 28 </w:t>
      </w:r>
      <w:r>
        <w:rPr>
          <w:rFonts w:ascii="宋体" w:eastAsia="宋体" w:hAnsi="宋体" w:cs="宋体"/>
          <w:spacing w:val="-14"/>
          <w:sz w:val="24"/>
          <w:szCs w:val="24"/>
        </w:rPr>
        <w:t>日，部分基金参与上述代销机构的费率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优惠活动。具体事项</w:t>
      </w:r>
      <w:r>
        <w:rPr>
          <w:rFonts w:ascii="宋体" w:eastAsia="宋体" w:hAnsi="宋体" w:cs="宋体"/>
          <w:sz w:val="24"/>
          <w:szCs w:val="24"/>
        </w:rPr>
        <w:t>公告如下：</w:t>
      </w:r>
    </w:p>
    <w:p w:rsidR="000C3BFD" w:rsidRDefault="000C3BFD">
      <w:pPr>
        <w:spacing w:line="370" w:lineRule="auto"/>
      </w:pPr>
    </w:p>
    <w:p w:rsidR="000C3BFD" w:rsidRDefault="007026E3">
      <w:pPr>
        <w:spacing w:before="78" w:line="400" w:lineRule="exact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position w:val="2"/>
          <w:sz w:val="24"/>
          <w:szCs w:val="24"/>
        </w:rPr>
        <w:t>一</w:t>
      </w:r>
      <w:r>
        <w:rPr>
          <w:rFonts w:ascii="宋体" w:eastAsia="宋体" w:hAnsi="宋体" w:cs="宋体"/>
          <w:spacing w:val="-1"/>
          <w:position w:val="2"/>
          <w:sz w:val="24"/>
          <w:szCs w:val="24"/>
        </w:rPr>
        <w:t>、费率优惠基金及活动方案</w:t>
      </w:r>
    </w:p>
    <w:p w:rsidR="000C3BFD" w:rsidRDefault="007026E3">
      <w:pPr>
        <w:spacing w:before="80" w:line="241" w:lineRule="auto"/>
        <w:ind w:left="62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、适用基金：</w:t>
      </w:r>
    </w:p>
    <w:p w:rsidR="000C3BFD" w:rsidRDefault="000C3BFD">
      <w:pPr>
        <w:spacing w:line="33" w:lineRule="exact"/>
      </w:pPr>
    </w:p>
    <w:tbl>
      <w:tblPr>
        <w:tblStyle w:val="TableNormal"/>
        <w:tblW w:w="817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26"/>
        <w:gridCol w:w="6653"/>
      </w:tblGrid>
      <w:tr w:rsidR="000C3BFD">
        <w:trPr>
          <w:trHeight w:val="503"/>
        </w:trPr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0C3BFD" w:rsidRDefault="007026E3">
            <w:pPr>
              <w:spacing w:before="129" w:line="219" w:lineRule="auto"/>
              <w:ind w:left="3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基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金代码</w:t>
            </w:r>
          </w:p>
        </w:tc>
        <w:tc>
          <w:tcPr>
            <w:tcW w:w="6653" w:type="dxa"/>
            <w:tcBorders>
              <w:top w:val="single" w:sz="2" w:space="0" w:color="000000"/>
              <w:bottom w:val="single" w:sz="2" w:space="0" w:color="000000"/>
            </w:tcBorders>
          </w:tcPr>
          <w:p w:rsidR="000C3BFD" w:rsidRDefault="007026E3">
            <w:pPr>
              <w:spacing w:before="129" w:line="219" w:lineRule="auto"/>
              <w:ind w:left="22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品名称</w:t>
            </w:r>
          </w:p>
        </w:tc>
      </w:tr>
      <w:tr w:rsidR="000C3BFD">
        <w:trPr>
          <w:trHeight w:val="474"/>
        </w:trPr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0C3BFD" w:rsidRDefault="007026E3">
            <w:pPr>
              <w:spacing w:before="158" w:line="185" w:lineRule="auto"/>
              <w:ind w:left="5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10002</w:t>
            </w:r>
          </w:p>
        </w:tc>
        <w:tc>
          <w:tcPr>
            <w:tcW w:w="6653" w:type="dxa"/>
            <w:tcBorders>
              <w:top w:val="single" w:sz="2" w:space="0" w:color="000000"/>
              <w:bottom w:val="single" w:sz="2" w:space="0" w:color="000000"/>
            </w:tcBorders>
          </w:tcPr>
          <w:p w:rsidR="000C3BFD" w:rsidRDefault="007026E3">
            <w:pPr>
              <w:spacing w:before="120" w:line="218" w:lineRule="auto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鹰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红利价值灵活配置混合型证券投资基金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 xml:space="preserve"> A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类份额</w:t>
            </w:r>
          </w:p>
        </w:tc>
      </w:tr>
      <w:tr w:rsidR="000C3BFD">
        <w:trPr>
          <w:trHeight w:val="483"/>
        </w:trPr>
        <w:tc>
          <w:tcPr>
            <w:tcW w:w="1526" w:type="dxa"/>
            <w:tcBorders>
              <w:top w:val="single" w:sz="2" w:space="0" w:color="000000"/>
              <w:bottom w:val="single" w:sz="2" w:space="0" w:color="000000"/>
            </w:tcBorders>
          </w:tcPr>
          <w:p w:rsidR="000C3BFD" w:rsidRDefault="007026E3">
            <w:pPr>
              <w:spacing w:before="159" w:line="185" w:lineRule="auto"/>
              <w:ind w:left="5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10003</w:t>
            </w:r>
          </w:p>
        </w:tc>
        <w:tc>
          <w:tcPr>
            <w:tcW w:w="6653" w:type="dxa"/>
            <w:tcBorders>
              <w:top w:val="single" w:sz="2" w:space="0" w:color="000000"/>
              <w:bottom w:val="single" w:sz="2" w:space="0" w:color="000000"/>
            </w:tcBorders>
          </w:tcPr>
          <w:p w:rsidR="000C3BFD" w:rsidRDefault="007026E3">
            <w:pPr>
              <w:spacing w:before="122" w:line="219" w:lineRule="auto"/>
              <w:ind w:left="5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鹰行业优势混合型证券投资基金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 xml:space="preserve"> A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类份额</w:t>
            </w:r>
          </w:p>
        </w:tc>
      </w:tr>
    </w:tbl>
    <w:p w:rsidR="000C3BFD" w:rsidRDefault="000C3BFD">
      <w:pPr>
        <w:spacing w:line="246" w:lineRule="auto"/>
      </w:pPr>
    </w:p>
    <w:p w:rsidR="000C3BFD" w:rsidRDefault="000C3BFD">
      <w:pPr>
        <w:spacing w:line="246" w:lineRule="auto"/>
      </w:pPr>
    </w:p>
    <w:p w:rsidR="000C3BFD" w:rsidRDefault="007026E3">
      <w:pPr>
        <w:spacing w:before="78" w:line="241" w:lineRule="auto"/>
        <w:ind w:left="6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、优惠活</w:t>
      </w:r>
      <w:r>
        <w:rPr>
          <w:rFonts w:ascii="宋体" w:eastAsia="宋体" w:hAnsi="宋体" w:cs="宋体"/>
          <w:spacing w:val="-1"/>
          <w:sz w:val="24"/>
          <w:szCs w:val="24"/>
        </w:rPr>
        <w:t>动内容</w:t>
      </w:r>
    </w:p>
    <w:p w:rsidR="000C3BFD" w:rsidRDefault="007026E3">
      <w:pPr>
        <w:spacing w:before="148" w:line="367" w:lineRule="auto"/>
        <w:ind w:left="130" w:right="58" w:firstLine="49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费率优惠活动</w:t>
      </w:r>
      <w:r>
        <w:rPr>
          <w:rFonts w:ascii="宋体" w:eastAsia="宋体" w:hAnsi="宋体" w:cs="宋体"/>
          <w:spacing w:val="-4"/>
          <w:sz w:val="24"/>
          <w:szCs w:val="24"/>
        </w:rPr>
        <w:t>期</w:t>
      </w:r>
      <w:r>
        <w:rPr>
          <w:rFonts w:ascii="宋体" w:eastAsia="宋体" w:hAnsi="宋体" w:cs="宋体"/>
          <w:spacing w:val="-3"/>
          <w:sz w:val="24"/>
          <w:szCs w:val="24"/>
        </w:rPr>
        <w:t>间，投资者通过民生银行网点柜台、网银、手机渠道申购、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</w:rPr>
        <w:t>转</w:t>
      </w:r>
      <w:r>
        <w:rPr>
          <w:rFonts w:ascii="宋体" w:eastAsia="宋体" w:hAnsi="宋体" w:cs="宋体"/>
          <w:spacing w:val="-9"/>
          <w:sz w:val="24"/>
          <w:szCs w:val="24"/>
        </w:rPr>
        <w:t>换</w:t>
      </w:r>
      <w:r>
        <w:rPr>
          <w:rFonts w:ascii="宋体" w:eastAsia="宋体" w:hAnsi="宋体" w:cs="宋体"/>
          <w:spacing w:val="-6"/>
          <w:sz w:val="24"/>
          <w:szCs w:val="24"/>
        </w:rPr>
        <w:t>转入或定投上述基金，享有基金申购、转换转入或定投费率</w:t>
      </w:r>
      <w:r>
        <w:rPr>
          <w:rFonts w:ascii="宋体" w:eastAsia="宋体" w:hAnsi="宋体" w:cs="宋体"/>
          <w:spacing w:val="-6"/>
          <w:sz w:val="24"/>
          <w:szCs w:val="24"/>
        </w:rPr>
        <w:t xml:space="preserve"> 1 </w:t>
      </w:r>
      <w:r>
        <w:rPr>
          <w:rFonts w:ascii="宋体" w:eastAsia="宋体" w:hAnsi="宋体" w:cs="宋体"/>
          <w:spacing w:val="-6"/>
          <w:sz w:val="24"/>
          <w:szCs w:val="24"/>
        </w:rPr>
        <w:t>折优惠；优惠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前申购费率为固定费用的</w:t>
      </w:r>
      <w:r>
        <w:rPr>
          <w:rFonts w:ascii="宋体" w:eastAsia="宋体" w:hAnsi="宋体" w:cs="宋体"/>
          <w:sz w:val="24"/>
          <w:szCs w:val="24"/>
        </w:rPr>
        <w:t>，则按原费率执行，不再享有费率折扣。</w:t>
      </w:r>
    </w:p>
    <w:p w:rsidR="000C3BFD" w:rsidRDefault="000C3BFD">
      <w:pPr>
        <w:spacing w:line="367" w:lineRule="auto"/>
      </w:pPr>
    </w:p>
    <w:p w:rsidR="000C3BFD" w:rsidRDefault="007026E3">
      <w:pPr>
        <w:spacing w:before="79" w:line="317" w:lineRule="exact"/>
        <w:ind w:left="61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position w:val="1"/>
          <w:sz w:val="24"/>
          <w:szCs w:val="24"/>
        </w:rPr>
        <w:t>二</w:t>
      </w:r>
      <w:r>
        <w:rPr>
          <w:rFonts w:ascii="宋体" w:eastAsia="宋体" w:hAnsi="宋体" w:cs="宋体"/>
          <w:spacing w:val="-2"/>
          <w:position w:val="1"/>
          <w:sz w:val="24"/>
          <w:szCs w:val="24"/>
        </w:rPr>
        <w:t>、重要提示</w:t>
      </w:r>
    </w:p>
    <w:p w:rsidR="000C3BFD" w:rsidRDefault="007026E3">
      <w:pPr>
        <w:spacing w:before="142" w:line="359" w:lineRule="auto"/>
        <w:ind w:left="129" w:right="64" w:firstLine="49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1</w:t>
      </w:r>
      <w:r>
        <w:rPr>
          <w:rFonts w:ascii="宋体" w:eastAsia="宋体" w:hAnsi="宋体" w:cs="宋体"/>
          <w:spacing w:val="-1"/>
          <w:sz w:val="24"/>
          <w:szCs w:val="24"/>
        </w:rPr>
        <w:t>、本次费率优惠活动期间业务办理的具体时间、流程以民生银</w:t>
      </w:r>
      <w:r>
        <w:rPr>
          <w:rFonts w:ascii="宋体" w:eastAsia="宋体" w:hAnsi="宋体" w:cs="宋体"/>
          <w:sz w:val="24"/>
          <w:szCs w:val="24"/>
        </w:rPr>
        <w:t>行的安排和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规</w:t>
      </w:r>
      <w:r>
        <w:rPr>
          <w:rFonts w:ascii="宋体" w:eastAsia="宋体" w:hAnsi="宋体" w:cs="宋体"/>
          <w:spacing w:val="-5"/>
          <w:sz w:val="24"/>
          <w:szCs w:val="24"/>
        </w:rPr>
        <w:t>定</w:t>
      </w:r>
      <w:r>
        <w:rPr>
          <w:rFonts w:ascii="宋体" w:eastAsia="宋体" w:hAnsi="宋体" w:cs="宋体"/>
          <w:spacing w:val="-3"/>
          <w:sz w:val="24"/>
          <w:szCs w:val="24"/>
        </w:rPr>
        <w:t>为准。本优惠活动仅适用于上述基金日常申购、转换转入或定投手续费，不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包括基金赎回等其他业</w:t>
      </w:r>
      <w:r>
        <w:rPr>
          <w:rFonts w:ascii="宋体" w:eastAsia="宋体" w:hAnsi="宋体" w:cs="宋体"/>
          <w:sz w:val="24"/>
          <w:szCs w:val="24"/>
        </w:rPr>
        <w:t>务的基金手续费。</w:t>
      </w:r>
    </w:p>
    <w:p w:rsidR="000C3BFD" w:rsidRDefault="007026E3">
      <w:pPr>
        <w:spacing w:before="1" w:line="364" w:lineRule="auto"/>
        <w:ind w:left="127" w:right="64" w:firstLine="4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2</w:t>
      </w:r>
      <w:r>
        <w:rPr>
          <w:rFonts w:ascii="宋体" w:eastAsia="宋体" w:hAnsi="宋体" w:cs="宋体"/>
          <w:spacing w:val="-1"/>
          <w:sz w:val="24"/>
          <w:szCs w:val="24"/>
        </w:rPr>
        <w:t>、基金定投业务是指投资者</w:t>
      </w:r>
      <w:r>
        <w:rPr>
          <w:rFonts w:ascii="宋体" w:eastAsia="宋体" w:hAnsi="宋体" w:cs="宋体"/>
          <w:sz w:val="24"/>
          <w:szCs w:val="24"/>
        </w:rPr>
        <w:t>通过本基金管理人指定的基金销售机构提交申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请</w:t>
      </w:r>
      <w:r>
        <w:rPr>
          <w:rFonts w:ascii="宋体" w:eastAsia="宋体" w:hAnsi="宋体" w:cs="宋体"/>
          <w:spacing w:val="-3"/>
          <w:sz w:val="24"/>
          <w:szCs w:val="24"/>
        </w:rPr>
        <w:t>，约定每期扣款时间和扣款金额，由销售机构于每期约定扣款日在投资者指定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资金账户内自动完</w:t>
      </w:r>
      <w:r>
        <w:rPr>
          <w:rFonts w:ascii="宋体" w:eastAsia="宋体" w:hAnsi="宋体" w:cs="宋体"/>
          <w:sz w:val="24"/>
          <w:szCs w:val="24"/>
        </w:rPr>
        <w:t>成扣款和基金申购申请的一种投资方式。</w:t>
      </w:r>
    </w:p>
    <w:p w:rsidR="000C3BFD" w:rsidRDefault="007026E3">
      <w:pPr>
        <w:spacing w:before="2" w:line="362" w:lineRule="auto"/>
        <w:ind w:left="130" w:right="84" w:firstLine="48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3</w:t>
      </w:r>
      <w:r>
        <w:rPr>
          <w:rFonts w:ascii="宋体" w:eastAsia="宋体" w:hAnsi="宋体" w:cs="宋体"/>
          <w:spacing w:val="-1"/>
          <w:sz w:val="24"/>
          <w:szCs w:val="24"/>
        </w:rPr>
        <w:t>、投资者欲了解上述基金的详细</w:t>
      </w:r>
      <w:r>
        <w:rPr>
          <w:rFonts w:ascii="宋体" w:eastAsia="宋体" w:hAnsi="宋体" w:cs="宋体"/>
          <w:sz w:val="24"/>
          <w:szCs w:val="24"/>
        </w:rPr>
        <w:t>情况，请仔细阅读基金合同、招募说明书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和产品资料概要等法律文</w:t>
      </w:r>
      <w:r>
        <w:rPr>
          <w:rFonts w:ascii="宋体" w:eastAsia="宋体" w:hAnsi="宋体" w:cs="宋体"/>
          <w:sz w:val="24"/>
          <w:szCs w:val="24"/>
        </w:rPr>
        <w:t>件。</w:t>
      </w:r>
    </w:p>
    <w:p w:rsidR="000C3BFD" w:rsidRDefault="000C3BFD">
      <w:pPr>
        <w:sectPr w:rsidR="000C3BFD">
          <w:pgSz w:w="11906" w:h="16839"/>
          <w:pgMar w:top="1431" w:right="1741" w:bottom="0" w:left="1680" w:header="0" w:footer="0" w:gutter="0"/>
          <w:cols w:space="720"/>
        </w:sectPr>
      </w:pPr>
    </w:p>
    <w:p w:rsidR="000C3BFD" w:rsidRDefault="007026E3">
      <w:pPr>
        <w:spacing w:before="122" w:line="237" w:lineRule="auto"/>
        <w:ind w:left="50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lastRenderedPageBreak/>
        <w:t>三、咨询</w:t>
      </w:r>
      <w:r>
        <w:rPr>
          <w:rFonts w:ascii="宋体" w:eastAsia="宋体" w:hAnsi="宋体" w:cs="宋体"/>
          <w:spacing w:val="-1"/>
          <w:sz w:val="24"/>
          <w:szCs w:val="24"/>
        </w:rPr>
        <w:t>办法</w:t>
      </w:r>
    </w:p>
    <w:p w:rsidR="000C3BFD" w:rsidRDefault="007026E3">
      <w:pPr>
        <w:spacing w:before="152" w:line="480" w:lineRule="exact"/>
        <w:ind w:left="50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position w:val="18"/>
          <w:sz w:val="24"/>
          <w:szCs w:val="24"/>
        </w:rPr>
        <w:t>投资者可通过以下途径了解或</w:t>
      </w:r>
      <w:r>
        <w:rPr>
          <w:rFonts w:ascii="宋体" w:eastAsia="宋体" w:hAnsi="宋体" w:cs="宋体"/>
          <w:position w:val="18"/>
          <w:sz w:val="24"/>
          <w:szCs w:val="24"/>
        </w:rPr>
        <w:t>咨询相关情况：</w:t>
      </w:r>
    </w:p>
    <w:p w:rsidR="000C3BFD" w:rsidRDefault="007026E3">
      <w:pPr>
        <w:spacing w:before="1"/>
        <w:ind w:left="52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8"/>
          <w:sz w:val="24"/>
          <w:szCs w:val="24"/>
        </w:rPr>
        <w:t>1</w:t>
      </w:r>
      <w:r>
        <w:rPr>
          <w:rFonts w:ascii="宋体" w:eastAsia="宋体" w:hAnsi="宋体" w:cs="宋体"/>
          <w:spacing w:val="-4"/>
          <w:sz w:val="24"/>
          <w:szCs w:val="24"/>
        </w:rPr>
        <w:t>、民生银行</w:t>
      </w:r>
    </w:p>
    <w:p w:rsidR="000C3BFD" w:rsidRDefault="007026E3">
      <w:pPr>
        <w:spacing w:before="146" w:line="220" w:lineRule="auto"/>
        <w:ind w:left="50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客服</w:t>
      </w:r>
      <w:r>
        <w:rPr>
          <w:rFonts w:ascii="宋体" w:eastAsia="宋体" w:hAnsi="宋体" w:cs="宋体"/>
          <w:spacing w:val="-1"/>
          <w:sz w:val="24"/>
          <w:szCs w:val="24"/>
        </w:rPr>
        <w:t>电话：</w:t>
      </w:r>
      <w:r>
        <w:rPr>
          <w:rFonts w:ascii="宋体" w:eastAsia="宋体" w:hAnsi="宋体" w:cs="宋体"/>
          <w:spacing w:val="-1"/>
          <w:sz w:val="24"/>
          <w:szCs w:val="24"/>
        </w:rPr>
        <w:t>95568</w:t>
      </w:r>
    </w:p>
    <w:p w:rsidR="000C3BFD" w:rsidRDefault="007026E3">
      <w:pPr>
        <w:spacing w:before="173" w:line="480" w:lineRule="exact"/>
        <w:ind w:left="52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</w:rPr>
        <w:t>网址：</w:t>
      </w:r>
      <w:r>
        <w:rPr>
          <w:rFonts w:ascii="宋体" w:eastAsia="宋体" w:hAnsi="宋体" w:cs="宋体"/>
          <w:spacing w:val="-2"/>
          <w:position w:val="18"/>
          <w:sz w:val="24"/>
          <w:szCs w:val="24"/>
        </w:rPr>
        <w:t>www.cm</w:t>
      </w:r>
      <w:r>
        <w:rPr>
          <w:rFonts w:ascii="宋体" w:eastAsia="宋体" w:hAnsi="宋体" w:cs="宋体"/>
          <w:spacing w:val="-1"/>
          <w:position w:val="18"/>
          <w:sz w:val="24"/>
          <w:szCs w:val="24"/>
        </w:rPr>
        <w:t>bc</w:t>
      </w:r>
      <w:r>
        <w:rPr>
          <w:rFonts w:ascii="宋体" w:eastAsia="宋体" w:hAnsi="宋体" w:cs="宋体"/>
          <w:spacing w:val="-2"/>
          <w:position w:val="18"/>
          <w:sz w:val="24"/>
          <w:szCs w:val="24"/>
        </w:rPr>
        <w:t>.</w:t>
      </w:r>
      <w:r>
        <w:rPr>
          <w:rFonts w:ascii="宋体" w:eastAsia="宋体" w:hAnsi="宋体" w:cs="宋体"/>
          <w:spacing w:val="-1"/>
          <w:position w:val="18"/>
          <w:sz w:val="24"/>
          <w:szCs w:val="24"/>
        </w:rPr>
        <w:t>com</w:t>
      </w:r>
      <w:r>
        <w:rPr>
          <w:rFonts w:ascii="宋体" w:eastAsia="宋体" w:hAnsi="宋体" w:cs="宋体"/>
          <w:spacing w:val="-2"/>
          <w:position w:val="18"/>
          <w:sz w:val="24"/>
          <w:szCs w:val="24"/>
        </w:rPr>
        <w:t>.</w:t>
      </w:r>
      <w:r>
        <w:rPr>
          <w:rFonts w:ascii="宋体" w:eastAsia="宋体" w:hAnsi="宋体" w:cs="宋体"/>
          <w:spacing w:val="-1"/>
          <w:position w:val="18"/>
          <w:sz w:val="24"/>
          <w:szCs w:val="24"/>
        </w:rPr>
        <w:t>cn</w:t>
      </w:r>
    </w:p>
    <w:p w:rsidR="000C3BFD" w:rsidRDefault="007026E3">
      <w:pPr>
        <w:spacing w:before="1"/>
        <w:ind w:left="50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pacing w:val="-2"/>
          <w:sz w:val="24"/>
          <w:szCs w:val="24"/>
        </w:rPr>
        <w:t>、本基金</w:t>
      </w:r>
      <w:r>
        <w:rPr>
          <w:rFonts w:ascii="宋体" w:eastAsia="宋体" w:hAnsi="宋体" w:cs="宋体"/>
          <w:spacing w:val="-1"/>
          <w:sz w:val="24"/>
          <w:szCs w:val="24"/>
        </w:rPr>
        <w:t>管理人</w:t>
      </w:r>
    </w:p>
    <w:p w:rsidR="000C3BFD" w:rsidRDefault="007026E3">
      <w:pPr>
        <w:spacing w:before="147" w:line="220" w:lineRule="auto"/>
        <w:ind w:left="50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客服电话：</w:t>
      </w:r>
      <w:r>
        <w:rPr>
          <w:rFonts w:ascii="宋体" w:eastAsia="宋体" w:hAnsi="宋体" w:cs="宋体"/>
          <w:spacing w:val="-1"/>
          <w:sz w:val="24"/>
          <w:szCs w:val="24"/>
        </w:rPr>
        <w:t>400-613</w:t>
      </w:r>
      <w:r>
        <w:rPr>
          <w:rFonts w:ascii="宋体" w:eastAsia="宋体" w:hAnsi="宋体" w:cs="宋体"/>
          <w:sz w:val="24"/>
          <w:szCs w:val="24"/>
        </w:rPr>
        <w:t>5-888</w:t>
      </w:r>
    </w:p>
    <w:p w:rsidR="000C3BFD" w:rsidRDefault="007026E3">
      <w:pPr>
        <w:spacing w:before="195" w:line="221" w:lineRule="auto"/>
        <w:ind w:left="51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公司网址：</w:t>
      </w:r>
      <w:r>
        <w:rPr>
          <w:rFonts w:ascii="宋体" w:eastAsia="宋体" w:hAnsi="宋体" w:cs="宋体"/>
          <w:spacing w:val="-1"/>
          <w:sz w:val="24"/>
          <w:szCs w:val="24"/>
        </w:rPr>
        <w:t>www.gefund.</w:t>
      </w:r>
      <w:r>
        <w:rPr>
          <w:rFonts w:ascii="宋体" w:eastAsia="宋体" w:hAnsi="宋体" w:cs="宋体"/>
          <w:sz w:val="24"/>
          <w:szCs w:val="24"/>
        </w:rPr>
        <w:t>com</w:t>
      </w:r>
      <w:r>
        <w:rPr>
          <w:rFonts w:ascii="宋体" w:eastAsia="宋体" w:hAnsi="宋体" w:cs="宋体"/>
          <w:spacing w:val="-1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cn</w:t>
      </w:r>
    </w:p>
    <w:p w:rsidR="000C3BFD" w:rsidRDefault="000C3BFD">
      <w:pPr>
        <w:spacing w:line="270" w:lineRule="auto"/>
      </w:pPr>
    </w:p>
    <w:p w:rsidR="000C3BFD" w:rsidRDefault="000C3BFD">
      <w:pPr>
        <w:spacing w:line="271" w:lineRule="auto"/>
      </w:pPr>
    </w:p>
    <w:p w:rsidR="000C3BFD" w:rsidRDefault="007026E3">
      <w:pPr>
        <w:spacing w:before="79" w:line="361" w:lineRule="auto"/>
        <w:ind w:left="23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6"/>
          <w:sz w:val="24"/>
          <w:szCs w:val="24"/>
        </w:rPr>
        <w:t>风险提示</w:t>
      </w:r>
      <w:r>
        <w:rPr>
          <w:rFonts w:ascii="宋体" w:eastAsia="宋体" w:hAnsi="宋体" w:cs="宋体"/>
          <w:spacing w:val="-3"/>
          <w:sz w:val="24"/>
          <w:szCs w:val="24"/>
        </w:rPr>
        <w:t>：本基金管理人承诺以诚实信用、勤勉尽责的原则管理和运用基金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资</w:t>
      </w:r>
      <w:r>
        <w:rPr>
          <w:rFonts w:ascii="宋体" w:eastAsia="宋体" w:hAnsi="宋体" w:cs="宋体"/>
          <w:spacing w:val="-5"/>
          <w:sz w:val="24"/>
          <w:szCs w:val="24"/>
        </w:rPr>
        <w:t>产</w:t>
      </w:r>
      <w:r>
        <w:rPr>
          <w:rFonts w:ascii="宋体" w:eastAsia="宋体" w:hAnsi="宋体" w:cs="宋体"/>
          <w:spacing w:val="-3"/>
          <w:sz w:val="24"/>
          <w:szCs w:val="24"/>
        </w:rPr>
        <w:t>。本基金管理人不保证基金一定盈利，也不保证最低收益。中国证监会对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基</w:t>
      </w:r>
      <w:r>
        <w:rPr>
          <w:rFonts w:ascii="宋体" w:eastAsia="宋体" w:hAnsi="宋体" w:cs="宋体"/>
          <w:spacing w:val="-5"/>
          <w:sz w:val="24"/>
          <w:szCs w:val="24"/>
        </w:rPr>
        <w:t>金</w:t>
      </w:r>
      <w:r>
        <w:rPr>
          <w:rFonts w:ascii="宋体" w:eastAsia="宋体" w:hAnsi="宋体" w:cs="宋体"/>
          <w:spacing w:val="-3"/>
          <w:sz w:val="24"/>
          <w:szCs w:val="24"/>
        </w:rPr>
        <w:t>募集的注册或核准，不代表对基金收益和风险的实质性判断和保证。基金定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投</w:t>
      </w:r>
      <w:r>
        <w:rPr>
          <w:rFonts w:ascii="宋体" w:eastAsia="宋体" w:hAnsi="宋体" w:cs="宋体"/>
          <w:spacing w:val="-5"/>
          <w:sz w:val="24"/>
          <w:szCs w:val="24"/>
        </w:rPr>
        <w:t>并</w:t>
      </w:r>
      <w:r>
        <w:rPr>
          <w:rFonts w:ascii="宋体" w:eastAsia="宋体" w:hAnsi="宋体" w:cs="宋体"/>
          <w:spacing w:val="-3"/>
          <w:sz w:val="24"/>
          <w:szCs w:val="24"/>
        </w:rPr>
        <w:t>不等于零存整取，不能规避基金投资所固有的风险，也不能保证投资人获得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收</w:t>
      </w:r>
      <w:r>
        <w:rPr>
          <w:rFonts w:ascii="宋体" w:eastAsia="宋体" w:hAnsi="宋体" w:cs="宋体"/>
          <w:spacing w:val="-5"/>
          <w:sz w:val="24"/>
          <w:szCs w:val="24"/>
        </w:rPr>
        <w:t>益</w:t>
      </w:r>
      <w:r>
        <w:rPr>
          <w:rFonts w:ascii="宋体" w:eastAsia="宋体" w:hAnsi="宋体" w:cs="宋体"/>
          <w:spacing w:val="-3"/>
          <w:sz w:val="24"/>
          <w:szCs w:val="24"/>
        </w:rPr>
        <w:t>。投资有风险，决策须谨慎。销售机构根据法规要求对投资者类别、风险承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受</w:t>
      </w:r>
      <w:r>
        <w:rPr>
          <w:rFonts w:ascii="宋体" w:eastAsia="宋体" w:hAnsi="宋体" w:cs="宋体"/>
          <w:spacing w:val="-5"/>
          <w:sz w:val="24"/>
          <w:szCs w:val="24"/>
        </w:rPr>
        <w:t>能</w:t>
      </w:r>
      <w:r>
        <w:rPr>
          <w:rFonts w:ascii="宋体" w:eastAsia="宋体" w:hAnsi="宋体" w:cs="宋体"/>
          <w:spacing w:val="-3"/>
          <w:sz w:val="24"/>
          <w:szCs w:val="24"/>
        </w:rPr>
        <w:t>力和基金的风险等级进行划分，并提出适当性匹配意见。投资者在投资基金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前</w:t>
      </w:r>
      <w:r>
        <w:rPr>
          <w:rFonts w:ascii="宋体" w:eastAsia="宋体" w:hAnsi="宋体" w:cs="宋体"/>
          <w:spacing w:val="-5"/>
          <w:sz w:val="24"/>
          <w:szCs w:val="24"/>
        </w:rPr>
        <w:t>应</w:t>
      </w:r>
      <w:r>
        <w:rPr>
          <w:rFonts w:ascii="宋体" w:eastAsia="宋体" w:hAnsi="宋体" w:cs="宋体"/>
          <w:spacing w:val="-3"/>
          <w:sz w:val="24"/>
          <w:szCs w:val="24"/>
        </w:rPr>
        <w:t>认真阅读《基金合同》、《招募说明书》和《基金产品资料概要》等基金法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律</w:t>
      </w:r>
      <w:r>
        <w:rPr>
          <w:rFonts w:ascii="宋体" w:eastAsia="宋体" w:hAnsi="宋体" w:cs="宋体"/>
          <w:spacing w:val="-5"/>
          <w:sz w:val="24"/>
          <w:szCs w:val="24"/>
        </w:rPr>
        <w:t>文</w:t>
      </w:r>
      <w:r>
        <w:rPr>
          <w:rFonts w:ascii="宋体" w:eastAsia="宋体" w:hAnsi="宋体" w:cs="宋体"/>
          <w:spacing w:val="-3"/>
          <w:sz w:val="24"/>
          <w:szCs w:val="24"/>
        </w:rPr>
        <w:t>件，全面认识基金产品的风险收益特征，在了解产品情况及听取销售机构适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当</w:t>
      </w:r>
      <w:r>
        <w:rPr>
          <w:rFonts w:ascii="宋体" w:eastAsia="宋体" w:hAnsi="宋体" w:cs="宋体"/>
          <w:spacing w:val="-5"/>
          <w:sz w:val="24"/>
          <w:szCs w:val="24"/>
        </w:rPr>
        <w:t>性</w:t>
      </w:r>
      <w:r>
        <w:rPr>
          <w:rFonts w:ascii="宋体" w:eastAsia="宋体" w:hAnsi="宋体" w:cs="宋体"/>
          <w:spacing w:val="-3"/>
          <w:sz w:val="24"/>
          <w:szCs w:val="24"/>
        </w:rPr>
        <w:t>意见的基础上，根据自身的风险承受能力、投资期限和投资目标，对基金投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资</w:t>
      </w:r>
      <w:r>
        <w:rPr>
          <w:rFonts w:ascii="宋体" w:eastAsia="宋体" w:hAnsi="宋体" w:cs="宋体"/>
          <w:spacing w:val="-5"/>
          <w:sz w:val="24"/>
          <w:szCs w:val="24"/>
        </w:rPr>
        <w:t>作</w:t>
      </w:r>
      <w:r>
        <w:rPr>
          <w:rFonts w:ascii="宋体" w:eastAsia="宋体" w:hAnsi="宋体" w:cs="宋体"/>
          <w:spacing w:val="-3"/>
          <w:sz w:val="24"/>
          <w:szCs w:val="24"/>
        </w:rPr>
        <w:t>出独立决策，选择合适的基金产品。投资者购入基金时，投资者应确认已知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悉基金产品资料概要，货币市场基金、</w:t>
      </w:r>
      <w:r>
        <w:rPr>
          <w:rFonts w:ascii="宋体" w:eastAsia="宋体" w:hAnsi="宋体" w:cs="宋体"/>
          <w:spacing w:val="-3"/>
          <w:sz w:val="24"/>
          <w:szCs w:val="24"/>
        </w:rPr>
        <w:t>ET</w:t>
      </w:r>
      <w:r>
        <w:rPr>
          <w:rFonts w:ascii="宋体" w:eastAsia="宋体" w:hAnsi="宋体" w:cs="宋体"/>
          <w:spacing w:val="-2"/>
          <w:sz w:val="24"/>
          <w:szCs w:val="24"/>
        </w:rPr>
        <w:t>F</w:t>
      </w:r>
      <w:r>
        <w:rPr>
          <w:rFonts w:ascii="宋体" w:eastAsia="宋体" w:hAnsi="宋体" w:cs="宋体"/>
          <w:spacing w:val="-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及中国证监会规定的其他基金品种或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</w:rPr>
        <w:t>情形除外。基金不同于银行储蓄，基金投资人投资于基金有可能获得较高的收益</w:t>
      </w:r>
      <w:r>
        <w:rPr>
          <w:rFonts w:ascii="宋体" w:eastAsia="宋体" w:hAnsi="宋体" w:cs="宋体"/>
          <w:spacing w:val="-3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也</w:t>
      </w:r>
      <w:r>
        <w:rPr>
          <w:rFonts w:ascii="宋体" w:eastAsia="宋体" w:hAnsi="宋体" w:cs="宋体"/>
          <w:spacing w:val="-5"/>
          <w:sz w:val="24"/>
          <w:szCs w:val="24"/>
        </w:rPr>
        <w:t>有</w:t>
      </w:r>
      <w:r>
        <w:rPr>
          <w:rFonts w:ascii="宋体" w:eastAsia="宋体" w:hAnsi="宋体" w:cs="宋体"/>
          <w:spacing w:val="-3"/>
          <w:sz w:val="24"/>
          <w:szCs w:val="24"/>
        </w:rPr>
        <w:t>可能损失本金。基金管理人提醒投资者基金投资的</w:t>
      </w:r>
      <w:r>
        <w:rPr>
          <w:rFonts w:ascii="宋体" w:eastAsia="宋体" w:hAnsi="宋体" w:cs="宋体"/>
          <w:spacing w:val="-3"/>
          <w:sz w:val="24"/>
          <w:szCs w:val="24"/>
        </w:rPr>
        <w:t>“</w:t>
      </w:r>
      <w:r>
        <w:rPr>
          <w:rFonts w:ascii="宋体" w:eastAsia="宋体" w:hAnsi="宋体" w:cs="宋体"/>
          <w:spacing w:val="-3"/>
          <w:sz w:val="24"/>
          <w:szCs w:val="24"/>
        </w:rPr>
        <w:t>买者自负</w:t>
      </w:r>
      <w:r>
        <w:rPr>
          <w:rFonts w:ascii="宋体" w:eastAsia="宋体" w:hAnsi="宋体" w:cs="宋体"/>
          <w:spacing w:val="-3"/>
          <w:sz w:val="24"/>
          <w:szCs w:val="24"/>
        </w:rPr>
        <w:t>”</w:t>
      </w:r>
      <w:r>
        <w:rPr>
          <w:rFonts w:ascii="宋体" w:eastAsia="宋体" w:hAnsi="宋体" w:cs="宋体"/>
          <w:spacing w:val="-3"/>
          <w:sz w:val="24"/>
          <w:szCs w:val="24"/>
        </w:rPr>
        <w:t>原则，在投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资</w:t>
      </w:r>
      <w:r>
        <w:rPr>
          <w:rFonts w:ascii="宋体" w:eastAsia="宋体" w:hAnsi="宋体" w:cs="宋体"/>
          <w:spacing w:val="-5"/>
          <w:sz w:val="24"/>
          <w:szCs w:val="24"/>
        </w:rPr>
        <w:t>者</w:t>
      </w:r>
      <w:r>
        <w:rPr>
          <w:rFonts w:ascii="宋体" w:eastAsia="宋体" w:hAnsi="宋体" w:cs="宋体"/>
          <w:spacing w:val="-3"/>
          <w:sz w:val="24"/>
          <w:szCs w:val="24"/>
        </w:rPr>
        <w:t>作出投资决策后，基金运营状况与基金净值变化引致的投资风险，由投资者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自行负责。</w:t>
      </w:r>
    </w:p>
    <w:p w:rsidR="000C3BFD" w:rsidRDefault="007026E3">
      <w:pPr>
        <w:spacing w:before="1" w:line="217" w:lineRule="auto"/>
        <w:ind w:left="50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特此公告。</w:t>
      </w:r>
    </w:p>
    <w:p w:rsidR="000C3BFD" w:rsidRDefault="000C3BFD">
      <w:pPr>
        <w:spacing w:line="287" w:lineRule="auto"/>
      </w:pPr>
    </w:p>
    <w:p w:rsidR="000C3BFD" w:rsidRDefault="000C3BFD">
      <w:pPr>
        <w:spacing w:line="287" w:lineRule="auto"/>
      </w:pPr>
    </w:p>
    <w:p w:rsidR="000C3BFD" w:rsidRDefault="007026E3">
      <w:pPr>
        <w:spacing w:before="78" w:line="363" w:lineRule="auto"/>
        <w:ind w:left="6465" w:right="66" w:hanging="5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金鹰</w:t>
      </w:r>
      <w:r>
        <w:rPr>
          <w:rFonts w:ascii="宋体" w:eastAsia="宋体" w:hAnsi="宋体" w:cs="宋体"/>
          <w:spacing w:val="-1"/>
          <w:sz w:val="24"/>
          <w:szCs w:val="24"/>
        </w:rPr>
        <w:t>基金管理有限公司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1"/>
          <w:sz w:val="24"/>
          <w:szCs w:val="24"/>
        </w:rPr>
        <w:t xml:space="preserve">2023 </w:t>
      </w:r>
      <w:r>
        <w:rPr>
          <w:rFonts w:ascii="宋体" w:eastAsia="宋体" w:hAnsi="宋体" w:cs="宋体"/>
          <w:spacing w:val="-21"/>
          <w:sz w:val="24"/>
          <w:szCs w:val="24"/>
        </w:rPr>
        <w:t>年</w:t>
      </w:r>
      <w:r>
        <w:rPr>
          <w:rFonts w:ascii="宋体" w:eastAsia="宋体" w:hAnsi="宋体" w:cs="宋体"/>
          <w:spacing w:val="-21"/>
          <w:sz w:val="24"/>
          <w:szCs w:val="24"/>
        </w:rPr>
        <w:t xml:space="preserve"> 8 </w:t>
      </w:r>
      <w:r>
        <w:rPr>
          <w:rFonts w:ascii="宋体" w:eastAsia="宋体" w:hAnsi="宋体" w:cs="宋体"/>
          <w:spacing w:val="-21"/>
          <w:sz w:val="24"/>
          <w:szCs w:val="24"/>
        </w:rPr>
        <w:t>月</w:t>
      </w:r>
      <w:r>
        <w:rPr>
          <w:rFonts w:ascii="宋体" w:eastAsia="宋体" w:hAnsi="宋体" w:cs="宋体"/>
          <w:spacing w:val="-21"/>
          <w:sz w:val="24"/>
          <w:szCs w:val="24"/>
        </w:rPr>
        <w:t xml:space="preserve"> 25 </w:t>
      </w:r>
      <w:r>
        <w:rPr>
          <w:rFonts w:ascii="宋体" w:eastAsia="宋体" w:hAnsi="宋体" w:cs="宋体"/>
          <w:spacing w:val="-19"/>
          <w:sz w:val="24"/>
          <w:szCs w:val="24"/>
        </w:rPr>
        <w:t>日</w:t>
      </w:r>
    </w:p>
    <w:sectPr w:rsidR="000C3BFD" w:rsidSect="00765CDD">
      <w:pgSz w:w="11906" w:h="16839"/>
      <w:pgMar w:top="1431" w:right="1739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22" w:rsidRDefault="00B15322">
      <w:r>
        <w:separator/>
      </w:r>
    </w:p>
  </w:endnote>
  <w:endnote w:type="continuationSeparator" w:id="0">
    <w:p w:rsidR="00B15322" w:rsidRDefault="00B15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22" w:rsidRDefault="00B15322">
      <w:r>
        <w:separator/>
      </w:r>
    </w:p>
  </w:footnote>
  <w:footnote w:type="continuationSeparator" w:id="0">
    <w:p w:rsidR="00B15322" w:rsidRDefault="00B15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0C3BFD"/>
    <w:rsid w:val="EEFEF055"/>
    <w:rsid w:val="FB776082"/>
    <w:rsid w:val="000C3BFD"/>
    <w:rsid w:val="007026E3"/>
    <w:rsid w:val="00765CDD"/>
    <w:rsid w:val="00B15322"/>
    <w:rsid w:val="00EE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65CD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65C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unhideWhenUsed/>
    <w:rsid w:val="00EE51F2"/>
    <w:rPr>
      <w:rFonts w:eastAsia="Arial"/>
      <w:snapToGrid w:val="0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4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dcterms:created xsi:type="dcterms:W3CDTF">2023-08-24T16:01:00Z</dcterms:created>
  <dcterms:modified xsi:type="dcterms:W3CDTF">2023-08-24T16:01:00Z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2023-08-24T18:26:16Z</vt:filetime>
  </property>
  <property fmtid="{D5CDD505-2E9C-101B-9397-08002B2CF9AE}" pid="4" name="UsrData">
    <vt:lpwstr>64e73042f7cc97001fbbbd1f</vt:lpwstr>
  </property>
  <property fmtid="{D5CDD505-2E9C-101B-9397-08002B2CF9AE}" pid="5" name="KSOProductBuildVer">
    <vt:lpwstr>2052-6.0.0.8068</vt:lpwstr>
  </property>
  <property fmtid="{D5CDD505-2E9C-101B-9397-08002B2CF9AE}" pid="6" name="ICV">
    <vt:lpwstr>977481B8778F9F427E30E76442EBF413_43</vt:lpwstr>
  </property>
</Properties>
</file>