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</w:p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Pr="00701088">
        <w:rPr>
          <w:b/>
          <w:sz w:val="28"/>
        </w:rPr>
        <w:t>202</w:t>
      </w:r>
      <w:r w:rsidR="00417FC6">
        <w:rPr>
          <w:b/>
          <w:sz w:val="28"/>
        </w:rPr>
        <w:t>3</w:t>
      </w:r>
      <w:r w:rsidRPr="00701088">
        <w:rPr>
          <w:b/>
          <w:sz w:val="28"/>
        </w:rPr>
        <w:t>年</w:t>
      </w:r>
      <w:r w:rsidR="00D97D2B">
        <w:rPr>
          <w:rFonts w:hint="eastAsia"/>
          <w:b/>
          <w:sz w:val="28"/>
        </w:rPr>
        <w:t>中期</w:t>
      </w:r>
      <w:r w:rsidRPr="00701088">
        <w:rPr>
          <w:b/>
          <w:sz w:val="28"/>
        </w:rPr>
        <w:t>报告提示性公告</w:t>
      </w:r>
    </w:p>
    <w:p w:rsidR="00701088" w:rsidRPr="00701088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</w:t>
      </w:r>
      <w:r w:rsidR="00B908FD">
        <w:rPr>
          <w:rFonts w:hint="eastAsia"/>
          <w:sz w:val="24"/>
        </w:rPr>
        <w:t>中期</w:t>
      </w:r>
      <w:r w:rsidRPr="00701088">
        <w:rPr>
          <w:rFonts w:hint="eastAsia"/>
          <w:sz w:val="24"/>
        </w:rPr>
        <w:t>报告所载资料不存在虚假记载、误导性陈述或重大遗漏，并对其内容的真实性、准确性和完整性承担个别及连带责任。</w:t>
      </w: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 w:rsidR="0004781D">
        <w:rPr>
          <w:rFonts w:hint="eastAsia"/>
          <w:sz w:val="24"/>
        </w:rPr>
        <w:t>汇泉策略优选混合型证券投资基金、汇泉臻心致远混合型证券投资基金、</w:t>
      </w:r>
      <w:r w:rsidR="0004781D" w:rsidRPr="008102E6">
        <w:rPr>
          <w:rFonts w:hint="eastAsia"/>
          <w:sz w:val="24"/>
        </w:rPr>
        <w:t>汇泉兴至未来一年持有期混合型证券投资基金</w:t>
      </w:r>
      <w:r w:rsidR="0004781D">
        <w:rPr>
          <w:rFonts w:hint="eastAsia"/>
          <w:sz w:val="24"/>
        </w:rPr>
        <w:t>、</w:t>
      </w:r>
      <w:r w:rsidR="0004781D" w:rsidRPr="005E2360">
        <w:rPr>
          <w:rFonts w:hint="eastAsia"/>
          <w:sz w:val="24"/>
        </w:rPr>
        <w:t>汇泉安盈回报债券型证券投资基金</w:t>
      </w:r>
      <w:r w:rsidR="0004781D">
        <w:rPr>
          <w:rFonts w:hint="eastAsia"/>
          <w:sz w:val="24"/>
        </w:rPr>
        <w:t>、</w:t>
      </w:r>
      <w:r w:rsidR="0004781D" w:rsidRPr="005E2360">
        <w:rPr>
          <w:rFonts w:hint="eastAsia"/>
          <w:sz w:val="24"/>
        </w:rPr>
        <w:t>汇泉匠心智选一年持有期混合型证券投资基金</w:t>
      </w:r>
      <w:r>
        <w:rPr>
          <w:rFonts w:hint="eastAsia"/>
          <w:sz w:val="24"/>
        </w:rPr>
        <w:t>的2</w:t>
      </w:r>
      <w:r>
        <w:rPr>
          <w:sz w:val="24"/>
        </w:rPr>
        <w:t>02</w:t>
      </w:r>
      <w:r w:rsidR="00D97D2B">
        <w:rPr>
          <w:sz w:val="24"/>
        </w:rPr>
        <w:t>3</w:t>
      </w:r>
      <w:r>
        <w:rPr>
          <w:rFonts w:hint="eastAsia"/>
          <w:sz w:val="24"/>
        </w:rPr>
        <w:t>年</w:t>
      </w:r>
      <w:r w:rsidR="00D97D2B">
        <w:rPr>
          <w:rFonts w:hint="eastAsia"/>
          <w:sz w:val="24"/>
        </w:rPr>
        <w:t>中期</w:t>
      </w:r>
      <w:r>
        <w:rPr>
          <w:rFonts w:hint="eastAsia"/>
          <w:sz w:val="24"/>
        </w:rPr>
        <w:t>报告</w:t>
      </w:r>
      <w:r w:rsidRPr="00701088">
        <w:rPr>
          <w:sz w:val="24"/>
        </w:rPr>
        <w:t>全文于202</w:t>
      </w:r>
      <w:r w:rsidR="0004781D">
        <w:rPr>
          <w:sz w:val="24"/>
        </w:rPr>
        <w:t>3</w:t>
      </w:r>
      <w:r w:rsidRPr="00701088">
        <w:rPr>
          <w:sz w:val="24"/>
        </w:rPr>
        <w:t>年</w:t>
      </w:r>
      <w:r w:rsidR="00D97D2B">
        <w:rPr>
          <w:sz w:val="24"/>
        </w:rPr>
        <w:t>8</w:t>
      </w:r>
      <w:r w:rsidRPr="00701088">
        <w:rPr>
          <w:sz w:val="24"/>
        </w:rPr>
        <w:t>月</w:t>
      </w:r>
      <w:r w:rsidR="00D97D2B">
        <w:rPr>
          <w:sz w:val="24"/>
        </w:rPr>
        <w:t>25</w:t>
      </w:r>
      <w:r w:rsidRPr="00701088">
        <w:rPr>
          <w:sz w:val="24"/>
        </w:rPr>
        <w:t>日在本公司网站（www.springsfund.com）和中国证监会基金电子披露网站（http://eid.csrc.gov.cn/fund）披露，供投资者查阅。如有疑问可拨打本公司客服电话（400-001-5252、010-81925252）咨询。</w:t>
      </w:r>
    </w:p>
    <w:p w:rsidR="00701088" w:rsidRP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本基金管理人承诺以诚实信用、勤勉尽责的原则管理和运用基金资产，但不保证基金一定盈利，</w:t>
      </w:r>
      <w:bookmarkStart w:id="0" w:name="_GoBack"/>
      <w:r w:rsidRPr="00701088">
        <w:rPr>
          <w:rFonts w:hint="eastAsia"/>
          <w:sz w:val="24"/>
        </w:rPr>
        <w:t>也不保证最低收益。请充分了解基金的风险收益特征，审慎做出投资决定。</w:t>
      </w:r>
    </w:p>
    <w:bookmarkEnd w:id="0"/>
    <w:p w:rsid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特此公告。</w:t>
      </w:r>
    </w:p>
    <w:p w:rsidR="00701088" w:rsidRDefault="00701088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汇泉基金管理有限公司</w:t>
      </w:r>
    </w:p>
    <w:p w:rsidR="00701088" w:rsidRPr="00701088" w:rsidRDefault="00701088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04781D">
        <w:rPr>
          <w:sz w:val="24"/>
        </w:rPr>
        <w:t>3</w:t>
      </w:r>
      <w:r>
        <w:rPr>
          <w:rFonts w:hint="eastAsia"/>
          <w:sz w:val="24"/>
        </w:rPr>
        <w:t>年</w:t>
      </w:r>
      <w:r w:rsidR="00D97D2B">
        <w:rPr>
          <w:sz w:val="24"/>
        </w:rPr>
        <w:t>8</w:t>
      </w:r>
      <w:r>
        <w:rPr>
          <w:rFonts w:hint="eastAsia"/>
          <w:sz w:val="24"/>
        </w:rPr>
        <w:t>月</w:t>
      </w:r>
      <w:r w:rsidR="00D97D2B">
        <w:rPr>
          <w:sz w:val="24"/>
        </w:rPr>
        <w:t>25</w:t>
      </w:r>
      <w:r>
        <w:rPr>
          <w:rFonts w:hint="eastAsia"/>
          <w:sz w:val="24"/>
        </w:rPr>
        <w:t>日</w:t>
      </w:r>
    </w:p>
    <w:sectPr w:rsidR="00701088" w:rsidRPr="00701088" w:rsidSect="00AD4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D2" w:rsidRDefault="007975D2" w:rsidP="00701088">
      <w:r>
        <w:separator/>
      </w:r>
    </w:p>
  </w:endnote>
  <w:endnote w:type="continuationSeparator" w:id="0">
    <w:p w:rsidR="007975D2" w:rsidRDefault="007975D2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D2" w:rsidRDefault="007975D2" w:rsidP="00701088">
      <w:r>
        <w:separator/>
      </w:r>
    </w:p>
  </w:footnote>
  <w:footnote w:type="continuationSeparator" w:id="0">
    <w:p w:rsidR="007975D2" w:rsidRDefault="007975D2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4781D"/>
    <w:rsid w:val="00187A9F"/>
    <w:rsid w:val="00417FC6"/>
    <w:rsid w:val="005439A3"/>
    <w:rsid w:val="00627BA5"/>
    <w:rsid w:val="00701088"/>
    <w:rsid w:val="00731DB9"/>
    <w:rsid w:val="007975D2"/>
    <w:rsid w:val="007A7182"/>
    <w:rsid w:val="008214BC"/>
    <w:rsid w:val="00961747"/>
    <w:rsid w:val="00AD4B8A"/>
    <w:rsid w:val="00AE4479"/>
    <w:rsid w:val="00B908FD"/>
    <w:rsid w:val="00D97D2B"/>
    <w:rsid w:val="00F735E6"/>
    <w:rsid w:val="00F74823"/>
    <w:rsid w:val="00FC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4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2023-08-24T16:02:00Z</dcterms:created>
  <dcterms:modified xsi:type="dcterms:W3CDTF">2023-08-24T16:02:00Z</dcterms:modified>
</cp:coreProperties>
</file>