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B" w:rsidRPr="00E3685B" w:rsidRDefault="00A06D9B" w:rsidP="00A06D9B">
      <w:pPr>
        <w:widowControl/>
        <w:shd w:val="clear" w:color="auto" w:fill="FFFFFF"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关于</w:t>
      </w:r>
      <w:r w:rsidR="00EF04C5">
        <w:rPr>
          <w:rFonts w:ascii="黑体" w:eastAsia="黑体" w:hAnsi="黑体" w:cs="宋体" w:hint="eastAsia"/>
          <w:b/>
          <w:kern w:val="0"/>
          <w:sz w:val="30"/>
          <w:szCs w:val="30"/>
        </w:rPr>
        <w:t>天弘国证港股通50指数证券投资基金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可能触发基金合同终止情形的第</w:t>
      </w:r>
      <w:r w:rsidR="002476C2">
        <w:rPr>
          <w:rFonts w:ascii="黑体" w:eastAsia="黑体" w:hAnsi="黑体" w:cs="宋体" w:hint="eastAsia"/>
          <w:b/>
          <w:kern w:val="0"/>
          <w:sz w:val="30"/>
          <w:szCs w:val="30"/>
        </w:rPr>
        <w:t>二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次提示性公告</w:t>
      </w:r>
    </w:p>
    <w:p w:rsidR="008479C9" w:rsidRPr="003811C3" w:rsidRDefault="008479C9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C111D5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EF04C5">
        <w:rPr>
          <w:rFonts w:ascii="仿宋" w:eastAsia="仿宋" w:hAnsi="仿宋" w:cs="宋体"/>
          <w:kern w:val="0"/>
          <w:sz w:val="24"/>
          <w:szCs w:val="24"/>
        </w:rPr>
        <w:t>天弘国证港股通50指数证券投资基金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基金合同》（以下简称“《基金合同》”）的有关规定，</w:t>
      </w:r>
      <w:r w:rsidR="00EF04C5">
        <w:rPr>
          <w:rFonts w:ascii="仿宋" w:eastAsia="仿宋" w:hAnsi="仿宋" w:cs="宋体"/>
          <w:kern w:val="0"/>
          <w:sz w:val="24"/>
          <w:szCs w:val="24"/>
        </w:rPr>
        <w:t>天弘国证港股通50指数证券投资基金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（以下简称“本基金”）可能触发《基金合同》终止情形。</w:t>
      </w:r>
      <w:r w:rsidR="00321866">
        <w:rPr>
          <w:rFonts w:ascii="仿宋" w:eastAsia="仿宋" w:hAnsi="仿宋" w:cs="宋体" w:hint="eastAsia"/>
          <w:kern w:val="0"/>
          <w:sz w:val="24"/>
          <w:szCs w:val="24"/>
        </w:rPr>
        <w:t>现将相关事项公告如下</w:t>
      </w:r>
      <w:r w:rsidR="00C111D5" w:rsidRPr="00C111D5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104623" w:rsidRPr="003811C3" w:rsidRDefault="00A06D9B" w:rsidP="00D10A6F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b/>
          <w:bCs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一、本基金基本信息</w:t>
      </w:r>
    </w:p>
    <w:p w:rsidR="00104623" w:rsidRPr="003811C3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基金名称：</w:t>
      </w:r>
      <w:r w:rsidR="00EF04C5">
        <w:rPr>
          <w:rFonts w:ascii="仿宋" w:eastAsia="仿宋" w:hAnsi="仿宋" w:cs="宋体"/>
          <w:kern w:val="0"/>
          <w:sz w:val="24"/>
          <w:szCs w:val="24"/>
        </w:rPr>
        <w:t>天弘国证港股通50指数证券投资基金</w:t>
      </w:r>
    </w:p>
    <w:p w:rsidR="00104623" w:rsidRPr="003811C3" w:rsidRDefault="0069606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简称：</w:t>
      </w:r>
      <w:r w:rsidR="00EF04C5">
        <w:rPr>
          <w:rFonts w:ascii="仿宋" w:eastAsia="仿宋" w:hAnsi="仿宋" w:cs="宋体" w:hint="eastAsia"/>
          <w:kern w:val="0"/>
          <w:sz w:val="24"/>
          <w:szCs w:val="24"/>
        </w:rPr>
        <w:t>天弘国证港股通50指数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基金代码：</w:t>
      </w:r>
      <w:r w:rsidR="00EF04C5">
        <w:rPr>
          <w:rFonts w:ascii="仿宋" w:eastAsia="仿宋" w:hAnsi="仿宋" w:cs="宋体" w:hint="eastAsia"/>
          <w:kern w:val="0"/>
          <w:sz w:val="24"/>
          <w:szCs w:val="24"/>
        </w:rPr>
        <w:t>天弘国证港股通50指数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A：</w:t>
      </w:r>
      <w:r w:rsidR="00EF04C5">
        <w:rPr>
          <w:rFonts w:ascii="仿宋" w:eastAsia="仿宋" w:hAnsi="仿宋" w:cs="宋体"/>
          <w:kern w:val="0"/>
          <w:sz w:val="24"/>
          <w:szCs w:val="24"/>
        </w:rPr>
        <w:t>012989</w:t>
      </w:r>
    </w:p>
    <w:p w:rsidR="00156BE8" w:rsidRPr="003811C3" w:rsidRDefault="00EF04C5" w:rsidP="003811C3">
      <w:pPr>
        <w:widowControl/>
        <w:shd w:val="clear" w:color="auto" w:fill="FFFFFF"/>
        <w:spacing w:line="360" w:lineRule="auto"/>
        <w:ind w:firstLineChars="700" w:firstLine="1680"/>
        <w:rPr>
          <w:rFonts w:ascii="Calibri" w:eastAsia="仿宋" w:hAnsi="Calibri" w:cs="Calibri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天弘国证港股通50指数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C：</w:t>
      </w:r>
      <w:r>
        <w:rPr>
          <w:rFonts w:ascii="仿宋" w:eastAsia="仿宋" w:hAnsi="仿宋" w:cs="宋体"/>
          <w:kern w:val="0"/>
          <w:sz w:val="24"/>
          <w:szCs w:val="24"/>
        </w:rPr>
        <w:t>012990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基金运作方式：</w:t>
      </w:r>
      <w:r w:rsidR="00104623" w:rsidRPr="003811C3">
        <w:rPr>
          <w:rFonts w:ascii="仿宋" w:eastAsia="仿宋" w:hAnsi="仿宋" w:cs="宋体" w:hint="eastAsia"/>
          <w:kern w:val="0"/>
          <w:sz w:val="24"/>
          <w:szCs w:val="24"/>
        </w:rPr>
        <w:t>契约型开放式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基金合同生效日：</w:t>
      </w:r>
      <w:r w:rsidR="00EF04C5">
        <w:rPr>
          <w:rFonts w:ascii="仿宋" w:eastAsia="仿宋" w:hAnsi="仿宋" w:cs="宋体" w:hint="eastAsia"/>
          <w:kern w:val="0"/>
          <w:sz w:val="24"/>
          <w:szCs w:val="24"/>
        </w:rPr>
        <w:t>2022年3月30日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基金管理人名称：天弘基金管理有限公司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基金托管人名称：</w:t>
      </w:r>
      <w:r w:rsidR="00EF04C5">
        <w:rPr>
          <w:rFonts w:ascii="仿宋" w:eastAsia="仿宋" w:hAnsi="仿宋" w:cs="宋体" w:hint="eastAsia"/>
          <w:kern w:val="0"/>
          <w:sz w:val="24"/>
          <w:szCs w:val="24"/>
        </w:rPr>
        <w:t>招商证券股份有限公司</w:t>
      </w:r>
    </w:p>
    <w:p w:rsidR="00104623" w:rsidRPr="003811C3" w:rsidRDefault="00A06D9B" w:rsidP="00D10A6F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二、</w:t>
      </w:r>
      <w:r w:rsidR="00156BE8" w:rsidRPr="003811C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可能触发基金合同终止的情形说明</w:t>
      </w:r>
    </w:p>
    <w:p w:rsidR="00104623" w:rsidRPr="003811C3" w:rsidRDefault="00104623" w:rsidP="003811C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bCs/>
          <w:kern w:val="0"/>
          <w:sz w:val="24"/>
          <w:szCs w:val="24"/>
        </w:rPr>
      </w:pP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《基金合同》第五部分“基金备案”中“三、基金存续期内的基金份额持有人数量和资产规模”规定：</w:t>
      </w:r>
    </w:p>
    <w:p w:rsidR="00156BE8" w:rsidRDefault="00104623" w:rsidP="00EF04C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bCs/>
          <w:kern w:val="0"/>
          <w:sz w:val="24"/>
          <w:szCs w:val="24"/>
        </w:rPr>
      </w:pP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“</w:t>
      </w:r>
      <w:r w:rsidR="00EF04C5" w:rsidRPr="00EF04C5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《基金合同》生效后，连续20个工作日出现基金份额持有人数量不满</w:t>
      </w:r>
      <w:r w:rsidR="00EF04C5">
        <w:rPr>
          <w:rFonts w:ascii="仿宋" w:eastAsia="仿宋" w:hAnsi="仿宋" w:cs="Calibri" w:hint="eastAsia"/>
          <w:bCs/>
          <w:kern w:val="0"/>
          <w:sz w:val="24"/>
          <w:szCs w:val="24"/>
        </w:rPr>
        <w:t>200</w:t>
      </w:r>
      <w:r w:rsidR="00EF04C5" w:rsidRPr="00EF04C5">
        <w:rPr>
          <w:rFonts w:ascii="仿宋" w:eastAsia="仿宋" w:hAnsi="仿宋" w:cs="Calibri" w:hint="eastAsia"/>
          <w:bCs/>
          <w:kern w:val="0"/>
          <w:sz w:val="24"/>
          <w:szCs w:val="24"/>
        </w:rPr>
        <w:t>人或者基金资产净值低于5000万元情形的，基金管理人应当在定期报告中予以</w:t>
      </w:r>
      <w:r w:rsidR="00EF04C5" w:rsidRPr="00EF04C5">
        <w:rPr>
          <w:rFonts w:ascii="仿宋" w:eastAsia="仿宋" w:hAnsi="仿宋" w:cs="Calibri" w:hint="eastAsia"/>
          <w:bCs/>
          <w:kern w:val="0"/>
          <w:sz w:val="24"/>
          <w:szCs w:val="24"/>
        </w:rPr>
        <w:lastRenderedPageBreak/>
        <w:t>披露；连续50个工作日出现前述情形的，本基金应当按照本基金合同的约定程序进行清算并终止，且无需召开基金份额持有人大会。</w:t>
      </w: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”</w:t>
      </w:r>
    </w:p>
    <w:p w:rsidR="00104623" w:rsidRPr="003811C3" w:rsidRDefault="00930364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截至202</w:t>
      </w:r>
      <w:r w:rsidR="00622584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</w:t>
      </w:r>
      <w:r w:rsidR="00622584"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月</w:t>
      </w:r>
      <w:r w:rsidR="002476C2">
        <w:rPr>
          <w:rFonts w:ascii="仿宋" w:eastAsia="仿宋" w:hAnsi="仿宋"/>
          <w:sz w:val="24"/>
          <w:szCs w:val="24"/>
        </w:rPr>
        <w:t>21</w:t>
      </w:r>
      <w:r>
        <w:rPr>
          <w:rFonts w:ascii="仿宋" w:eastAsia="仿宋" w:hAnsi="仿宋" w:hint="eastAsia"/>
          <w:sz w:val="24"/>
          <w:szCs w:val="24"/>
        </w:rPr>
        <w:t>日，</w:t>
      </w:r>
      <w:r w:rsidRPr="00930364">
        <w:rPr>
          <w:rFonts w:ascii="仿宋" w:eastAsia="仿宋" w:hAnsi="仿宋" w:hint="eastAsia"/>
          <w:sz w:val="24"/>
          <w:szCs w:val="24"/>
        </w:rPr>
        <w:t>本基金已连续</w:t>
      </w:r>
      <w:r>
        <w:rPr>
          <w:rFonts w:ascii="仿宋" w:eastAsia="仿宋" w:hAnsi="仿宋" w:hint="eastAsia"/>
          <w:sz w:val="24"/>
          <w:szCs w:val="24"/>
        </w:rPr>
        <w:t>4</w:t>
      </w:r>
      <w:r w:rsidR="002476C2">
        <w:rPr>
          <w:rFonts w:ascii="仿宋" w:eastAsia="仿宋" w:hAnsi="仿宋"/>
          <w:sz w:val="24"/>
          <w:szCs w:val="24"/>
        </w:rPr>
        <w:t>7</w:t>
      </w:r>
      <w:r w:rsidRPr="00930364">
        <w:rPr>
          <w:rFonts w:ascii="仿宋" w:eastAsia="仿宋" w:hAnsi="仿宋" w:hint="eastAsia"/>
          <w:sz w:val="24"/>
          <w:szCs w:val="24"/>
        </w:rPr>
        <w:t>个工作日基金资产净值低于5000</w:t>
      </w:r>
      <w:r>
        <w:rPr>
          <w:rFonts w:ascii="仿宋" w:eastAsia="仿宋" w:hAnsi="仿宋" w:hint="eastAsia"/>
          <w:sz w:val="24"/>
          <w:szCs w:val="24"/>
        </w:rPr>
        <w:t>万元。</w:t>
      </w:r>
      <w:r w:rsidR="008D419C" w:rsidRPr="008D419C">
        <w:rPr>
          <w:rFonts w:ascii="仿宋" w:eastAsia="仿宋" w:hAnsi="仿宋" w:hint="eastAsia"/>
          <w:sz w:val="24"/>
          <w:szCs w:val="24"/>
        </w:rPr>
        <w:t>若截至</w:t>
      </w:r>
      <w:r w:rsidR="008D419C">
        <w:rPr>
          <w:rFonts w:ascii="仿宋" w:eastAsia="仿宋" w:hAnsi="仿宋" w:hint="eastAsia"/>
          <w:sz w:val="24"/>
          <w:szCs w:val="24"/>
        </w:rPr>
        <w:t>202</w:t>
      </w:r>
      <w:r w:rsidR="00622584">
        <w:rPr>
          <w:rFonts w:ascii="仿宋" w:eastAsia="仿宋" w:hAnsi="仿宋"/>
          <w:sz w:val="24"/>
          <w:szCs w:val="24"/>
        </w:rPr>
        <w:t>3</w:t>
      </w:r>
      <w:r w:rsidR="008D419C" w:rsidRPr="008D419C">
        <w:rPr>
          <w:rFonts w:ascii="仿宋" w:eastAsia="仿宋" w:hAnsi="仿宋" w:hint="eastAsia"/>
          <w:sz w:val="24"/>
          <w:szCs w:val="24"/>
        </w:rPr>
        <w:t>年</w:t>
      </w:r>
      <w:r w:rsidR="00622584">
        <w:rPr>
          <w:rFonts w:ascii="仿宋" w:eastAsia="仿宋" w:hAnsi="仿宋" w:hint="eastAsia"/>
          <w:sz w:val="24"/>
          <w:szCs w:val="24"/>
        </w:rPr>
        <w:t>8</w:t>
      </w:r>
      <w:r w:rsidR="008D419C" w:rsidRPr="008D419C">
        <w:rPr>
          <w:rFonts w:ascii="仿宋" w:eastAsia="仿宋" w:hAnsi="仿宋" w:hint="eastAsia"/>
          <w:sz w:val="24"/>
          <w:szCs w:val="24"/>
        </w:rPr>
        <w:t>月</w:t>
      </w:r>
      <w:r w:rsidR="008D419C">
        <w:rPr>
          <w:rFonts w:ascii="仿宋" w:eastAsia="仿宋" w:hAnsi="仿宋" w:hint="eastAsia"/>
          <w:sz w:val="24"/>
          <w:szCs w:val="24"/>
        </w:rPr>
        <w:t>2</w:t>
      </w:r>
      <w:r w:rsidR="00622584">
        <w:rPr>
          <w:rFonts w:ascii="仿宋" w:eastAsia="仿宋" w:hAnsi="仿宋"/>
          <w:sz w:val="24"/>
          <w:szCs w:val="24"/>
        </w:rPr>
        <w:t>4</w:t>
      </w:r>
      <w:r w:rsidR="008D419C" w:rsidRPr="008D419C">
        <w:rPr>
          <w:rFonts w:ascii="仿宋" w:eastAsia="仿宋" w:hAnsi="仿宋" w:hint="eastAsia"/>
          <w:sz w:val="24"/>
          <w:szCs w:val="24"/>
        </w:rPr>
        <w:t>日日终，</w:t>
      </w:r>
      <w:r w:rsidR="00156BE8" w:rsidRPr="003811C3">
        <w:rPr>
          <w:rFonts w:ascii="仿宋" w:eastAsia="仿宋" w:hAnsi="仿宋" w:hint="eastAsia"/>
          <w:sz w:val="24"/>
          <w:szCs w:val="24"/>
        </w:rPr>
        <w:t>本基金</w:t>
      </w:r>
      <w:r w:rsidR="002A2F44">
        <w:rPr>
          <w:rFonts w:ascii="仿宋" w:eastAsia="仿宋" w:hAnsi="仿宋" w:hint="eastAsia"/>
          <w:sz w:val="24"/>
          <w:szCs w:val="24"/>
        </w:rPr>
        <w:t>出现触发基金合同终止的上述情形，</w:t>
      </w:r>
      <w:r w:rsidR="00156BE8" w:rsidRPr="003811C3">
        <w:rPr>
          <w:rFonts w:ascii="仿宋" w:eastAsia="仿宋" w:hAnsi="仿宋" w:hint="eastAsia"/>
          <w:sz w:val="24"/>
          <w:szCs w:val="24"/>
        </w:rPr>
        <w:t>本基金将</w:t>
      </w:r>
      <w:r w:rsidR="004C57EB" w:rsidRPr="003811C3">
        <w:rPr>
          <w:rFonts w:ascii="仿宋" w:eastAsia="仿宋" w:hAnsi="仿宋" w:hint="eastAsia"/>
          <w:sz w:val="24"/>
          <w:szCs w:val="24"/>
        </w:rPr>
        <w:t>于该日次日</w:t>
      </w:r>
      <w:r w:rsidR="00156BE8" w:rsidRPr="003811C3">
        <w:rPr>
          <w:rFonts w:ascii="仿宋" w:eastAsia="仿宋" w:hAnsi="仿宋" w:hint="eastAsia"/>
          <w:sz w:val="24"/>
          <w:szCs w:val="24"/>
        </w:rPr>
        <w:t>进入基金财产清算程序并终止，无需召开基金份额持有人大会。</w:t>
      </w:r>
    </w:p>
    <w:p w:rsidR="00A169E0" w:rsidRPr="001F3981" w:rsidRDefault="00A06D9B" w:rsidP="00D10A6F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三、</w:t>
      </w:r>
      <w:r w:rsidR="0032186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其他提示事项</w:t>
      </w:r>
    </w:p>
    <w:p w:rsidR="00A169E0" w:rsidRDefault="00DB673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C944A5" w:rsidRPr="003811C3">
        <w:rPr>
          <w:rFonts w:ascii="仿宋" w:eastAsia="仿宋" w:hAnsi="仿宋" w:cs="宋体"/>
          <w:kern w:val="0"/>
          <w:sz w:val="24"/>
          <w:szCs w:val="24"/>
        </w:rPr>
        <w:t>、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若届时出现上述触发基金合同终止的情形，基金管理人将根据相关法律法规、《基金合同》等规定成立基金财产清算小组，履行基金财产清算程序</w:t>
      </w:r>
      <w:r w:rsidR="00BC488E" w:rsidRPr="00E80B31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1F7F2C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2、本基金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自</w:t>
      </w:r>
      <w:r>
        <w:rPr>
          <w:rFonts w:ascii="仿宋" w:eastAsia="仿宋" w:hAnsi="仿宋" w:cs="宋体" w:hint="eastAsia"/>
          <w:kern w:val="0"/>
          <w:sz w:val="24"/>
          <w:szCs w:val="24"/>
        </w:rPr>
        <w:t>202</w:t>
      </w: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月21日起暂停申购、定期定额投资及转换转入业务，暂停上述业务期间，本基金的赎回及转换转出业务按照本基金基金合同、招募说明书的规定正常办理。</w:t>
      </w:r>
    </w:p>
    <w:p w:rsidR="006A1755" w:rsidRDefault="005122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3、</w:t>
      </w:r>
      <w:r w:rsidR="001F7F2C" w:rsidRPr="001F7F2C">
        <w:rPr>
          <w:rFonts w:ascii="仿宋" w:eastAsia="仿宋" w:hAnsi="仿宋" w:cs="宋体" w:hint="eastAsia"/>
          <w:kern w:val="0"/>
          <w:sz w:val="24"/>
          <w:szCs w:val="24"/>
        </w:rPr>
        <w:t>本基金进入基金财产清算程序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后</w:t>
      </w:r>
      <w:r w:rsidR="001F7F2C" w:rsidRPr="001F7F2C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将</w:t>
      </w:r>
      <w:r>
        <w:rPr>
          <w:rFonts w:ascii="仿宋" w:eastAsia="仿宋" w:hAnsi="仿宋" w:cs="宋体" w:hint="eastAsia"/>
          <w:kern w:val="0"/>
          <w:sz w:val="24"/>
          <w:szCs w:val="24"/>
        </w:rPr>
        <w:t>不再办理赎回及转换转出</w:t>
      </w:r>
      <w:r w:rsidR="001F7F2C" w:rsidRPr="001F7F2C">
        <w:rPr>
          <w:rFonts w:ascii="仿宋" w:eastAsia="仿宋" w:hAnsi="仿宋" w:cs="宋体" w:hint="eastAsia"/>
          <w:kern w:val="0"/>
          <w:sz w:val="24"/>
          <w:szCs w:val="24"/>
        </w:rPr>
        <w:t>业务，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基金剩余财产将</w:t>
      </w:r>
      <w:r w:rsidR="001F7F2C" w:rsidRPr="001F7F2C">
        <w:rPr>
          <w:rFonts w:ascii="仿宋" w:eastAsia="仿宋" w:hAnsi="仿宋" w:cs="宋体" w:hint="eastAsia"/>
          <w:kern w:val="0"/>
          <w:sz w:val="24"/>
          <w:szCs w:val="24"/>
        </w:rPr>
        <w:t>依据基金财产清算的分配方案，扣除基金财产清算费用、交纳所欠税款并清偿基金债务后，按基金份额持有人持有的基金份额比例进行分配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。敬请投资者提前做好投资决策。</w:t>
      </w:r>
    </w:p>
    <w:p w:rsidR="00A06D9B" w:rsidRPr="003811C3" w:rsidRDefault="005122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4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、投资者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欲了解本基金的详细情况，请认真阅读《基金合同》、招募说明书等法律文件及相关公告，也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可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登录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本公司官方网站（</w:t>
      </w:r>
      <w:hyperlink r:id="rId6" w:history="1">
        <w:r w:rsidR="00A06D9B" w:rsidRPr="003811C3">
          <w:rPr>
            <w:rFonts w:ascii="仿宋" w:eastAsia="仿宋" w:hAnsi="仿宋" w:cs="宋体"/>
            <w:kern w:val="0"/>
            <w:sz w:val="24"/>
            <w:szCs w:val="24"/>
          </w:rPr>
          <w:t>www.thfund.com.cn</w:t>
        </w:r>
      </w:hyperlink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）或拨打本公司客户服务热线（95046）进行详细咨询。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特此公告。</w:t>
      </w:r>
    </w:p>
    <w:p w:rsidR="00E3685B" w:rsidRPr="003811C3" w:rsidRDefault="00E3685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  <w:r w:rsidRPr="003811C3">
        <w:rPr>
          <w:rFonts w:ascii="仿宋" w:eastAsia="仿宋" w:hAnsi="仿宋" w:cs="宋体"/>
          <w:kern w:val="0"/>
          <w:sz w:val="24"/>
          <w:szCs w:val="24"/>
        </w:rPr>
        <w:br/>
        <w:t>二〇</w:t>
      </w:r>
      <w:r w:rsidR="00104623" w:rsidRPr="003811C3">
        <w:rPr>
          <w:rFonts w:ascii="仿宋" w:eastAsia="仿宋" w:hAnsi="仿宋" w:cs="宋体" w:hint="eastAsia"/>
          <w:kern w:val="0"/>
          <w:sz w:val="24"/>
          <w:szCs w:val="24"/>
        </w:rPr>
        <w:t>二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3811C3">
        <w:rPr>
          <w:rFonts w:ascii="仿宋" w:eastAsia="仿宋" w:hAnsi="仿宋" w:cs="宋体"/>
          <w:kern w:val="0"/>
          <w:sz w:val="24"/>
          <w:szCs w:val="24"/>
        </w:rPr>
        <w:t>年</w:t>
      </w:r>
      <w:r w:rsidR="001F7F2C">
        <w:rPr>
          <w:rFonts w:ascii="仿宋" w:eastAsia="仿宋" w:hAnsi="仿宋" w:cs="宋体" w:hint="eastAsia"/>
          <w:kern w:val="0"/>
          <w:sz w:val="24"/>
          <w:szCs w:val="24"/>
        </w:rPr>
        <w:t>八</w:t>
      </w:r>
      <w:r w:rsidRPr="003811C3">
        <w:rPr>
          <w:rFonts w:ascii="仿宋" w:eastAsia="仿宋" w:hAnsi="仿宋" w:cs="宋体"/>
          <w:kern w:val="0"/>
          <w:sz w:val="24"/>
          <w:szCs w:val="24"/>
        </w:rPr>
        <w:t>月</w:t>
      </w:r>
      <w:r w:rsidR="002476C2">
        <w:rPr>
          <w:rFonts w:ascii="仿宋" w:eastAsia="仿宋" w:hAnsi="仿宋" w:cs="宋体" w:hint="eastAsia"/>
          <w:kern w:val="0"/>
          <w:sz w:val="24"/>
          <w:szCs w:val="24"/>
        </w:rPr>
        <w:t>二十二</w:t>
      </w:r>
      <w:r w:rsidRPr="003811C3">
        <w:rPr>
          <w:rFonts w:ascii="仿宋" w:eastAsia="仿宋" w:hAnsi="仿宋" w:cs="宋体"/>
          <w:kern w:val="0"/>
          <w:sz w:val="24"/>
          <w:szCs w:val="24"/>
        </w:rPr>
        <w:t>日</w:t>
      </w:r>
    </w:p>
    <w:p w:rsidR="00C04133" w:rsidRPr="003A2B8C" w:rsidRDefault="00C04133" w:rsidP="008479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04133" w:rsidRPr="003A2B8C" w:rsidSect="003C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4F" w:rsidRDefault="0082054F" w:rsidP="003811C3">
      <w:r>
        <w:separator/>
      </w:r>
    </w:p>
  </w:endnote>
  <w:endnote w:type="continuationSeparator" w:id="0">
    <w:p w:rsidR="0082054F" w:rsidRDefault="0082054F" w:rsidP="003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4F" w:rsidRDefault="0082054F" w:rsidP="003811C3">
      <w:r>
        <w:separator/>
      </w:r>
    </w:p>
  </w:footnote>
  <w:footnote w:type="continuationSeparator" w:id="0">
    <w:p w:rsidR="0082054F" w:rsidRDefault="0082054F" w:rsidP="00381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88"/>
    <w:rsid w:val="0003494E"/>
    <w:rsid w:val="00081F61"/>
    <w:rsid w:val="00104623"/>
    <w:rsid w:val="00105F82"/>
    <w:rsid w:val="00145099"/>
    <w:rsid w:val="00156BE8"/>
    <w:rsid w:val="001E3CE0"/>
    <w:rsid w:val="001F7F2C"/>
    <w:rsid w:val="002476C2"/>
    <w:rsid w:val="00247F6C"/>
    <w:rsid w:val="00273FBA"/>
    <w:rsid w:val="00276D7D"/>
    <w:rsid w:val="002A2F44"/>
    <w:rsid w:val="002C145F"/>
    <w:rsid w:val="002F6C70"/>
    <w:rsid w:val="00321866"/>
    <w:rsid w:val="003811C3"/>
    <w:rsid w:val="003A2B8C"/>
    <w:rsid w:val="003C5220"/>
    <w:rsid w:val="003E6349"/>
    <w:rsid w:val="004C57EB"/>
    <w:rsid w:val="004F1B88"/>
    <w:rsid w:val="0051229B"/>
    <w:rsid w:val="00552027"/>
    <w:rsid w:val="00622584"/>
    <w:rsid w:val="00696067"/>
    <w:rsid w:val="006A1755"/>
    <w:rsid w:val="007C0A77"/>
    <w:rsid w:val="00807A64"/>
    <w:rsid w:val="0082054F"/>
    <w:rsid w:val="008479C9"/>
    <w:rsid w:val="008967AF"/>
    <w:rsid w:val="008C6D46"/>
    <w:rsid w:val="008D419C"/>
    <w:rsid w:val="008E35DB"/>
    <w:rsid w:val="00930364"/>
    <w:rsid w:val="009D2ACD"/>
    <w:rsid w:val="00A06D9B"/>
    <w:rsid w:val="00A169E0"/>
    <w:rsid w:val="00A75DB3"/>
    <w:rsid w:val="00AE19A0"/>
    <w:rsid w:val="00B47709"/>
    <w:rsid w:val="00B8426A"/>
    <w:rsid w:val="00BC488E"/>
    <w:rsid w:val="00BC4CEB"/>
    <w:rsid w:val="00C04133"/>
    <w:rsid w:val="00C072A2"/>
    <w:rsid w:val="00C111D5"/>
    <w:rsid w:val="00C944A5"/>
    <w:rsid w:val="00CB6336"/>
    <w:rsid w:val="00CE0ADE"/>
    <w:rsid w:val="00D10A6F"/>
    <w:rsid w:val="00DB6731"/>
    <w:rsid w:val="00E11D8F"/>
    <w:rsid w:val="00E3685B"/>
    <w:rsid w:val="00E80B31"/>
    <w:rsid w:val="00EE276F"/>
    <w:rsid w:val="00EF04C5"/>
    <w:rsid w:val="00EF42AD"/>
    <w:rsid w:val="00F7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20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06D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06D9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6D9B"/>
    <w:rPr>
      <w:b/>
      <w:bCs/>
    </w:rPr>
  </w:style>
  <w:style w:type="character" w:styleId="a5">
    <w:name w:val="Hyperlink"/>
    <w:basedOn w:val="a0"/>
    <w:uiPriority w:val="99"/>
    <w:semiHidden/>
    <w:unhideWhenUsed/>
    <w:rsid w:val="00A0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462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03494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494E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38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811C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81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6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29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fund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1024</Characters>
  <Application>Microsoft Office Word</Application>
  <DocSecurity>4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2023-08-21T16:02:00Z</dcterms:created>
  <dcterms:modified xsi:type="dcterms:W3CDTF">2023-08-21T16:02:00Z</dcterms:modified>
</cp:coreProperties>
</file>