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8C" w:rsidRPr="00850E16" w:rsidRDefault="008D509F">
      <w:pPr>
        <w:jc w:val="center"/>
        <w:rPr>
          <w:b/>
          <w:sz w:val="28"/>
          <w:szCs w:val="28"/>
          <w:lang/>
        </w:rPr>
      </w:pPr>
      <w:r w:rsidRPr="00850E16">
        <w:rPr>
          <w:rFonts w:hint="eastAsia"/>
          <w:b/>
          <w:sz w:val="28"/>
          <w:szCs w:val="28"/>
          <w:lang/>
        </w:rPr>
        <w:t>东方阿尔法基金管理有限公司</w:t>
      </w:r>
    </w:p>
    <w:p w:rsidR="00B11E8C" w:rsidRPr="00850E16" w:rsidRDefault="00D642DA">
      <w:pPr>
        <w:jc w:val="center"/>
        <w:rPr>
          <w:b/>
          <w:sz w:val="28"/>
          <w:szCs w:val="28"/>
        </w:rPr>
      </w:pPr>
      <w:r w:rsidRPr="00850E16">
        <w:rPr>
          <w:rFonts w:hint="eastAsia"/>
          <w:b/>
          <w:sz w:val="28"/>
          <w:szCs w:val="28"/>
        </w:rPr>
        <w:t>关于调低旗下基金费率并修订基金合同的公告</w:t>
      </w:r>
    </w:p>
    <w:p w:rsidR="00B11E8C" w:rsidRPr="004D2735" w:rsidRDefault="00B11E8C">
      <w:pPr>
        <w:spacing w:line="360" w:lineRule="auto"/>
        <w:ind w:firstLineChars="200" w:firstLine="420"/>
        <w:rPr>
          <w:rFonts w:ascii="宋体" w:hAnsi="宋体"/>
          <w:szCs w:val="21"/>
        </w:rPr>
      </w:pPr>
    </w:p>
    <w:p w:rsidR="00B11E8C" w:rsidRPr="004D2735" w:rsidRDefault="00D642DA">
      <w:pPr>
        <w:spacing w:line="360" w:lineRule="auto"/>
        <w:ind w:firstLineChars="200" w:firstLine="420"/>
        <w:rPr>
          <w:rFonts w:ascii="宋体" w:hAnsi="宋体"/>
          <w:szCs w:val="21"/>
        </w:rPr>
      </w:pPr>
      <w:r w:rsidRPr="004D2735">
        <w:rPr>
          <w:rFonts w:ascii="宋体" w:hAnsi="宋体" w:hint="eastAsia"/>
          <w:szCs w:val="21"/>
        </w:rPr>
        <w:t>为更好地满足广大投资者的投资理财需求，降低投资者的理财成本，经与相关公开募集证券投资基金（以下简称“基金”）的基金托管人协商一致，</w:t>
      </w:r>
      <w:r w:rsidR="008D509F" w:rsidRPr="004D2735">
        <w:rPr>
          <w:rFonts w:ascii="宋体" w:hAnsi="宋体" w:hint="eastAsia"/>
          <w:szCs w:val="21"/>
          <w:lang/>
        </w:rPr>
        <w:t>东方阿尔法基金管理有限公司</w:t>
      </w:r>
      <w:r w:rsidRPr="004D2735">
        <w:rPr>
          <w:rFonts w:ascii="宋体" w:hAnsi="宋体" w:hint="eastAsia"/>
          <w:szCs w:val="21"/>
        </w:rPr>
        <w:t>（以下简称“本公司”）决定自2023年</w:t>
      </w:r>
      <w:r w:rsidR="00960495" w:rsidRPr="004D2735">
        <w:rPr>
          <w:rFonts w:ascii="宋体" w:hAnsi="宋体"/>
          <w:szCs w:val="21"/>
        </w:rPr>
        <w:t>8</w:t>
      </w:r>
      <w:r w:rsidRPr="004D2735">
        <w:rPr>
          <w:rFonts w:ascii="宋体" w:hAnsi="宋体" w:hint="eastAsia"/>
          <w:szCs w:val="21"/>
        </w:rPr>
        <w:t>月</w:t>
      </w:r>
      <w:r w:rsidR="00960495" w:rsidRPr="004D2735">
        <w:rPr>
          <w:rFonts w:ascii="宋体" w:hAnsi="宋体"/>
          <w:szCs w:val="21"/>
        </w:rPr>
        <w:t>21</w:t>
      </w:r>
      <w:r w:rsidRPr="004D2735">
        <w:rPr>
          <w:rFonts w:ascii="宋体" w:hAnsi="宋体" w:hint="eastAsia"/>
          <w:szCs w:val="21"/>
        </w:rPr>
        <w:t xml:space="preserve">日起，调低旗下基金的管理费率及托管费率并对基金合同有关条款进行修订。现将有关修订内容说明如下： </w:t>
      </w:r>
    </w:p>
    <w:p w:rsidR="00B11E8C" w:rsidRPr="004D2735" w:rsidRDefault="00D642DA">
      <w:pPr>
        <w:spacing w:line="360" w:lineRule="auto"/>
        <w:ind w:firstLineChars="200" w:firstLine="420"/>
        <w:rPr>
          <w:rFonts w:ascii="宋体" w:hAnsi="宋体"/>
          <w:szCs w:val="21"/>
        </w:rPr>
      </w:pPr>
      <w:r w:rsidRPr="004D2735">
        <w:rPr>
          <w:rFonts w:ascii="宋体" w:hAnsi="宋体" w:hint="eastAsia"/>
          <w:szCs w:val="21"/>
        </w:rPr>
        <w:t>1、根据相关法律法规和基金合同的约定，本公司决定调低旗下基金的管理费率及托管费率，并对相关基金合同进行必要的修订。</w:t>
      </w:r>
      <w:r w:rsidRPr="00850E16">
        <w:rPr>
          <w:rFonts w:hint="eastAsia"/>
          <w:szCs w:val="21"/>
        </w:rPr>
        <w:t>相关基金的名单及费率调整情况参见附件，相关基金的托管协议、招募说明书、基金产品资料概要据此相应进行必要修订。</w:t>
      </w:r>
    </w:p>
    <w:p w:rsidR="00B11E8C" w:rsidRPr="004D2735" w:rsidRDefault="00D642DA">
      <w:pPr>
        <w:spacing w:line="360" w:lineRule="auto"/>
        <w:ind w:firstLineChars="200" w:firstLine="420"/>
        <w:rPr>
          <w:rFonts w:ascii="宋体" w:hAnsi="宋体"/>
          <w:szCs w:val="21"/>
        </w:rPr>
      </w:pPr>
      <w:r w:rsidRPr="004D2735">
        <w:rPr>
          <w:rFonts w:ascii="宋体" w:hAnsi="宋体"/>
          <w:szCs w:val="21"/>
        </w:rPr>
        <w:t>2</w:t>
      </w:r>
      <w:r w:rsidRPr="004D2735">
        <w:rPr>
          <w:rFonts w:ascii="宋体" w:hAnsi="宋体" w:hint="eastAsia"/>
          <w:szCs w:val="21"/>
        </w:rPr>
        <w:t>、</w:t>
      </w:r>
      <w:r w:rsidRPr="00850E16">
        <w:rPr>
          <w:rFonts w:hint="eastAsia"/>
          <w:szCs w:val="21"/>
        </w:rPr>
        <w:t>本次相关基金的基金合同、托管协议、招募说明书和基金产品资料概要修订的内容和程序符合有关法律法规和基金合同的规定。除上述要素外，其余要素不作变更。本次修订后的基金合同、托管协议、招募说明书（更新）和基金产品资料概要（更新）将在本公司网站（</w:t>
      </w:r>
      <w:r w:rsidR="008D509F" w:rsidRPr="00850E16">
        <w:rPr>
          <w:szCs w:val="21"/>
        </w:rPr>
        <w:t>https://www.dfa66.com</w:t>
      </w:r>
      <w:r w:rsidRPr="00850E16">
        <w:rPr>
          <w:rFonts w:hint="eastAsia"/>
          <w:szCs w:val="21"/>
        </w:rPr>
        <w:t>）和中国证监会基金电子披露网站（</w:t>
      </w:r>
      <w:r w:rsidRPr="00850E16">
        <w:rPr>
          <w:rFonts w:hint="eastAsia"/>
          <w:szCs w:val="21"/>
        </w:rPr>
        <w:t>http://eid.csrc.gov.cn/fund</w:t>
      </w:r>
      <w:r w:rsidRPr="00850E16">
        <w:rPr>
          <w:rFonts w:hint="eastAsia"/>
          <w:szCs w:val="21"/>
        </w:rPr>
        <w:t>）发布。投资人办理基金交易等相关业务前，应仔细阅读各基金的基金合同、招募说明书、基金产品资料概要、风险提示及相关业务规则和操作指南等文件。</w:t>
      </w:r>
    </w:p>
    <w:p w:rsidR="00B11E8C" w:rsidRPr="004D2735" w:rsidRDefault="00D642DA">
      <w:pPr>
        <w:spacing w:line="360" w:lineRule="auto"/>
        <w:ind w:firstLineChars="200" w:firstLine="420"/>
        <w:rPr>
          <w:rFonts w:ascii="宋体" w:hAnsi="宋体"/>
          <w:szCs w:val="21"/>
        </w:rPr>
      </w:pPr>
      <w:r w:rsidRPr="004D2735">
        <w:rPr>
          <w:rFonts w:ascii="宋体" w:hAnsi="宋体" w:hint="eastAsia"/>
          <w:szCs w:val="21"/>
        </w:rPr>
        <w:t>投资人可访问本公司网站</w:t>
      </w:r>
      <w:r w:rsidRPr="004D2735">
        <w:rPr>
          <w:rFonts w:ascii="宋体" w:hAnsi="宋体"/>
          <w:szCs w:val="21"/>
        </w:rPr>
        <w:t>(</w:t>
      </w:r>
      <w:r w:rsidR="008D509F" w:rsidRPr="00850E16">
        <w:rPr>
          <w:szCs w:val="21"/>
        </w:rPr>
        <w:t>https://www.dfa66.com/</w:t>
      </w:r>
      <w:r w:rsidRPr="004D2735">
        <w:rPr>
          <w:rFonts w:ascii="宋体" w:hAnsi="宋体"/>
          <w:szCs w:val="21"/>
        </w:rPr>
        <w:t>)或拨打客户服务电话（</w:t>
      </w:r>
      <w:r w:rsidR="008D509F" w:rsidRPr="00850E16">
        <w:rPr>
          <w:rStyle w:val="ab"/>
          <w:rFonts w:hint="eastAsia"/>
          <w:color w:val="323232"/>
          <w:szCs w:val="21"/>
          <w:bdr w:val="none" w:sz="0" w:space="0" w:color="auto" w:frame="1"/>
          <w:shd w:val="clear" w:color="auto" w:fill="FFFFFF"/>
        </w:rPr>
        <w:t>400-930-6677</w:t>
      </w:r>
      <w:r w:rsidRPr="004D2735">
        <w:rPr>
          <w:rFonts w:ascii="宋体" w:hAnsi="宋体"/>
          <w:szCs w:val="21"/>
        </w:rPr>
        <w:t>）咨询相关情况。</w:t>
      </w:r>
    </w:p>
    <w:p w:rsidR="00B11E8C" w:rsidRPr="00850E16" w:rsidRDefault="00B11E8C">
      <w:pPr>
        <w:pStyle w:val="Default"/>
      </w:pPr>
    </w:p>
    <w:p w:rsidR="00B11E8C" w:rsidRPr="00850E16" w:rsidRDefault="00D642DA">
      <w:pPr>
        <w:pStyle w:val="Default"/>
        <w:rPr>
          <w:sz w:val="21"/>
          <w:szCs w:val="21"/>
        </w:rPr>
      </w:pPr>
      <w:r w:rsidRPr="00850E16">
        <w:t xml:space="preserve"> </w:t>
      </w:r>
      <w:r w:rsidRPr="00850E16">
        <w:rPr>
          <w:rFonts w:hint="eastAsia"/>
          <w:sz w:val="21"/>
          <w:szCs w:val="21"/>
        </w:rPr>
        <w:t>风险提示：</w:t>
      </w:r>
    </w:p>
    <w:p w:rsidR="00B11E8C" w:rsidRPr="004D2735" w:rsidRDefault="00D642DA">
      <w:pPr>
        <w:spacing w:line="360" w:lineRule="auto"/>
        <w:ind w:firstLineChars="200" w:firstLine="420"/>
        <w:rPr>
          <w:rFonts w:ascii="宋体" w:hAnsi="宋体"/>
          <w:szCs w:val="21"/>
        </w:rPr>
      </w:pPr>
      <w:r w:rsidRPr="00850E16">
        <w:rPr>
          <w:rFonts w:hint="eastAsia"/>
          <w:szCs w:val="21"/>
        </w:rPr>
        <w:t>本基金管理人承诺以诚实信用、勤勉尽责的原则管理和运用基金资产，但不保证基金一定盈利，也不保证最低收益。基金的过往业绩不代表其将来表现。投资有风险，敬请投资人认真阅读基金的相关法律文件，并选择适合自身风险承受能力的投资品种进行投资。</w:t>
      </w:r>
    </w:p>
    <w:p w:rsidR="00B11E8C" w:rsidRPr="004D2735" w:rsidRDefault="00B11E8C">
      <w:pPr>
        <w:spacing w:line="360" w:lineRule="auto"/>
        <w:ind w:firstLineChars="200" w:firstLine="420"/>
        <w:rPr>
          <w:rFonts w:ascii="宋体" w:hAnsi="宋体"/>
          <w:szCs w:val="21"/>
        </w:rPr>
      </w:pPr>
    </w:p>
    <w:p w:rsidR="00B11E8C" w:rsidRPr="004D2735" w:rsidRDefault="00D642DA">
      <w:pPr>
        <w:spacing w:line="360" w:lineRule="auto"/>
        <w:ind w:firstLineChars="200" w:firstLine="420"/>
        <w:rPr>
          <w:rFonts w:ascii="宋体" w:hAnsi="宋体"/>
          <w:szCs w:val="21"/>
        </w:rPr>
      </w:pPr>
      <w:r w:rsidRPr="004D2735">
        <w:rPr>
          <w:rFonts w:ascii="宋体" w:hAnsi="宋体" w:hint="eastAsia"/>
          <w:szCs w:val="21"/>
        </w:rPr>
        <w:t>特此公告。</w:t>
      </w:r>
    </w:p>
    <w:p w:rsidR="00B11E8C" w:rsidRPr="004D2735" w:rsidRDefault="00B11E8C">
      <w:pPr>
        <w:spacing w:line="360" w:lineRule="auto"/>
        <w:ind w:firstLineChars="200" w:firstLine="420"/>
        <w:rPr>
          <w:rFonts w:ascii="宋体" w:hAnsi="宋体"/>
          <w:szCs w:val="21"/>
        </w:rPr>
      </w:pPr>
    </w:p>
    <w:p w:rsidR="00B11E8C" w:rsidRPr="004D2735" w:rsidRDefault="008D509F">
      <w:pPr>
        <w:spacing w:line="360" w:lineRule="auto"/>
        <w:ind w:firstLineChars="200" w:firstLine="420"/>
        <w:jc w:val="right"/>
        <w:rPr>
          <w:rFonts w:ascii="宋体" w:hAnsi="宋体"/>
          <w:color w:val="000000"/>
        </w:rPr>
      </w:pPr>
      <w:r w:rsidRPr="004D2735">
        <w:rPr>
          <w:rFonts w:ascii="宋体" w:hAnsi="宋体" w:hint="eastAsia"/>
          <w:szCs w:val="21"/>
          <w:lang/>
        </w:rPr>
        <w:t>东方阿尔法基金管理有限公司</w:t>
      </w:r>
    </w:p>
    <w:p w:rsidR="00B11E8C" w:rsidRPr="004D2735" w:rsidRDefault="00D642DA">
      <w:pPr>
        <w:spacing w:line="360" w:lineRule="auto"/>
        <w:jc w:val="right"/>
        <w:rPr>
          <w:rFonts w:ascii="宋体" w:hAnsi="宋体"/>
          <w:color w:val="000000"/>
        </w:rPr>
      </w:pPr>
      <w:r w:rsidRPr="004D2735">
        <w:rPr>
          <w:rFonts w:ascii="宋体" w:hAnsi="宋体" w:hint="eastAsia"/>
          <w:color w:val="000000"/>
        </w:rPr>
        <w:t>2023年</w:t>
      </w:r>
      <w:r w:rsidR="00960495" w:rsidRPr="004D2735">
        <w:rPr>
          <w:rFonts w:ascii="宋体" w:hAnsi="宋体"/>
          <w:color w:val="000000"/>
        </w:rPr>
        <w:t>8</w:t>
      </w:r>
      <w:r w:rsidRPr="004D2735">
        <w:rPr>
          <w:rFonts w:ascii="宋体" w:hAnsi="宋体" w:hint="eastAsia"/>
          <w:color w:val="000000"/>
        </w:rPr>
        <w:t>月</w:t>
      </w:r>
      <w:r w:rsidR="00960495" w:rsidRPr="004D2735">
        <w:rPr>
          <w:rFonts w:ascii="宋体" w:hAnsi="宋体"/>
          <w:color w:val="000000"/>
        </w:rPr>
        <w:t>19</w:t>
      </w:r>
      <w:r w:rsidRPr="004D2735">
        <w:rPr>
          <w:rFonts w:ascii="宋体" w:hAnsi="宋体" w:hint="eastAsia"/>
          <w:color w:val="000000"/>
        </w:rPr>
        <w:t>日</w:t>
      </w:r>
    </w:p>
    <w:p w:rsidR="00B11E8C" w:rsidRPr="004D2735" w:rsidRDefault="00B11E8C">
      <w:pPr>
        <w:spacing w:line="360" w:lineRule="auto"/>
        <w:ind w:firstLineChars="200" w:firstLine="420"/>
        <w:rPr>
          <w:rFonts w:ascii="宋体" w:hAnsi="宋体"/>
          <w:szCs w:val="21"/>
        </w:rPr>
      </w:pPr>
    </w:p>
    <w:p w:rsidR="00B11E8C" w:rsidRPr="004D2735" w:rsidRDefault="00B11E8C">
      <w:pPr>
        <w:spacing w:line="360" w:lineRule="auto"/>
        <w:ind w:firstLineChars="200" w:firstLine="420"/>
        <w:rPr>
          <w:rFonts w:ascii="宋体" w:hAnsi="宋体"/>
          <w:szCs w:val="21"/>
        </w:rPr>
      </w:pPr>
    </w:p>
    <w:p w:rsidR="00B11E8C" w:rsidRPr="004D2735" w:rsidRDefault="00D642DA">
      <w:pPr>
        <w:spacing w:line="360" w:lineRule="auto"/>
        <w:ind w:firstLineChars="200" w:firstLine="420"/>
        <w:rPr>
          <w:rFonts w:ascii="宋体" w:hAnsi="宋体"/>
          <w:szCs w:val="21"/>
        </w:rPr>
      </w:pPr>
      <w:r w:rsidRPr="004D2735">
        <w:rPr>
          <w:rFonts w:ascii="宋体" w:hAnsi="宋体" w:hint="eastAsia"/>
          <w:szCs w:val="21"/>
        </w:rPr>
        <w:lastRenderedPageBreak/>
        <w:t>附件：相关基金名单及费率调整安排</w:t>
      </w:r>
    </w:p>
    <w:tbl>
      <w:tblPr>
        <w:tblW w:w="8587" w:type="dxa"/>
        <w:jc w:val="center"/>
        <w:tblLayout w:type="fixed"/>
        <w:tblLook w:val="04A0"/>
      </w:tblPr>
      <w:tblGrid>
        <w:gridCol w:w="562"/>
        <w:gridCol w:w="4962"/>
        <w:gridCol w:w="800"/>
        <w:gridCol w:w="720"/>
        <w:gridCol w:w="733"/>
        <w:gridCol w:w="810"/>
      </w:tblGrid>
      <w:tr w:rsidR="00B11E8C" w:rsidRPr="004D2735" w:rsidTr="006027BD">
        <w:trPr>
          <w:trHeight w:val="288"/>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11E8C" w:rsidRPr="00850E16" w:rsidRDefault="00D642DA">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序号</w:t>
            </w:r>
          </w:p>
        </w:tc>
        <w:tc>
          <w:tcPr>
            <w:tcW w:w="49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11E8C" w:rsidRPr="00850E16" w:rsidRDefault="00D642DA">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基金名称</w:t>
            </w:r>
          </w:p>
        </w:tc>
        <w:tc>
          <w:tcPr>
            <w:tcW w:w="15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11E8C" w:rsidRPr="00850E16" w:rsidRDefault="00D642DA">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调整前</w:t>
            </w:r>
          </w:p>
        </w:tc>
        <w:tc>
          <w:tcPr>
            <w:tcW w:w="154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B11E8C" w:rsidRPr="00850E16" w:rsidRDefault="00D642DA">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调整后</w:t>
            </w:r>
          </w:p>
        </w:tc>
      </w:tr>
      <w:tr w:rsidR="00B11E8C" w:rsidRPr="004D2735" w:rsidTr="006027BD">
        <w:trPr>
          <w:trHeight w:val="576"/>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11E8C" w:rsidRPr="00850E16" w:rsidRDefault="00B11E8C">
            <w:pPr>
              <w:jc w:val="center"/>
              <w:rPr>
                <w:rFonts w:ascii="宋体" w:hAnsi="宋体" w:cs="宋体"/>
                <w:color w:val="000000"/>
                <w:sz w:val="20"/>
                <w:szCs w:val="20"/>
              </w:rPr>
            </w:pPr>
          </w:p>
        </w:tc>
        <w:tc>
          <w:tcPr>
            <w:tcW w:w="49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11E8C" w:rsidRPr="00850E16" w:rsidRDefault="00B11E8C">
            <w:pPr>
              <w:jc w:val="center"/>
              <w:rPr>
                <w:rFonts w:ascii="宋体" w:hAnsi="宋体" w:cs="宋体"/>
                <w:color w:val="000000"/>
                <w:sz w:val="20"/>
                <w:szCs w:val="20"/>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E8C" w:rsidRPr="00850E16" w:rsidRDefault="00D642DA">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管理费率</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E8C" w:rsidRPr="00850E16" w:rsidRDefault="00D642DA">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托管费率</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E8C" w:rsidRPr="00850E16" w:rsidRDefault="00D642DA">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管理费率</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1E8C" w:rsidRPr="00850E16" w:rsidRDefault="00D642DA">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托管费率</w:t>
            </w:r>
          </w:p>
        </w:tc>
      </w:tr>
      <w:tr w:rsidR="008D509F" w:rsidRPr="004D2735" w:rsidTr="006027BD">
        <w:trPr>
          <w:trHeight w:val="28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509F" w:rsidRPr="00850E16" w:rsidRDefault="008D509F" w:rsidP="008D509F">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4D2735" w:rsidRDefault="00B533C4" w:rsidP="003247A2">
            <w:pPr>
              <w:spacing w:line="360" w:lineRule="auto"/>
              <w:jc w:val="left"/>
              <w:rPr>
                <w:rStyle w:val="fontstyle01"/>
                <w:rFonts w:hint="default"/>
                <w:kern w:val="0"/>
                <w:szCs w:val="28"/>
              </w:rPr>
            </w:pPr>
            <w:hyperlink r:id="rId6" w:tgtFrame="_blank" w:tooltip="东方阿尔法精选灵活配置混合型发起式证券投资基金招募说明书（更新）（2022年第2期）" w:history="1">
              <w:r w:rsidR="00BF76FA" w:rsidRPr="004D2735">
                <w:rPr>
                  <w:rStyle w:val="fontstyle01"/>
                  <w:rFonts w:hint="default"/>
                  <w:kern w:val="0"/>
                  <w:szCs w:val="28"/>
                </w:rPr>
                <w:t>东方阿尔法精选灵活配置混合型发起式证券投资基金</w:t>
              </w:r>
            </w:hyperlink>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w:t>
            </w:r>
            <w:r w:rsidR="0035706D" w:rsidRPr="00850E16">
              <w:rPr>
                <w:rFonts w:ascii="宋体" w:hAnsi="宋体" w:cs="宋体"/>
                <w:color w:val="000000"/>
                <w:kern w:val="0"/>
                <w:sz w:val="20"/>
                <w:szCs w:val="20"/>
                <w:lang/>
              </w:rPr>
              <w:t>25</w:t>
            </w:r>
            <w:r w:rsidRPr="00850E16">
              <w:rPr>
                <w:rFonts w:ascii="宋体" w:hAnsi="宋体" w:cs="宋体" w:hint="eastAsia"/>
                <w:color w:val="000000"/>
                <w:kern w:val="0"/>
                <w:sz w:val="20"/>
                <w:szCs w:val="20"/>
                <w:lang/>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0.20%</w:t>
            </w:r>
          </w:p>
        </w:tc>
      </w:tr>
      <w:tr w:rsidR="008D509F" w:rsidRPr="004D2735" w:rsidTr="003247A2">
        <w:trPr>
          <w:trHeight w:val="62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509F" w:rsidRPr="00850E16" w:rsidRDefault="008D509F" w:rsidP="008D509F">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2</w:t>
            </w:r>
          </w:p>
        </w:tc>
        <w:tc>
          <w:tcPr>
            <w:tcW w:w="4962"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4D2735" w:rsidRDefault="00B533C4" w:rsidP="003247A2">
            <w:pPr>
              <w:spacing w:line="360" w:lineRule="auto"/>
              <w:jc w:val="left"/>
              <w:rPr>
                <w:rStyle w:val="fontstyle01"/>
                <w:rFonts w:hint="default"/>
                <w:kern w:val="0"/>
                <w:szCs w:val="28"/>
              </w:rPr>
            </w:pPr>
            <w:hyperlink r:id="rId7" w:tgtFrame="_blank" w:tooltip="东方阿尔法优选混合型发起式证券投资基金2023年第1季度报告" w:history="1">
              <w:r w:rsidR="00BF76FA" w:rsidRPr="004D2735">
                <w:rPr>
                  <w:rStyle w:val="fontstyle01"/>
                  <w:rFonts w:hint="default"/>
                  <w:kern w:val="0"/>
                  <w:szCs w:val="28"/>
                </w:rPr>
                <w:t>东方阿尔法优选混合型发起式证券投资基金</w:t>
              </w:r>
            </w:hyperlink>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w:t>
            </w:r>
            <w:r w:rsidR="008E7476" w:rsidRPr="00850E16">
              <w:rPr>
                <w:rFonts w:ascii="宋体" w:hAnsi="宋体" w:cs="宋体"/>
                <w:color w:val="000000"/>
                <w:kern w:val="0"/>
                <w:sz w:val="20"/>
                <w:szCs w:val="20"/>
                <w:lang/>
              </w:rPr>
              <w:t>25</w:t>
            </w:r>
            <w:r w:rsidRPr="00850E16">
              <w:rPr>
                <w:rFonts w:ascii="宋体" w:hAnsi="宋体" w:cs="宋体" w:hint="eastAsia"/>
                <w:color w:val="000000"/>
                <w:kern w:val="0"/>
                <w:sz w:val="20"/>
                <w:szCs w:val="20"/>
                <w:lang/>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0.20%</w:t>
            </w:r>
          </w:p>
        </w:tc>
      </w:tr>
      <w:tr w:rsidR="008D509F" w:rsidRPr="004D2735" w:rsidTr="003247A2">
        <w:trPr>
          <w:trHeight w:val="57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509F" w:rsidRPr="00850E16" w:rsidRDefault="008D509F" w:rsidP="008D509F">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4D2735" w:rsidRDefault="00BF76FA" w:rsidP="003247A2">
            <w:pPr>
              <w:spacing w:line="360" w:lineRule="auto"/>
              <w:jc w:val="left"/>
              <w:rPr>
                <w:rStyle w:val="fontstyle01"/>
                <w:rFonts w:hint="default"/>
                <w:kern w:val="0"/>
                <w:szCs w:val="28"/>
              </w:rPr>
            </w:pPr>
            <w:r w:rsidRPr="004D2735">
              <w:rPr>
                <w:rStyle w:val="fontstyle01"/>
                <w:rFonts w:hint="default"/>
                <w:kern w:val="0"/>
                <w:szCs w:val="28"/>
              </w:rPr>
              <w:t>东方阿尔法优势产业混合型发起式证券投资基金</w:t>
            </w:r>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0.20%</w:t>
            </w:r>
          </w:p>
        </w:tc>
      </w:tr>
      <w:tr w:rsidR="008D509F" w:rsidRPr="004D2735" w:rsidTr="003247A2">
        <w:trPr>
          <w:trHeight w:val="55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509F" w:rsidRPr="00850E16" w:rsidRDefault="008D509F" w:rsidP="008D509F">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4</w:t>
            </w:r>
          </w:p>
        </w:tc>
        <w:tc>
          <w:tcPr>
            <w:tcW w:w="4962"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4D2735" w:rsidRDefault="00B533C4" w:rsidP="003247A2">
            <w:pPr>
              <w:spacing w:line="360" w:lineRule="auto"/>
              <w:jc w:val="left"/>
              <w:rPr>
                <w:rStyle w:val="fontstyle01"/>
                <w:rFonts w:hint="default"/>
                <w:kern w:val="0"/>
                <w:szCs w:val="28"/>
              </w:rPr>
            </w:pPr>
            <w:hyperlink r:id="rId8" w:tgtFrame="_blank" w:tooltip="东方阿尔法招阳混合型证券投资基金基金合同（更新）" w:history="1">
              <w:r w:rsidR="00BF76FA" w:rsidRPr="004D2735">
                <w:rPr>
                  <w:rStyle w:val="fontstyle01"/>
                  <w:rFonts w:hint="default"/>
                  <w:kern w:val="0"/>
                  <w:szCs w:val="28"/>
                </w:rPr>
                <w:t>东方阿尔法招阳混合型证券投资基金</w:t>
              </w:r>
            </w:hyperlink>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0.20%</w:t>
            </w:r>
          </w:p>
        </w:tc>
      </w:tr>
      <w:tr w:rsidR="008D509F" w:rsidRPr="004D2735" w:rsidTr="003247A2">
        <w:trPr>
          <w:trHeight w:val="54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509F" w:rsidRPr="00850E16" w:rsidRDefault="008D509F" w:rsidP="008D509F">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5</w:t>
            </w:r>
          </w:p>
        </w:tc>
        <w:tc>
          <w:tcPr>
            <w:tcW w:w="4962"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4D2735" w:rsidRDefault="00B533C4" w:rsidP="003247A2">
            <w:pPr>
              <w:spacing w:line="360" w:lineRule="auto"/>
              <w:jc w:val="left"/>
              <w:rPr>
                <w:rStyle w:val="fontstyle01"/>
                <w:rFonts w:hint="default"/>
                <w:kern w:val="0"/>
                <w:szCs w:val="28"/>
              </w:rPr>
            </w:pPr>
            <w:hyperlink r:id="rId9" w:tgtFrame="_blank" w:tooltip="东方阿尔法产业先锋混合型发起式证券投资基金2023年第1季度报告" w:history="1">
              <w:r w:rsidR="00BF76FA" w:rsidRPr="004D2735">
                <w:rPr>
                  <w:rStyle w:val="fontstyle01"/>
                  <w:rFonts w:hint="default"/>
                  <w:kern w:val="0"/>
                  <w:szCs w:val="28"/>
                </w:rPr>
                <w:t>东方阿尔法产业先锋混合型发起式证券投资基金</w:t>
              </w:r>
            </w:hyperlink>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0.20%</w:t>
            </w:r>
          </w:p>
        </w:tc>
      </w:tr>
      <w:tr w:rsidR="008D509F" w:rsidRPr="004D2735" w:rsidTr="003247A2">
        <w:trPr>
          <w:trHeight w:val="55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509F" w:rsidRPr="00850E16" w:rsidRDefault="008D509F" w:rsidP="008D509F">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6</w:t>
            </w:r>
          </w:p>
        </w:tc>
        <w:tc>
          <w:tcPr>
            <w:tcW w:w="4962"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4D2735" w:rsidRDefault="00B533C4" w:rsidP="003247A2">
            <w:pPr>
              <w:spacing w:line="360" w:lineRule="auto"/>
              <w:jc w:val="left"/>
              <w:rPr>
                <w:rStyle w:val="fontstyle01"/>
                <w:rFonts w:hint="default"/>
                <w:kern w:val="0"/>
                <w:szCs w:val="28"/>
              </w:rPr>
            </w:pPr>
            <w:hyperlink r:id="rId10" w:tgtFrame="_blank" w:tooltip="东方阿尔法医疗健康混合型发起式证券投资基金2023年第1季度报告" w:history="1">
              <w:r w:rsidR="00BF76FA" w:rsidRPr="004D2735">
                <w:rPr>
                  <w:rStyle w:val="fontstyle01"/>
                  <w:rFonts w:hint="default"/>
                  <w:kern w:val="0"/>
                  <w:szCs w:val="28"/>
                </w:rPr>
                <w:t>东方阿尔法医疗健康混合型发起式证券投资基金</w:t>
              </w:r>
            </w:hyperlink>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0.20%</w:t>
            </w:r>
          </w:p>
        </w:tc>
      </w:tr>
      <w:tr w:rsidR="008D509F" w:rsidRPr="004D2735" w:rsidTr="003247A2">
        <w:trPr>
          <w:trHeight w:val="56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509F" w:rsidRPr="00850E16" w:rsidRDefault="008D509F" w:rsidP="008D509F">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7</w:t>
            </w:r>
          </w:p>
        </w:tc>
        <w:tc>
          <w:tcPr>
            <w:tcW w:w="4962"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4D2735" w:rsidRDefault="00B533C4" w:rsidP="003247A2">
            <w:pPr>
              <w:spacing w:line="360" w:lineRule="auto"/>
              <w:jc w:val="left"/>
              <w:rPr>
                <w:rStyle w:val="fontstyle01"/>
                <w:rFonts w:hint="default"/>
                <w:kern w:val="0"/>
                <w:szCs w:val="28"/>
              </w:rPr>
            </w:pPr>
            <w:hyperlink r:id="rId11" w:tgtFrame="_blank" w:tooltip="东方阿尔法兴科一年持有期混合型证券投资基金2023年第1季度报告" w:history="1">
              <w:r w:rsidR="00BF76FA" w:rsidRPr="004D2735">
                <w:rPr>
                  <w:rStyle w:val="fontstyle01"/>
                  <w:rFonts w:hint="default"/>
                  <w:kern w:val="0"/>
                  <w:szCs w:val="28"/>
                </w:rPr>
                <w:t>东方阿尔法兴科一年持有期混合型证券投资基金</w:t>
              </w:r>
            </w:hyperlink>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0.20%</w:t>
            </w:r>
          </w:p>
        </w:tc>
      </w:tr>
      <w:tr w:rsidR="008D509F" w:rsidRPr="004D2735" w:rsidTr="003247A2">
        <w:trPr>
          <w:trHeight w:val="54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D509F" w:rsidRPr="00850E16" w:rsidRDefault="008D509F" w:rsidP="008D509F">
            <w:pPr>
              <w:widowControl/>
              <w:jc w:val="center"/>
              <w:textAlignment w:val="center"/>
              <w:rPr>
                <w:rFonts w:ascii="宋体" w:hAnsi="宋体" w:cs="宋体"/>
                <w:color w:val="000000"/>
                <w:sz w:val="20"/>
                <w:szCs w:val="20"/>
              </w:rPr>
            </w:pPr>
            <w:r w:rsidRPr="00850E16">
              <w:rPr>
                <w:rFonts w:ascii="宋体" w:hAnsi="宋体" w:cs="宋体" w:hint="eastAsia"/>
                <w:color w:val="000000"/>
                <w:kern w:val="0"/>
                <w:sz w:val="20"/>
                <w:szCs w:val="20"/>
                <w:lang/>
              </w:rPr>
              <w:t>8</w:t>
            </w:r>
          </w:p>
        </w:tc>
        <w:tc>
          <w:tcPr>
            <w:tcW w:w="4962"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4D2735" w:rsidRDefault="00B533C4" w:rsidP="003247A2">
            <w:pPr>
              <w:spacing w:line="360" w:lineRule="auto"/>
              <w:jc w:val="left"/>
              <w:rPr>
                <w:rStyle w:val="fontstyle01"/>
                <w:rFonts w:hint="default"/>
                <w:kern w:val="0"/>
                <w:szCs w:val="28"/>
              </w:rPr>
            </w:pPr>
            <w:hyperlink r:id="rId12" w:tgtFrame="_blank" w:tooltip="东方阿尔法瑞丰混合型发起式证券投资基金基金合同" w:history="1">
              <w:r w:rsidR="00BF76FA" w:rsidRPr="004D2735">
                <w:rPr>
                  <w:rStyle w:val="fontstyle01"/>
                  <w:rFonts w:hint="default"/>
                  <w:kern w:val="0"/>
                  <w:szCs w:val="28"/>
                </w:rPr>
                <w:t>东方阿尔法瑞丰混合型发起式证券投资基金</w:t>
              </w:r>
            </w:hyperlink>
          </w:p>
        </w:tc>
        <w:tc>
          <w:tcPr>
            <w:tcW w:w="80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1.50%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0.25%</w:t>
            </w:r>
          </w:p>
        </w:tc>
        <w:tc>
          <w:tcPr>
            <w:tcW w:w="733"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1.20%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Pr>
          <w:p w:rsidR="008D509F" w:rsidRPr="00850E16" w:rsidRDefault="008D509F" w:rsidP="003247A2">
            <w:pPr>
              <w:widowControl/>
              <w:spacing w:line="360" w:lineRule="auto"/>
              <w:jc w:val="center"/>
              <w:textAlignment w:val="center"/>
              <w:rPr>
                <w:rFonts w:ascii="宋体" w:hAnsi="宋体" w:cs="宋体"/>
                <w:color w:val="000000"/>
                <w:kern w:val="0"/>
                <w:sz w:val="20"/>
                <w:szCs w:val="20"/>
                <w:lang/>
              </w:rPr>
            </w:pPr>
            <w:r w:rsidRPr="00850E16">
              <w:rPr>
                <w:rFonts w:ascii="宋体" w:hAnsi="宋体" w:cs="宋体" w:hint="eastAsia"/>
                <w:color w:val="000000"/>
                <w:kern w:val="0"/>
                <w:sz w:val="20"/>
                <w:szCs w:val="20"/>
                <w:lang/>
              </w:rPr>
              <w:t>0.20%</w:t>
            </w:r>
          </w:p>
        </w:tc>
      </w:tr>
    </w:tbl>
    <w:p w:rsidR="00B11E8C" w:rsidRPr="004D2735" w:rsidRDefault="00B11E8C" w:rsidP="00853089">
      <w:pPr>
        <w:spacing w:line="360" w:lineRule="auto"/>
        <w:ind w:right="840"/>
        <w:rPr>
          <w:rFonts w:ascii="宋体" w:hAnsi="宋体"/>
          <w:color w:val="000000"/>
        </w:rPr>
      </w:pPr>
    </w:p>
    <w:sectPr w:rsidR="00B11E8C" w:rsidRPr="004D2735">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E30" w:rsidRDefault="00B37E30">
      <w:r>
        <w:separator/>
      </w:r>
    </w:p>
  </w:endnote>
  <w:endnote w:type="continuationSeparator" w:id="0">
    <w:p w:rsidR="00B37E30" w:rsidRDefault="00B37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E8C" w:rsidRDefault="00D642DA">
    <w:pPr>
      <w:pStyle w:val="a6"/>
      <w:jc w:val="center"/>
    </w:pPr>
    <w:fldSimple w:instr="PAGE   \* MERGEFORMAT">
      <w:r w:rsidR="003C507E" w:rsidRPr="003C507E">
        <w:rPr>
          <w:noProof/>
          <w:lang w:val="zh-CN"/>
        </w:rPr>
        <w:t>1</w:t>
      </w:r>
    </w:fldSimple>
  </w:p>
  <w:p w:rsidR="00B11E8C" w:rsidRDefault="00B11E8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E30" w:rsidRDefault="00B37E30">
      <w:r>
        <w:separator/>
      </w:r>
    </w:p>
  </w:footnote>
  <w:footnote w:type="continuationSeparator" w:id="0">
    <w:p w:rsidR="00B37E30" w:rsidRDefault="00B37E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2357"/>
    <w:rsid w:val="0000617D"/>
    <w:rsid w:val="000274FB"/>
    <w:rsid w:val="00033D83"/>
    <w:rsid w:val="000377E2"/>
    <w:rsid w:val="000377EB"/>
    <w:rsid w:val="00050411"/>
    <w:rsid w:val="000540A5"/>
    <w:rsid w:val="00054735"/>
    <w:rsid w:val="00063E11"/>
    <w:rsid w:val="0006424A"/>
    <w:rsid w:val="0006764A"/>
    <w:rsid w:val="00070D7F"/>
    <w:rsid w:val="00076884"/>
    <w:rsid w:val="00076D0F"/>
    <w:rsid w:val="000823C2"/>
    <w:rsid w:val="000930E9"/>
    <w:rsid w:val="000A6828"/>
    <w:rsid w:val="000B79BB"/>
    <w:rsid w:val="000C4FD4"/>
    <w:rsid w:val="000F2CF2"/>
    <w:rsid w:val="000F57BA"/>
    <w:rsid w:val="0010216C"/>
    <w:rsid w:val="00104696"/>
    <w:rsid w:val="00105903"/>
    <w:rsid w:val="0010794C"/>
    <w:rsid w:val="00114609"/>
    <w:rsid w:val="00127582"/>
    <w:rsid w:val="00132357"/>
    <w:rsid w:val="00132DB9"/>
    <w:rsid w:val="00136F4B"/>
    <w:rsid w:val="00140601"/>
    <w:rsid w:val="00153F74"/>
    <w:rsid w:val="001779D7"/>
    <w:rsid w:val="00187845"/>
    <w:rsid w:val="0019018C"/>
    <w:rsid w:val="00192CC8"/>
    <w:rsid w:val="001970F0"/>
    <w:rsid w:val="001A7647"/>
    <w:rsid w:val="001C44F1"/>
    <w:rsid w:val="001D0CEA"/>
    <w:rsid w:val="001E746C"/>
    <w:rsid w:val="00211681"/>
    <w:rsid w:val="002224CB"/>
    <w:rsid w:val="00223B8B"/>
    <w:rsid w:val="00224ED0"/>
    <w:rsid w:val="002335CF"/>
    <w:rsid w:val="002349BB"/>
    <w:rsid w:val="002364A7"/>
    <w:rsid w:val="002679C4"/>
    <w:rsid w:val="00271FF6"/>
    <w:rsid w:val="0027567E"/>
    <w:rsid w:val="002769B1"/>
    <w:rsid w:val="002804A9"/>
    <w:rsid w:val="0028554A"/>
    <w:rsid w:val="00285D8B"/>
    <w:rsid w:val="002B2F3D"/>
    <w:rsid w:val="002B4DC4"/>
    <w:rsid w:val="002C18B0"/>
    <w:rsid w:val="002D0177"/>
    <w:rsid w:val="002D1F64"/>
    <w:rsid w:val="002D389C"/>
    <w:rsid w:val="002D5039"/>
    <w:rsid w:val="002E3CFD"/>
    <w:rsid w:val="00313858"/>
    <w:rsid w:val="00316EB7"/>
    <w:rsid w:val="003247A2"/>
    <w:rsid w:val="00350CD3"/>
    <w:rsid w:val="00354AAF"/>
    <w:rsid w:val="00355487"/>
    <w:rsid w:val="0035706D"/>
    <w:rsid w:val="00376098"/>
    <w:rsid w:val="0038202E"/>
    <w:rsid w:val="003906D9"/>
    <w:rsid w:val="00390765"/>
    <w:rsid w:val="00391AC3"/>
    <w:rsid w:val="00393DF1"/>
    <w:rsid w:val="003A20B4"/>
    <w:rsid w:val="003A776F"/>
    <w:rsid w:val="003A7D95"/>
    <w:rsid w:val="003A7DED"/>
    <w:rsid w:val="003C507E"/>
    <w:rsid w:val="003C609E"/>
    <w:rsid w:val="003D56F0"/>
    <w:rsid w:val="003D6D28"/>
    <w:rsid w:val="003E7C95"/>
    <w:rsid w:val="003F74CE"/>
    <w:rsid w:val="004010FF"/>
    <w:rsid w:val="004325E9"/>
    <w:rsid w:val="004419A3"/>
    <w:rsid w:val="004464EA"/>
    <w:rsid w:val="004620AD"/>
    <w:rsid w:val="00464163"/>
    <w:rsid w:val="0046638D"/>
    <w:rsid w:val="00481DC1"/>
    <w:rsid w:val="00487032"/>
    <w:rsid w:val="00491DE9"/>
    <w:rsid w:val="00493C3E"/>
    <w:rsid w:val="0049632A"/>
    <w:rsid w:val="00496845"/>
    <w:rsid w:val="00497380"/>
    <w:rsid w:val="004A1951"/>
    <w:rsid w:val="004B45E0"/>
    <w:rsid w:val="004B655A"/>
    <w:rsid w:val="004C2E4C"/>
    <w:rsid w:val="004C36FF"/>
    <w:rsid w:val="004D2735"/>
    <w:rsid w:val="004D38C4"/>
    <w:rsid w:val="004F774F"/>
    <w:rsid w:val="00501459"/>
    <w:rsid w:val="00510B32"/>
    <w:rsid w:val="005204B8"/>
    <w:rsid w:val="005269A9"/>
    <w:rsid w:val="005370A5"/>
    <w:rsid w:val="00540A72"/>
    <w:rsid w:val="00543D4A"/>
    <w:rsid w:val="00550285"/>
    <w:rsid w:val="00553146"/>
    <w:rsid w:val="00563ABB"/>
    <w:rsid w:val="00571065"/>
    <w:rsid w:val="00575066"/>
    <w:rsid w:val="00594BB3"/>
    <w:rsid w:val="00596A5D"/>
    <w:rsid w:val="005A0FD0"/>
    <w:rsid w:val="005A3BB6"/>
    <w:rsid w:val="005C20B3"/>
    <w:rsid w:val="005D5535"/>
    <w:rsid w:val="005F5342"/>
    <w:rsid w:val="0060233F"/>
    <w:rsid w:val="006027BD"/>
    <w:rsid w:val="00606D85"/>
    <w:rsid w:val="0060719F"/>
    <w:rsid w:val="00614769"/>
    <w:rsid w:val="006155E6"/>
    <w:rsid w:val="00635B29"/>
    <w:rsid w:val="006413CE"/>
    <w:rsid w:val="006549F0"/>
    <w:rsid w:val="00674640"/>
    <w:rsid w:val="00697EFD"/>
    <w:rsid w:val="006A2A7E"/>
    <w:rsid w:val="006B21CF"/>
    <w:rsid w:val="006D393E"/>
    <w:rsid w:val="00706B4F"/>
    <w:rsid w:val="00707F6C"/>
    <w:rsid w:val="00710ACA"/>
    <w:rsid w:val="00713670"/>
    <w:rsid w:val="00715F35"/>
    <w:rsid w:val="00716D59"/>
    <w:rsid w:val="00717124"/>
    <w:rsid w:val="007173FD"/>
    <w:rsid w:val="00721283"/>
    <w:rsid w:val="00725532"/>
    <w:rsid w:val="00731E24"/>
    <w:rsid w:val="00731E52"/>
    <w:rsid w:val="007331B2"/>
    <w:rsid w:val="00746F4C"/>
    <w:rsid w:val="007513FB"/>
    <w:rsid w:val="007914EE"/>
    <w:rsid w:val="007962D0"/>
    <w:rsid w:val="007A2FC6"/>
    <w:rsid w:val="007A60AB"/>
    <w:rsid w:val="007B7D03"/>
    <w:rsid w:val="007C23B3"/>
    <w:rsid w:val="007C57D6"/>
    <w:rsid w:val="007F386B"/>
    <w:rsid w:val="007F7C7C"/>
    <w:rsid w:val="00810830"/>
    <w:rsid w:val="00813C52"/>
    <w:rsid w:val="0081572D"/>
    <w:rsid w:val="008407DD"/>
    <w:rsid w:val="00841593"/>
    <w:rsid w:val="00843620"/>
    <w:rsid w:val="00850E16"/>
    <w:rsid w:val="00853089"/>
    <w:rsid w:val="0087500E"/>
    <w:rsid w:val="00880ADE"/>
    <w:rsid w:val="008B7FF1"/>
    <w:rsid w:val="008D3AF0"/>
    <w:rsid w:val="008D509F"/>
    <w:rsid w:val="008E076D"/>
    <w:rsid w:val="008E4ECB"/>
    <w:rsid w:val="008E56A9"/>
    <w:rsid w:val="008E7476"/>
    <w:rsid w:val="008F5E65"/>
    <w:rsid w:val="00920FFB"/>
    <w:rsid w:val="00922B5F"/>
    <w:rsid w:val="00923F2B"/>
    <w:rsid w:val="0092781E"/>
    <w:rsid w:val="00932224"/>
    <w:rsid w:val="00935342"/>
    <w:rsid w:val="00935379"/>
    <w:rsid w:val="00943CC1"/>
    <w:rsid w:val="0094654A"/>
    <w:rsid w:val="00947AE6"/>
    <w:rsid w:val="00960495"/>
    <w:rsid w:val="00963CDD"/>
    <w:rsid w:val="00971998"/>
    <w:rsid w:val="00974368"/>
    <w:rsid w:val="00974976"/>
    <w:rsid w:val="0098426F"/>
    <w:rsid w:val="0098733E"/>
    <w:rsid w:val="00987C71"/>
    <w:rsid w:val="009946D1"/>
    <w:rsid w:val="009C04FB"/>
    <w:rsid w:val="009E081D"/>
    <w:rsid w:val="009E6774"/>
    <w:rsid w:val="009F216B"/>
    <w:rsid w:val="00A0143B"/>
    <w:rsid w:val="00A0161E"/>
    <w:rsid w:val="00A12347"/>
    <w:rsid w:val="00A40C89"/>
    <w:rsid w:val="00A41307"/>
    <w:rsid w:val="00A5535D"/>
    <w:rsid w:val="00A74F16"/>
    <w:rsid w:val="00A906F3"/>
    <w:rsid w:val="00A91E09"/>
    <w:rsid w:val="00A92265"/>
    <w:rsid w:val="00A940E8"/>
    <w:rsid w:val="00AA0CFA"/>
    <w:rsid w:val="00AA63D6"/>
    <w:rsid w:val="00AB5549"/>
    <w:rsid w:val="00AB7C19"/>
    <w:rsid w:val="00AC64E6"/>
    <w:rsid w:val="00AD17BF"/>
    <w:rsid w:val="00AD484A"/>
    <w:rsid w:val="00AD5C5E"/>
    <w:rsid w:val="00AE57DC"/>
    <w:rsid w:val="00B07614"/>
    <w:rsid w:val="00B10717"/>
    <w:rsid w:val="00B11207"/>
    <w:rsid w:val="00B11E8C"/>
    <w:rsid w:val="00B140E9"/>
    <w:rsid w:val="00B20E32"/>
    <w:rsid w:val="00B24FDA"/>
    <w:rsid w:val="00B37E30"/>
    <w:rsid w:val="00B402D2"/>
    <w:rsid w:val="00B447AA"/>
    <w:rsid w:val="00B45023"/>
    <w:rsid w:val="00B47398"/>
    <w:rsid w:val="00B50FDE"/>
    <w:rsid w:val="00B533C4"/>
    <w:rsid w:val="00B56D5E"/>
    <w:rsid w:val="00B72415"/>
    <w:rsid w:val="00B73F4A"/>
    <w:rsid w:val="00B74614"/>
    <w:rsid w:val="00B81597"/>
    <w:rsid w:val="00B81DFD"/>
    <w:rsid w:val="00B85891"/>
    <w:rsid w:val="00B90A48"/>
    <w:rsid w:val="00B91CAD"/>
    <w:rsid w:val="00B94EDE"/>
    <w:rsid w:val="00BA18FC"/>
    <w:rsid w:val="00BC2EFA"/>
    <w:rsid w:val="00BD7D4A"/>
    <w:rsid w:val="00BE3877"/>
    <w:rsid w:val="00BE476F"/>
    <w:rsid w:val="00BE5357"/>
    <w:rsid w:val="00BF59BE"/>
    <w:rsid w:val="00BF76FA"/>
    <w:rsid w:val="00C05906"/>
    <w:rsid w:val="00C20F00"/>
    <w:rsid w:val="00C31943"/>
    <w:rsid w:val="00C41346"/>
    <w:rsid w:val="00C53082"/>
    <w:rsid w:val="00C5569E"/>
    <w:rsid w:val="00C62547"/>
    <w:rsid w:val="00C631F7"/>
    <w:rsid w:val="00C7250F"/>
    <w:rsid w:val="00C90B02"/>
    <w:rsid w:val="00C95CA7"/>
    <w:rsid w:val="00C970E8"/>
    <w:rsid w:val="00CA5EE0"/>
    <w:rsid w:val="00CB5753"/>
    <w:rsid w:val="00CC05D1"/>
    <w:rsid w:val="00CC285B"/>
    <w:rsid w:val="00CC34D7"/>
    <w:rsid w:val="00CC3E69"/>
    <w:rsid w:val="00CD2CA8"/>
    <w:rsid w:val="00CD3404"/>
    <w:rsid w:val="00CD4293"/>
    <w:rsid w:val="00CD678F"/>
    <w:rsid w:val="00CE0143"/>
    <w:rsid w:val="00CE513A"/>
    <w:rsid w:val="00CF2A1F"/>
    <w:rsid w:val="00CF6FB4"/>
    <w:rsid w:val="00D130A7"/>
    <w:rsid w:val="00D1365B"/>
    <w:rsid w:val="00D20635"/>
    <w:rsid w:val="00D2796E"/>
    <w:rsid w:val="00D365A6"/>
    <w:rsid w:val="00D46ADC"/>
    <w:rsid w:val="00D5260A"/>
    <w:rsid w:val="00D60E31"/>
    <w:rsid w:val="00D62A17"/>
    <w:rsid w:val="00D642DA"/>
    <w:rsid w:val="00D86584"/>
    <w:rsid w:val="00D87C91"/>
    <w:rsid w:val="00DA515B"/>
    <w:rsid w:val="00DA62BB"/>
    <w:rsid w:val="00DA6B1B"/>
    <w:rsid w:val="00DB0626"/>
    <w:rsid w:val="00DB73C6"/>
    <w:rsid w:val="00DD07A8"/>
    <w:rsid w:val="00DD43D6"/>
    <w:rsid w:val="00DE6022"/>
    <w:rsid w:val="00E07F6F"/>
    <w:rsid w:val="00E4430F"/>
    <w:rsid w:val="00E467C9"/>
    <w:rsid w:val="00E52C30"/>
    <w:rsid w:val="00E5367A"/>
    <w:rsid w:val="00E55467"/>
    <w:rsid w:val="00E56F36"/>
    <w:rsid w:val="00E62C70"/>
    <w:rsid w:val="00E63BCC"/>
    <w:rsid w:val="00E71860"/>
    <w:rsid w:val="00E855BB"/>
    <w:rsid w:val="00E86DAC"/>
    <w:rsid w:val="00E92EF9"/>
    <w:rsid w:val="00EA0880"/>
    <w:rsid w:val="00EA1CFF"/>
    <w:rsid w:val="00EB4453"/>
    <w:rsid w:val="00EB4998"/>
    <w:rsid w:val="00EC698E"/>
    <w:rsid w:val="00ED6BDF"/>
    <w:rsid w:val="00F04FBD"/>
    <w:rsid w:val="00F05B95"/>
    <w:rsid w:val="00F21261"/>
    <w:rsid w:val="00F249E6"/>
    <w:rsid w:val="00F251E8"/>
    <w:rsid w:val="00F47579"/>
    <w:rsid w:val="00F56D5E"/>
    <w:rsid w:val="00F61BAA"/>
    <w:rsid w:val="00F74F2A"/>
    <w:rsid w:val="00F831E7"/>
    <w:rsid w:val="00F942CD"/>
    <w:rsid w:val="00FA5606"/>
    <w:rsid w:val="00FC1ABC"/>
    <w:rsid w:val="00FC451C"/>
    <w:rsid w:val="00FC4DCE"/>
    <w:rsid w:val="00FD3667"/>
    <w:rsid w:val="00FD530D"/>
    <w:rsid w:val="00FE43B4"/>
    <w:rsid w:val="00FE4E33"/>
    <w:rsid w:val="00FF3779"/>
    <w:rsid w:val="226856D8"/>
    <w:rsid w:val="27ED59F5"/>
    <w:rsid w:val="3275312B"/>
    <w:rsid w:val="331D4E26"/>
    <w:rsid w:val="4D7F12A7"/>
    <w:rsid w:val="4DE93387"/>
    <w:rsid w:val="5CE2C487"/>
    <w:rsid w:val="5D070D48"/>
    <w:rsid w:val="5D144790"/>
    <w:rsid w:val="66192F0C"/>
    <w:rsid w:val="699B4E49"/>
    <w:rsid w:val="71445B94"/>
    <w:rsid w:val="76E10D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link w:val="2Char"/>
    <w:uiPriority w:val="9"/>
    <w:qFormat/>
    <w:rsid w:val="00BF76FA"/>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line="400" w:lineRule="atLeast"/>
      <w:ind w:firstLineChars="100" w:firstLine="600"/>
    </w:pPr>
    <w:rPr>
      <w:rFonts w:ascii="宋体" w:eastAsia="仿宋_GB2312" w:hAnsi="Times New Roman" w:hint="eastAsia"/>
      <w:sz w:val="28"/>
      <w:szCs w:val="20"/>
    </w:rPr>
  </w:style>
  <w:style w:type="paragraph" w:styleId="20">
    <w:name w:val="Body Text 2"/>
    <w:basedOn w:val="a"/>
    <w:link w:val="2Char0"/>
    <w:uiPriority w:val="99"/>
    <w:unhideWhenUsed/>
    <w:qFormat/>
    <w:pPr>
      <w:spacing w:after="120" w:line="480" w:lineRule="auto"/>
    </w:pPr>
  </w:style>
  <w:style w:type="paragraph" w:styleId="a8">
    <w:name w:val="Normal (Web)"/>
    <w:basedOn w:val="a"/>
    <w:uiPriority w:val="99"/>
    <w:qFormat/>
    <w:pPr>
      <w:widowControl/>
      <w:spacing w:before="100" w:beforeAutospacing="1" w:after="100" w:afterAutospacing="1"/>
      <w:jc w:val="left"/>
    </w:pPr>
    <w:rPr>
      <w:rFonts w:ascii="Arial Unicode MS" w:eastAsia="Arial Unicode MS" w:hAnsi="Arial Unicode MS" w:cs="Arial Unicode MS" w:hint="eastAsia"/>
      <w:color w:val="000000"/>
      <w:kern w:val="0"/>
      <w:sz w:val="24"/>
      <w:szCs w:val="24"/>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Strong"/>
    <w:uiPriority w:val="22"/>
    <w:qFormat/>
    <w:rPr>
      <w:b/>
      <w:bCs/>
    </w:rPr>
  </w:style>
  <w:style w:type="character" w:styleId="ac">
    <w:name w:val="annotation reference"/>
    <w:unhideWhenUsed/>
    <w:qFormat/>
    <w:rPr>
      <w:sz w:val="21"/>
      <w:szCs w:val="21"/>
    </w:rPr>
  </w:style>
  <w:style w:type="character" w:customStyle="1" w:styleId="Char0">
    <w:name w:val="批注文字 Char"/>
    <w:basedOn w:val="a0"/>
    <w:link w:val="a4"/>
    <w:qFormat/>
  </w:style>
  <w:style w:type="character" w:customStyle="1" w:styleId="Char4">
    <w:name w:val="批注主题 Char"/>
    <w:link w:val="a9"/>
    <w:uiPriority w:val="99"/>
    <w:semiHidden/>
    <w:qFormat/>
    <w:rPr>
      <w:b/>
      <w:bCs/>
    </w:rPr>
  </w:style>
  <w:style w:type="character" w:customStyle="1" w:styleId="Char1">
    <w:name w:val="批注框文本 Char"/>
    <w:link w:val="a5"/>
    <w:uiPriority w:val="99"/>
    <w:semiHidden/>
    <w:qFormat/>
    <w:rPr>
      <w:sz w:val="18"/>
      <w:szCs w:val="18"/>
    </w:rPr>
  </w:style>
  <w:style w:type="character" w:customStyle="1" w:styleId="Char3">
    <w:name w:val="页眉 Char"/>
    <w:link w:val="a7"/>
    <w:uiPriority w:val="99"/>
    <w:qFormat/>
    <w:rPr>
      <w:sz w:val="18"/>
      <w:szCs w:val="18"/>
    </w:rPr>
  </w:style>
  <w:style w:type="character" w:customStyle="1" w:styleId="Char2">
    <w:name w:val="页脚 Char"/>
    <w:link w:val="a6"/>
    <w:uiPriority w:val="99"/>
    <w:qFormat/>
    <w:rPr>
      <w:sz w:val="18"/>
      <w:szCs w:val="18"/>
    </w:rPr>
  </w:style>
  <w:style w:type="paragraph" w:customStyle="1" w:styleId="1">
    <w:name w:val="修订1"/>
    <w:hidden/>
    <w:uiPriority w:val="99"/>
    <w:semiHidden/>
    <w:qFormat/>
    <w:rPr>
      <w:rFonts w:ascii="Calibri" w:hAnsi="Calibri"/>
      <w:kern w:val="2"/>
      <w:sz w:val="21"/>
      <w:szCs w:val="22"/>
    </w:rPr>
  </w:style>
  <w:style w:type="paragraph" w:customStyle="1" w:styleId="tl1">
    <w:name w:val="tl1"/>
    <w:basedOn w:val="a"/>
    <w:qFormat/>
    <w:pPr>
      <w:widowControl/>
      <w:jc w:val="center"/>
    </w:pPr>
    <w:rPr>
      <w:rFonts w:ascii="黑体" w:eastAsia="黑体" w:hAnsi="黑体" w:cs="Arial"/>
      <w:color w:val="003F8E"/>
      <w:kern w:val="0"/>
      <w:sz w:val="15"/>
      <w:szCs w:val="15"/>
    </w:rPr>
  </w:style>
  <w:style w:type="paragraph" w:styleId="ad">
    <w:name w:val="List Paragraph"/>
    <w:basedOn w:val="a"/>
    <w:uiPriority w:val="34"/>
    <w:qFormat/>
    <w:pPr>
      <w:ind w:firstLineChars="200" w:firstLine="420"/>
    </w:pPr>
  </w:style>
  <w:style w:type="character" w:customStyle="1" w:styleId="3Char">
    <w:name w:val="正文文本缩进 3 Char"/>
    <w:link w:val="3"/>
    <w:qFormat/>
    <w:rPr>
      <w:rFonts w:ascii="宋体" w:eastAsia="仿宋_GB2312" w:hAnsi="Times New Roman" w:cs="Times New Roman"/>
      <w:sz w:val="28"/>
      <w:szCs w:val="20"/>
    </w:rPr>
  </w:style>
  <w:style w:type="character" w:customStyle="1" w:styleId="Char">
    <w:name w:val="文档结构图 Char"/>
    <w:link w:val="a3"/>
    <w:uiPriority w:val="99"/>
    <w:semiHidden/>
    <w:qFormat/>
    <w:rPr>
      <w:rFonts w:ascii="宋体" w:eastAsia="宋体"/>
      <w:sz w:val="18"/>
      <w:szCs w:val="18"/>
    </w:rPr>
  </w:style>
  <w:style w:type="character" w:customStyle="1" w:styleId="2Char0">
    <w:name w:val="正文文本 2 Char"/>
    <w:basedOn w:val="a0"/>
    <w:link w:val="20"/>
    <w:uiPriority w:val="99"/>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fontstyle01">
    <w:name w:val="fontstyle01"/>
    <w:rsid w:val="008D509F"/>
    <w:rPr>
      <w:rFonts w:ascii="宋体" w:eastAsia="宋体" w:hAnsi="宋体" w:hint="eastAsia"/>
      <w:b w:val="0"/>
      <w:bCs w:val="0"/>
      <w:i w:val="0"/>
      <w:iCs w:val="0"/>
      <w:color w:val="000000"/>
      <w:sz w:val="22"/>
      <w:szCs w:val="22"/>
    </w:rPr>
  </w:style>
  <w:style w:type="character" w:styleId="ae">
    <w:name w:val="Hyperlink"/>
    <w:uiPriority w:val="99"/>
    <w:semiHidden/>
    <w:unhideWhenUsed/>
    <w:rsid w:val="00BF76FA"/>
    <w:rPr>
      <w:color w:val="0000FF"/>
      <w:u w:val="single"/>
    </w:rPr>
  </w:style>
  <w:style w:type="character" w:customStyle="1" w:styleId="2Char">
    <w:name w:val="标题 2 Char"/>
    <w:link w:val="2"/>
    <w:uiPriority w:val="9"/>
    <w:rsid w:val="00BF76FA"/>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91982457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www.dfa66.com/dfaets/contents/2023/5/10-719a5a35f4cd432085c2d029b2f308db.htm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dfa66.com/dfaets/contents/2023/4/20-0dc9862b91bf46558ef8bc07d3c53ddb.html" TargetMode="External"/><Relationship Id="rId12" Type="http://schemas.openxmlformats.org/officeDocument/2006/relationships/hyperlink" Target="https://www.dfa66.com/dfaets/contents/2023/4/27-0d7cf9efb6254212928455954f9bb41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fa66.com/dfaets/contents/2022/11/22-5c8c62e0879a453d9672c5828bb5d21c.html" TargetMode="External"/><Relationship Id="rId11" Type="http://schemas.openxmlformats.org/officeDocument/2006/relationships/hyperlink" Target="https://www.dfa66.com/dfaets/contents/2023/4/20-8f41e04a654140049ae0e4409edff4e3.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dfa66.com/dfaets/contents/2023/4/20-f878e3a803414922a940e88db227b215.html" TargetMode="External"/><Relationship Id="rId4" Type="http://schemas.openxmlformats.org/officeDocument/2006/relationships/footnotes" Target="footnotes.xml"/><Relationship Id="rId9" Type="http://schemas.openxmlformats.org/officeDocument/2006/relationships/hyperlink" Target="https://www.dfa66.com/dfaets/contents/2023/4/20-8b41f66602054254b3da2e9b47264a15.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1937</Characters>
  <Application>Microsoft Office Word</Application>
  <DocSecurity>4</DocSecurity>
  <Lines>16</Lines>
  <Paragraphs>4</Paragraphs>
  <ScaleCrop>false</ScaleCrop>
  <Company/>
  <LinksUpToDate>false</LinksUpToDate>
  <CharactersWithSpaces>2272</CharactersWithSpaces>
  <SharedDoc>false</SharedDoc>
  <HLinks>
    <vt:vector size="42" baseType="variant">
      <vt:variant>
        <vt:i4>4980810</vt:i4>
      </vt:variant>
      <vt:variant>
        <vt:i4>18</vt:i4>
      </vt:variant>
      <vt:variant>
        <vt:i4>0</vt:i4>
      </vt:variant>
      <vt:variant>
        <vt:i4>5</vt:i4>
      </vt:variant>
      <vt:variant>
        <vt:lpwstr>https://www.dfa66.com/dfaets/contents/2023/4/27-0d7cf9efb6254212928455954f9bb419.html</vt:lpwstr>
      </vt:variant>
      <vt:variant>
        <vt:lpwstr/>
      </vt:variant>
      <vt:variant>
        <vt:i4>5177415</vt:i4>
      </vt:variant>
      <vt:variant>
        <vt:i4>15</vt:i4>
      </vt:variant>
      <vt:variant>
        <vt:i4>0</vt:i4>
      </vt:variant>
      <vt:variant>
        <vt:i4>5</vt:i4>
      </vt:variant>
      <vt:variant>
        <vt:lpwstr>https://www.dfa66.com/dfaets/contents/2023/4/20-8f41e04a654140049ae0e4409edff4e3.html</vt:lpwstr>
      </vt:variant>
      <vt:variant>
        <vt:lpwstr/>
      </vt:variant>
      <vt:variant>
        <vt:i4>5046291</vt:i4>
      </vt:variant>
      <vt:variant>
        <vt:i4>12</vt:i4>
      </vt:variant>
      <vt:variant>
        <vt:i4>0</vt:i4>
      </vt:variant>
      <vt:variant>
        <vt:i4>5</vt:i4>
      </vt:variant>
      <vt:variant>
        <vt:lpwstr>https://www.dfa66.com/dfaets/contents/2023/4/20-f878e3a803414922a940e88db227b215.html</vt:lpwstr>
      </vt:variant>
      <vt:variant>
        <vt:lpwstr/>
      </vt:variant>
      <vt:variant>
        <vt:i4>4849692</vt:i4>
      </vt:variant>
      <vt:variant>
        <vt:i4>9</vt:i4>
      </vt:variant>
      <vt:variant>
        <vt:i4>0</vt:i4>
      </vt:variant>
      <vt:variant>
        <vt:i4>5</vt:i4>
      </vt:variant>
      <vt:variant>
        <vt:lpwstr>https://www.dfa66.com/dfaets/contents/2023/4/20-8b41f66602054254b3da2e9b47264a15.html</vt:lpwstr>
      </vt:variant>
      <vt:variant>
        <vt:lpwstr/>
      </vt:variant>
      <vt:variant>
        <vt:i4>1572889</vt:i4>
      </vt:variant>
      <vt:variant>
        <vt:i4>6</vt:i4>
      </vt:variant>
      <vt:variant>
        <vt:i4>0</vt:i4>
      </vt:variant>
      <vt:variant>
        <vt:i4>5</vt:i4>
      </vt:variant>
      <vt:variant>
        <vt:lpwstr>https://www.dfa66.com/dfaets/contents/2023/5/10-719a5a35f4cd432085c2d029b2f308db.html</vt:lpwstr>
      </vt:variant>
      <vt:variant>
        <vt:lpwstr/>
      </vt:variant>
      <vt:variant>
        <vt:i4>4980752</vt:i4>
      </vt:variant>
      <vt:variant>
        <vt:i4>3</vt:i4>
      </vt:variant>
      <vt:variant>
        <vt:i4>0</vt:i4>
      </vt:variant>
      <vt:variant>
        <vt:i4>5</vt:i4>
      </vt:variant>
      <vt:variant>
        <vt:lpwstr>https://www.dfa66.com/dfaets/contents/2023/4/20-0dc9862b91bf46558ef8bc07d3c53ddb.html</vt:lpwstr>
      </vt:variant>
      <vt:variant>
        <vt:lpwstr/>
      </vt:variant>
      <vt:variant>
        <vt:i4>3080225</vt:i4>
      </vt:variant>
      <vt:variant>
        <vt:i4>0</vt:i4>
      </vt:variant>
      <vt:variant>
        <vt:i4>0</vt:i4>
      </vt:variant>
      <vt:variant>
        <vt:i4>5</vt:i4>
      </vt:variant>
      <vt:variant>
        <vt:lpwstr>https://www.dfa66.com/dfaets/contents/2022/11/22-5c8c62e0879a453d9672c5828bb5d21c.html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li_yg</dc:creator>
  <cp:keywords/>
  <cp:lastModifiedBy>ZHONGM</cp:lastModifiedBy>
  <cp:revision>2</cp:revision>
  <cp:lastPrinted>2023-07-06T09:29:00Z</cp:lastPrinted>
  <dcterms:created xsi:type="dcterms:W3CDTF">2023-08-18T16:01:00Z</dcterms:created>
  <dcterms:modified xsi:type="dcterms:W3CDTF">2023-08-18T16:01:00Z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4EAED859A28942BFB24F33541E7AF1CA</vt:lpwstr>
  </property>
</Properties>
</file>