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B95" w:rsidRPr="00AA2B95" w:rsidRDefault="00AA2B95" w:rsidP="00AA2B95">
      <w:pPr>
        <w:widowControl/>
        <w:spacing w:line="384" w:lineRule="atLeast"/>
        <w:jc w:val="center"/>
        <w:outlineLvl w:val="3"/>
        <w:rPr>
          <w:rFonts w:ascii="黑体" w:eastAsia="黑体" w:hAnsi="黑体" w:cs="宋体"/>
          <w:b/>
          <w:kern w:val="0"/>
          <w:sz w:val="30"/>
          <w:szCs w:val="30"/>
        </w:rPr>
      </w:pPr>
      <w:bookmarkStart w:id="0" w:name="_GoBack"/>
      <w:bookmarkEnd w:id="0"/>
      <w:r w:rsidRPr="00AA2B95">
        <w:rPr>
          <w:rFonts w:ascii="黑体" w:eastAsia="黑体" w:hAnsi="黑体" w:cs="宋体" w:hint="eastAsia"/>
          <w:b/>
          <w:kern w:val="0"/>
          <w:sz w:val="30"/>
          <w:szCs w:val="30"/>
        </w:rPr>
        <w:t>天弘基金管理有限公司关于</w:t>
      </w:r>
      <w:r w:rsidR="00E35F38">
        <w:rPr>
          <w:rFonts w:ascii="黑体" w:eastAsia="黑体" w:hAnsi="黑体" w:cs="宋体" w:hint="eastAsia"/>
          <w:b/>
          <w:kern w:val="0"/>
          <w:sz w:val="30"/>
          <w:szCs w:val="30"/>
        </w:rPr>
        <w:t>天弘国证港股通50指数证券投资基金</w:t>
      </w:r>
      <w:r w:rsidRPr="00AA2B95">
        <w:rPr>
          <w:rFonts w:ascii="黑体" w:eastAsia="黑体" w:hAnsi="黑体" w:cs="宋体" w:hint="eastAsia"/>
          <w:b/>
          <w:kern w:val="0"/>
          <w:sz w:val="30"/>
          <w:szCs w:val="30"/>
        </w:rPr>
        <w:t>暂停申购、定期定额投资及转换转入业务的公告</w:t>
      </w:r>
    </w:p>
    <w:p w:rsidR="00AA2B95" w:rsidRPr="00AA2B95" w:rsidRDefault="00AA2B95" w:rsidP="00AA2B95">
      <w:pPr>
        <w:widowControl/>
        <w:shd w:val="clear" w:color="auto" w:fill="FFFFFF"/>
        <w:spacing w:after="420" w:line="399" w:lineRule="atLeast"/>
        <w:jc w:val="center"/>
        <w:rPr>
          <w:rFonts w:ascii="黑体" w:eastAsia="黑体" w:hAnsi="黑体" w:cs="宋体"/>
          <w:kern w:val="0"/>
          <w:sz w:val="24"/>
          <w:szCs w:val="24"/>
        </w:rPr>
      </w:pPr>
      <w:r w:rsidRPr="00AA2B95">
        <w:rPr>
          <w:rFonts w:ascii="黑体" w:eastAsia="黑体" w:hAnsi="黑体" w:cs="宋体"/>
          <w:b/>
          <w:bCs/>
          <w:color w:val="000000"/>
          <w:kern w:val="0"/>
          <w:sz w:val="24"/>
          <w:szCs w:val="24"/>
        </w:rPr>
        <w:t>公告送出日期：20</w:t>
      </w:r>
      <w:r>
        <w:rPr>
          <w:rFonts w:ascii="黑体" w:eastAsia="黑体" w:hAnsi="黑体" w:cs="宋体"/>
          <w:b/>
          <w:bCs/>
          <w:color w:val="000000"/>
          <w:kern w:val="0"/>
          <w:sz w:val="24"/>
          <w:szCs w:val="24"/>
        </w:rPr>
        <w:t>2</w:t>
      </w:r>
      <w:r w:rsidR="00E35F38">
        <w:rPr>
          <w:rFonts w:ascii="黑体" w:eastAsia="黑体" w:hAnsi="黑体" w:cs="宋体"/>
          <w:b/>
          <w:bCs/>
          <w:color w:val="000000"/>
          <w:kern w:val="0"/>
          <w:sz w:val="24"/>
          <w:szCs w:val="24"/>
        </w:rPr>
        <w:t>3</w:t>
      </w:r>
      <w:r w:rsidRPr="00AA2B95">
        <w:rPr>
          <w:rFonts w:ascii="黑体" w:eastAsia="黑体" w:hAnsi="黑体" w:cs="宋体"/>
          <w:b/>
          <w:bCs/>
          <w:color w:val="000000"/>
          <w:kern w:val="0"/>
          <w:sz w:val="24"/>
          <w:szCs w:val="24"/>
        </w:rPr>
        <w:t>年</w:t>
      </w:r>
      <w:r w:rsidR="00E35F38">
        <w:rPr>
          <w:rFonts w:ascii="黑体" w:eastAsia="黑体" w:hAnsi="黑体" w:cs="宋体"/>
          <w:b/>
          <w:bCs/>
          <w:color w:val="000000"/>
          <w:kern w:val="0"/>
          <w:sz w:val="24"/>
          <w:szCs w:val="24"/>
        </w:rPr>
        <w:t>8</w:t>
      </w:r>
      <w:r w:rsidRPr="00AA2B95">
        <w:rPr>
          <w:rFonts w:ascii="黑体" w:eastAsia="黑体" w:hAnsi="黑体" w:cs="宋体"/>
          <w:b/>
          <w:bCs/>
          <w:color w:val="000000"/>
          <w:kern w:val="0"/>
          <w:sz w:val="24"/>
          <w:szCs w:val="24"/>
        </w:rPr>
        <w:t>月</w:t>
      </w:r>
      <w:r w:rsidR="00E35F38">
        <w:rPr>
          <w:rFonts w:ascii="黑体" w:eastAsia="黑体" w:hAnsi="黑体" w:cs="宋体"/>
          <w:b/>
          <w:bCs/>
          <w:color w:val="000000"/>
          <w:kern w:val="0"/>
          <w:sz w:val="24"/>
          <w:szCs w:val="24"/>
        </w:rPr>
        <w:t>18</w:t>
      </w:r>
      <w:r w:rsidRPr="00AA2B95">
        <w:rPr>
          <w:rFonts w:ascii="黑体" w:eastAsia="黑体" w:hAnsi="黑体" w:cs="宋体"/>
          <w:b/>
          <w:bCs/>
          <w:color w:val="000000"/>
          <w:kern w:val="0"/>
          <w:sz w:val="24"/>
          <w:szCs w:val="24"/>
        </w:rPr>
        <w:t>日</w:t>
      </w:r>
    </w:p>
    <w:p w:rsidR="00AA2B95" w:rsidRPr="00AA2B95" w:rsidRDefault="00AA2B95" w:rsidP="00AA2B95">
      <w:pPr>
        <w:widowControl/>
        <w:shd w:val="clear" w:color="auto" w:fill="FFFFFF"/>
        <w:spacing w:after="420" w:line="399" w:lineRule="atLeast"/>
        <w:rPr>
          <w:rFonts w:ascii="黑体" w:eastAsia="黑体" w:hAnsi="黑体" w:cs="宋体"/>
          <w:b/>
          <w:bCs/>
          <w:color w:val="000000"/>
          <w:kern w:val="0"/>
          <w:sz w:val="24"/>
          <w:szCs w:val="24"/>
        </w:rPr>
      </w:pPr>
      <w:r w:rsidRPr="00AA2B95">
        <w:rPr>
          <w:rFonts w:ascii="黑体" w:eastAsia="黑体" w:hAnsi="黑体" w:cs="宋体"/>
          <w:b/>
          <w:bCs/>
          <w:color w:val="000000"/>
          <w:kern w:val="0"/>
          <w:sz w:val="24"/>
          <w:szCs w:val="24"/>
        </w:rPr>
        <w:t>1.公告基本信息</w:t>
      </w:r>
    </w:p>
    <w:tbl>
      <w:tblPr>
        <w:tblW w:w="8642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88"/>
        <w:gridCol w:w="1843"/>
        <w:gridCol w:w="2551"/>
        <w:gridCol w:w="2560"/>
      </w:tblGrid>
      <w:tr w:rsidR="00AA2B95" w:rsidRPr="00AA2B95" w:rsidTr="009330E7">
        <w:trPr>
          <w:trHeight w:val="705"/>
        </w:trPr>
        <w:tc>
          <w:tcPr>
            <w:tcW w:w="3531" w:type="dxa"/>
            <w:gridSpan w:val="2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2B95" w:rsidRPr="00AA2B95" w:rsidRDefault="00AA2B95" w:rsidP="00AA2B95">
            <w:pPr>
              <w:widowControl/>
              <w:spacing w:line="360" w:lineRule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A2B95">
              <w:rPr>
                <w:rFonts w:ascii="仿宋" w:eastAsia="仿宋" w:hAnsi="仿宋" w:cs="宋体"/>
                <w:kern w:val="0"/>
                <w:sz w:val="24"/>
                <w:szCs w:val="24"/>
              </w:rPr>
              <w:t>基金名称</w:t>
            </w:r>
          </w:p>
        </w:tc>
        <w:tc>
          <w:tcPr>
            <w:tcW w:w="5111" w:type="dxa"/>
            <w:gridSpan w:val="2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2B95" w:rsidRPr="00AA2B95" w:rsidRDefault="00E35F38" w:rsidP="00AA2B95">
            <w:pPr>
              <w:widowControl/>
              <w:spacing w:line="360" w:lineRule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天弘国证港股通50指数证券投资基金</w:t>
            </w:r>
          </w:p>
        </w:tc>
      </w:tr>
      <w:tr w:rsidR="00AA2B95" w:rsidRPr="00AA2B95" w:rsidTr="009330E7">
        <w:trPr>
          <w:trHeight w:val="705"/>
        </w:trPr>
        <w:tc>
          <w:tcPr>
            <w:tcW w:w="3531" w:type="dxa"/>
            <w:gridSpan w:val="2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2B95" w:rsidRPr="00AA2B95" w:rsidRDefault="00AA2B95" w:rsidP="00AA2B95">
            <w:pPr>
              <w:widowControl/>
              <w:spacing w:line="360" w:lineRule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A2B95">
              <w:rPr>
                <w:rFonts w:ascii="仿宋" w:eastAsia="仿宋" w:hAnsi="仿宋" w:cs="宋体"/>
                <w:kern w:val="0"/>
                <w:sz w:val="24"/>
                <w:szCs w:val="24"/>
              </w:rPr>
              <w:t>基金简称</w:t>
            </w:r>
          </w:p>
        </w:tc>
        <w:tc>
          <w:tcPr>
            <w:tcW w:w="5111" w:type="dxa"/>
            <w:gridSpan w:val="2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2B95" w:rsidRPr="00AA2B95" w:rsidRDefault="00E35F38" w:rsidP="00AA2B95">
            <w:pPr>
              <w:widowControl/>
              <w:spacing w:line="360" w:lineRule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天弘国证港股通50指数</w:t>
            </w:r>
          </w:p>
        </w:tc>
      </w:tr>
      <w:tr w:rsidR="00AA2B95" w:rsidRPr="00AA2B95" w:rsidTr="009330E7">
        <w:trPr>
          <w:trHeight w:val="705"/>
        </w:trPr>
        <w:tc>
          <w:tcPr>
            <w:tcW w:w="3531" w:type="dxa"/>
            <w:gridSpan w:val="2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2B95" w:rsidRPr="00AA2B95" w:rsidRDefault="00AA2B95" w:rsidP="00AA2B95">
            <w:pPr>
              <w:widowControl/>
              <w:spacing w:line="360" w:lineRule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A2B95">
              <w:rPr>
                <w:rFonts w:ascii="仿宋" w:eastAsia="仿宋" w:hAnsi="仿宋" w:cs="宋体"/>
                <w:kern w:val="0"/>
                <w:sz w:val="24"/>
                <w:szCs w:val="24"/>
              </w:rPr>
              <w:t>基金主代码</w:t>
            </w:r>
          </w:p>
        </w:tc>
        <w:tc>
          <w:tcPr>
            <w:tcW w:w="5111" w:type="dxa"/>
            <w:gridSpan w:val="2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2B95" w:rsidRPr="00AA2B95" w:rsidRDefault="00E35F38" w:rsidP="00AA2B95">
            <w:pPr>
              <w:widowControl/>
              <w:spacing w:line="360" w:lineRule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012989</w:t>
            </w:r>
          </w:p>
        </w:tc>
      </w:tr>
      <w:tr w:rsidR="00AA2B95" w:rsidRPr="00AA2B95" w:rsidTr="009330E7">
        <w:trPr>
          <w:trHeight w:val="705"/>
        </w:trPr>
        <w:tc>
          <w:tcPr>
            <w:tcW w:w="3531" w:type="dxa"/>
            <w:gridSpan w:val="2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2B95" w:rsidRPr="00AA2B95" w:rsidRDefault="00AA2B95" w:rsidP="00AA2B95">
            <w:pPr>
              <w:widowControl/>
              <w:spacing w:line="360" w:lineRule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A2B95">
              <w:rPr>
                <w:rFonts w:ascii="仿宋" w:eastAsia="仿宋" w:hAnsi="仿宋" w:cs="宋体"/>
                <w:kern w:val="0"/>
                <w:sz w:val="24"/>
                <w:szCs w:val="24"/>
              </w:rPr>
              <w:t>基金管理人名称</w:t>
            </w:r>
          </w:p>
        </w:tc>
        <w:tc>
          <w:tcPr>
            <w:tcW w:w="5111" w:type="dxa"/>
            <w:gridSpan w:val="2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2B95" w:rsidRPr="00AA2B95" w:rsidRDefault="00AA2B95" w:rsidP="00AA2B95">
            <w:pPr>
              <w:widowControl/>
              <w:spacing w:line="360" w:lineRule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A2B95">
              <w:rPr>
                <w:rFonts w:ascii="仿宋" w:eastAsia="仿宋" w:hAnsi="仿宋" w:cs="宋体"/>
                <w:kern w:val="0"/>
                <w:sz w:val="24"/>
                <w:szCs w:val="24"/>
              </w:rPr>
              <w:t>天弘基金管理有限公司</w:t>
            </w:r>
          </w:p>
        </w:tc>
      </w:tr>
      <w:tr w:rsidR="00AA2B95" w:rsidRPr="00AA2B95" w:rsidTr="009330E7">
        <w:trPr>
          <w:trHeight w:val="705"/>
        </w:trPr>
        <w:tc>
          <w:tcPr>
            <w:tcW w:w="3531" w:type="dxa"/>
            <w:gridSpan w:val="2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2B95" w:rsidRPr="00AA2B95" w:rsidRDefault="00AA2B95" w:rsidP="00AA2B95">
            <w:pPr>
              <w:widowControl/>
              <w:spacing w:line="360" w:lineRule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A2B95">
              <w:rPr>
                <w:rFonts w:ascii="仿宋" w:eastAsia="仿宋" w:hAnsi="仿宋" w:cs="宋体"/>
                <w:kern w:val="0"/>
                <w:sz w:val="24"/>
                <w:szCs w:val="24"/>
              </w:rPr>
              <w:t>公告依据</w:t>
            </w:r>
          </w:p>
        </w:tc>
        <w:tc>
          <w:tcPr>
            <w:tcW w:w="5111" w:type="dxa"/>
            <w:gridSpan w:val="2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2B95" w:rsidRPr="00AA2B95" w:rsidRDefault="00AA2B95" w:rsidP="00AA2B95">
            <w:pPr>
              <w:widowControl/>
              <w:spacing w:line="360" w:lineRule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A2B95">
              <w:rPr>
                <w:rFonts w:ascii="仿宋" w:eastAsia="仿宋" w:hAnsi="仿宋" w:cs="宋体"/>
                <w:kern w:val="0"/>
                <w:sz w:val="24"/>
                <w:szCs w:val="24"/>
              </w:rPr>
              <w:t>《中华人民共和国证券投资基金法》、《公开募集证券投资基金运作管理办法》等相关法律法规以及《</w:t>
            </w:r>
            <w:r w:rsidR="00E35F38">
              <w:rPr>
                <w:rFonts w:ascii="仿宋" w:eastAsia="仿宋" w:hAnsi="仿宋" w:cs="宋体"/>
                <w:kern w:val="0"/>
                <w:sz w:val="24"/>
                <w:szCs w:val="24"/>
              </w:rPr>
              <w:t>天弘国证港股通50指数证券投资基金</w:t>
            </w:r>
            <w:r w:rsidRPr="00AA2B95">
              <w:rPr>
                <w:rFonts w:ascii="仿宋" w:eastAsia="仿宋" w:hAnsi="仿宋" w:cs="宋体"/>
                <w:kern w:val="0"/>
                <w:sz w:val="24"/>
                <w:szCs w:val="24"/>
              </w:rPr>
              <w:t>基金合同》、《</w:t>
            </w:r>
            <w:r w:rsidR="00E35F38">
              <w:rPr>
                <w:rFonts w:ascii="仿宋" w:eastAsia="仿宋" w:hAnsi="仿宋" w:cs="宋体"/>
                <w:kern w:val="0"/>
                <w:sz w:val="24"/>
                <w:szCs w:val="24"/>
              </w:rPr>
              <w:t>天弘国证港股通50指数证券投资基金</w:t>
            </w:r>
            <w:r w:rsidRPr="00AA2B95">
              <w:rPr>
                <w:rFonts w:ascii="仿宋" w:eastAsia="仿宋" w:hAnsi="仿宋" w:cs="宋体"/>
                <w:kern w:val="0"/>
                <w:sz w:val="24"/>
                <w:szCs w:val="24"/>
              </w:rPr>
              <w:t>招募说明书》等相关文件</w:t>
            </w:r>
          </w:p>
        </w:tc>
      </w:tr>
      <w:tr w:rsidR="00AA2B95" w:rsidRPr="00AA2B95" w:rsidTr="009330E7">
        <w:trPr>
          <w:trHeight w:val="705"/>
        </w:trPr>
        <w:tc>
          <w:tcPr>
            <w:tcW w:w="1688" w:type="dxa"/>
            <w:vMerge w:val="restar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2B95" w:rsidRPr="00AA2B95" w:rsidRDefault="00AA2B95" w:rsidP="00AA2B95">
            <w:pPr>
              <w:widowControl/>
              <w:spacing w:line="360" w:lineRule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A2B95">
              <w:rPr>
                <w:rFonts w:ascii="仿宋" w:eastAsia="仿宋" w:hAnsi="仿宋" w:cs="宋体"/>
                <w:kern w:val="0"/>
                <w:sz w:val="24"/>
                <w:szCs w:val="24"/>
              </w:rPr>
              <w:t>暂停相关业务的起始日及原因说明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2B95" w:rsidRPr="00AA2B95" w:rsidRDefault="00AA2B95" w:rsidP="00AA2B95">
            <w:pPr>
              <w:widowControl/>
              <w:spacing w:line="360" w:lineRule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A2B95">
              <w:rPr>
                <w:rFonts w:ascii="仿宋" w:eastAsia="仿宋" w:hAnsi="仿宋" w:cs="宋体"/>
                <w:kern w:val="0"/>
                <w:sz w:val="24"/>
                <w:szCs w:val="24"/>
              </w:rPr>
              <w:t>暂停申购起始日</w:t>
            </w:r>
          </w:p>
        </w:tc>
        <w:tc>
          <w:tcPr>
            <w:tcW w:w="5111" w:type="dxa"/>
            <w:gridSpan w:val="2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2B95" w:rsidRPr="00AA2B95" w:rsidRDefault="00E35F38" w:rsidP="00AA2B95">
            <w:pPr>
              <w:widowControl/>
              <w:spacing w:line="360" w:lineRule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2023年8月21日</w:t>
            </w:r>
          </w:p>
        </w:tc>
      </w:tr>
      <w:tr w:rsidR="00AA2B95" w:rsidRPr="00AA2B95" w:rsidTr="009330E7">
        <w:trPr>
          <w:trHeight w:val="705"/>
        </w:trPr>
        <w:tc>
          <w:tcPr>
            <w:tcW w:w="1688" w:type="dxa"/>
            <w:vMerge/>
            <w:shd w:val="clear" w:color="auto" w:fill="FFFFFF"/>
            <w:vAlign w:val="center"/>
            <w:hideMark/>
          </w:tcPr>
          <w:p w:rsidR="00AA2B95" w:rsidRPr="00AA2B95" w:rsidRDefault="00AA2B95" w:rsidP="00AA2B95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2B95" w:rsidRPr="00AA2B95" w:rsidRDefault="00AA2B95" w:rsidP="00AA2B95">
            <w:pPr>
              <w:widowControl/>
              <w:spacing w:line="360" w:lineRule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A2B95">
              <w:rPr>
                <w:rFonts w:ascii="仿宋" w:eastAsia="仿宋" w:hAnsi="仿宋" w:cs="宋体"/>
                <w:kern w:val="0"/>
                <w:sz w:val="24"/>
                <w:szCs w:val="24"/>
              </w:rPr>
              <w:t>暂停转换转入起始日</w:t>
            </w:r>
          </w:p>
        </w:tc>
        <w:tc>
          <w:tcPr>
            <w:tcW w:w="5111" w:type="dxa"/>
            <w:gridSpan w:val="2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2B95" w:rsidRPr="00AA2B95" w:rsidRDefault="00E35F38" w:rsidP="00AA2B95">
            <w:pPr>
              <w:widowControl/>
              <w:spacing w:line="360" w:lineRule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2023年8月21日</w:t>
            </w:r>
          </w:p>
        </w:tc>
      </w:tr>
      <w:tr w:rsidR="00AA2B95" w:rsidRPr="00AA2B95" w:rsidTr="009330E7">
        <w:trPr>
          <w:trHeight w:val="705"/>
        </w:trPr>
        <w:tc>
          <w:tcPr>
            <w:tcW w:w="1688" w:type="dxa"/>
            <w:vMerge/>
            <w:shd w:val="clear" w:color="auto" w:fill="FFFFFF"/>
            <w:vAlign w:val="center"/>
            <w:hideMark/>
          </w:tcPr>
          <w:p w:rsidR="00AA2B95" w:rsidRPr="00AA2B95" w:rsidRDefault="00AA2B95" w:rsidP="00AA2B95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2B95" w:rsidRPr="00AA2B95" w:rsidRDefault="00AA2B95" w:rsidP="00AA2B95">
            <w:pPr>
              <w:widowControl/>
              <w:spacing w:line="360" w:lineRule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A2B95">
              <w:rPr>
                <w:rFonts w:ascii="仿宋" w:eastAsia="仿宋" w:hAnsi="仿宋" w:cs="宋体"/>
                <w:kern w:val="0"/>
                <w:sz w:val="24"/>
                <w:szCs w:val="24"/>
              </w:rPr>
              <w:t>暂停定期定额投资起始日</w:t>
            </w:r>
          </w:p>
        </w:tc>
        <w:tc>
          <w:tcPr>
            <w:tcW w:w="5111" w:type="dxa"/>
            <w:gridSpan w:val="2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2B95" w:rsidRPr="00AA2B95" w:rsidRDefault="00E35F38" w:rsidP="00AA2B95">
            <w:pPr>
              <w:widowControl/>
              <w:spacing w:line="360" w:lineRule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2023年8月21日</w:t>
            </w:r>
          </w:p>
        </w:tc>
      </w:tr>
      <w:tr w:rsidR="00AA2B95" w:rsidRPr="00AA2B95" w:rsidTr="009330E7">
        <w:trPr>
          <w:trHeight w:val="705"/>
        </w:trPr>
        <w:tc>
          <w:tcPr>
            <w:tcW w:w="1688" w:type="dxa"/>
            <w:vMerge/>
            <w:shd w:val="clear" w:color="auto" w:fill="FFFFFF"/>
            <w:vAlign w:val="center"/>
            <w:hideMark/>
          </w:tcPr>
          <w:p w:rsidR="00AA2B95" w:rsidRPr="00AA2B95" w:rsidRDefault="00AA2B95" w:rsidP="00AA2B95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2B95" w:rsidRPr="00AA2B95" w:rsidRDefault="00AA2B95" w:rsidP="00AA2B95">
            <w:pPr>
              <w:widowControl/>
              <w:spacing w:line="360" w:lineRule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A2B95">
              <w:rPr>
                <w:rFonts w:ascii="仿宋" w:eastAsia="仿宋" w:hAnsi="仿宋" w:cs="宋体"/>
                <w:kern w:val="0"/>
                <w:sz w:val="24"/>
                <w:szCs w:val="24"/>
              </w:rPr>
              <w:t>暂停申购（转换转入、定期定额</w:t>
            </w:r>
            <w:r w:rsidRPr="00AA2B95">
              <w:rPr>
                <w:rFonts w:ascii="仿宋" w:eastAsia="仿宋" w:hAnsi="仿宋" w:cs="宋体"/>
                <w:kern w:val="0"/>
                <w:sz w:val="24"/>
                <w:szCs w:val="24"/>
              </w:rPr>
              <w:lastRenderedPageBreak/>
              <w:t>投资）的原因说明</w:t>
            </w:r>
          </w:p>
        </w:tc>
        <w:tc>
          <w:tcPr>
            <w:tcW w:w="5111" w:type="dxa"/>
            <w:gridSpan w:val="2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2B95" w:rsidRPr="00AA2B95" w:rsidRDefault="00AA2B95" w:rsidP="00AA2B95">
            <w:pPr>
              <w:widowControl/>
              <w:spacing w:line="360" w:lineRule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A2B95">
              <w:rPr>
                <w:rFonts w:ascii="仿宋" w:eastAsia="仿宋" w:hAnsi="仿宋" w:cs="宋体"/>
                <w:kern w:val="0"/>
                <w:sz w:val="24"/>
                <w:szCs w:val="24"/>
              </w:rPr>
              <w:lastRenderedPageBreak/>
              <w:t>保护基金份额持有人利益</w:t>
            </w:r>
          </w:p>
        </w:tc>
      </w:tr>
      <w:tr w:rsidR="00AA2B95" w:rsidRPr="00751A06" w:rsidTr="009330E7">
        <w:tblPrEx>
          <w:jc w:val="center"/>
          <w:shd w:val="clear" w:color="auto" w:fill="auto"/>
          <w:tblCellMar>
            <w:left w:w="108" w:type="dxa"/>
            <w:right w:w="108" w:type="dxa"/>
          </w:tblCellMar>
          <w:tblLook w:val="01E0"/>
        </w:tblPrEx>
        <w:trPr>
          <w:jc w:val="center"/>
        </w:trPr>
        <w:tc>
          <w:tcPr>
            <w:tcW w:w="1688" w:type="dxa"/>
            <w:vMerge w:val="restart"/>
            <w:shd w:val="clear" w:color="auto" w:fill="auto"/>
          </w:tcPr>
          <w:p w:rsidR="00AA2B95" w:rsidRPr="009330E7" w:rsidRDefault="00AA2B95" w:rsidP="009330E7">
            <w:pPr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330E7">
              <w:rPr>
                <w:rFonts w:ascii="仿宋" w:eastAsia="仿宋" w:hAnsi="仿宋" w:cs="宋体"/>
                <w:kern w:val="0"/>
                <w:sz w:val="24"/>
                <w:szCs w:val="24"/>
              </w:rPr>
              <w:lastRenderedPageBreak/>
              <w:t>下属分级基金信息</w:t>
            </w:r>
          </w:p>
        </w:tc>
        <w:tc>
          <w:tcPr>
            <w:tcW w:w="1843" w:type="dxa"/>
            <w:shd w:val="clear" w:color="auto" w:fill="auto"/>
          </w:tcPr>
          <w:p w:rsidR="00AA2B95" w:rsidRPr="009330E7" w:rsidRDefault="00AA2B95" w:rsidP="009330E7">
            <w:pPr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330E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下属</w:t>
            </w:r>
            <w:r w:rsidRPr="009330E7">
              <w:rPr>
                <w:rFonts w:ascii="仿宋" w:eastAsia="仿宋" w:hAnsi="仿宋" w:cs="宋体"/>
                <w:kern w:val="0"/>
                <w:sz w:val="24"/>
                <w:szCs w:val="24"/>
              </w:rPr>
              <w:t>分级基金的基金简称</w:t>
            </w:r>
          </w:p>
        </w:tc>
        <w:tc>
          <w:tcPr>
            <w:tcW w:w="2551" w:type="dxa"/>
            <w:shd w:val="clear" w:color="auto" w:fill="auto"/>
          </w:tcPr>
          <w:p w:rsidR="00AA2B95" w:rsidRPr="009330E7" w:rsidRDefault="00E35F38" w:rsidP="009330E7">
            <w:pPr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天弘国证港股通50指数</w:t>
            </w:r>
            <w:r w:rsidR="00AA2B95" w:rsidRPr="009330E7">
              <w:rPr>
                <w:rFonts w:ascii="仿宋" w:eastAsia="仿宋" w:hAnsi="仿宋" w:cs="宋体"/>
                <w:kern w:val="0"/>
                <w:sz w:val="24"/>
                <w:szCs w:val="24"/>
              </w:rPr>
              <w:t>A</w:t>
            </w:r>
          </w:p>
        </w:tc>
        <w:tc>
          <w:tcPr>
            <w:tcW w:w="2560" w:type="dxa"/>
            <w:shd w:val="clear" w:color="auto" w:fill="auto"/>
          </w:tcPr>
          <w:p w:rsidR="00AA2B95" w:rsidRPr="009330E7" w:rsidRDefault="00E35F38" w:rsidP="009330E7">
            <w:pPr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天弘国证港股通50指数</w:t>
            </w:r>
            <w:r w:rsidR="00AA2B95" w:rsidRPr="009330E7">
              <w:rPr>
                <w:rFonts w:ascii="仿宋" w:eastAsia="仿宋" w:hAnsi="仿宋" w:cs="宋体"/>
                <w:kern w:val="0"/>
                <w:sz w:val="24"/>
                <w:szCs w:val="24"/>
              </w:rPr>
              <w:t>C</w:t>
            </w:r>
          </w:p>
        </w:tc>
      </w:tr>
      <w:tr w:rsidR="00AA2B95" w:rsidRPr="00751A06" w:rsidTr="009330E7">
        <w:tblPrEx>
          <w:jc w:val="center"/>
          <w:shd w:val="clear" w:color="auto" w:fill="auto"/>
          <w:tblCellMar>
            <w:left w:w="108" w:type="dxa"/>
            <w:right w:w="108" w:type="dxa"/>
          </w:tblCellMar>
          <w:tblLook w:val="01E0"/>
        </w:tblPrEx>
        <w:trPr>
          <w:jc w:val="center"/>
        </w:trPr>
        <w:tc>
          <w:tcPr>
            <w:tcW w:w="1688" w:type="dxa"/>
            <w:vMerge/>
            <w:shd w:val="clear" w:color="auto" w:fill="auto"/>
          </w:tcPr>
          <w:p w:rsidR="00AA2B95" w:rsidRPr="009330E7" w:rsidRDefault="00AA2B95" w:rsidP="009330E7">
            <w:pPr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A2B95" w:rsidRPr="009330E7" w:rsidRDefault="00AA2B95" w:rsidP="009330E7">
            <w:pPr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330E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下属</w:t>
            </w:r>
            <w:r w:rsidRPr="009330E7">
              <w:rPr>
                <w:rFonts w:ascii="仿宋" w:eastAsia="仿宋" w:hAnsi="仿宋" w:cs="宋体"/>
                <w:kern w:val="0"/>
                <w:sz w:val="24"/>
                <w:szCs w:val="24"/>
              </w:rPr>
              <w:t>分级基金的交易代码</w:t>
            </w:r>
          </w:p>
        </w:tc>
        <w:tc>
          <w:tcPr>
            <w:tcW w:w="2551" w:type="dxa"/>
            <w:shd w:val="clear" w:color="auto" w:fill="auto"/>
          </w:tcPr>
          <w:p w:rsidR="00AA2B95" w:rsidRPr="009330E7" w:rsidRDefault="00E35F38" w:rsidP="009330E7">
            <w:pPr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012989</w:t>
            </w:r>
          </w:p>
        </w:tc>
        <w:tc>
          <w:tcPr>
            <w:tcW w:w="2560" w:type="dxa"/>
            <w:shd w:val="clear" w:color="auto" w:fill="auto"/>
          </w:tcPr>
          <w:p w:rsidR="00AA2B95" w:rsidRPr="009330E7" w:rsidRDefault="00E35F38" w:rsidP="009330E7">
            <w:pPr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012990</w:t>
            </w:r>
          </w:p>
        </w:tc>
      </w:tr>
      <w:tr w:rsidR="00AA2B95" w:rsidRPr="00751A06" w:rsidTr="009330E7">
        <w:tblPrEx>
          <w:jc w:val="center"/>
          <w:shd w:val="clear" w:color="auto" w:fill="auto"/>
          <w:tblCellMar>
            <w:left w:w="108" w:type="dxa"/>
            <w:right w:w="108" w:type="dxa"/>
          </w:tblCellMar>
          <w:tblLook w:val="01E0"/>
        </w:tblPrEx>
        <w:trPr>
          <w:trHeight w:val="674"/>
          <w:jc w:val="center"/>
        </w:trPr>
        <w:tc>
          <w:tcPr>
            <w:tcW w:w="1688" w:type="dxa"/>
            <w:vMerge/>
            <w:shd w:val="clear" w:color="auto" w:fill="auto"/>
          </w:tcPr>
          <w:p w:rsidR="00AA2B95" w:rsidRPr="009330E7" w:rsidRDefault="00AA2B95" w:rsidP="009330E7">
            <w:pPr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A2B95" w:rsidRPr="009330E7" w:rsidRDefault="00AA2B95" w:rsidP="009330E7">
            <w:pPr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330E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该</w:t>
            </w:r>
            <w:r w:rsidRPr="009330E7">
              <w:rPr>
                <w:rFonts w:ascii="仿宋" w:eastAsia="仿宋" w:hAnsi="仿宋" w:cs="宋体"/>
                <w:kern w:val="0"/>
                <w:sz w:val="24"/>
                <w:szCs w:val="24"/>
              </w:rPr>
              <w:t>分级基金</w:t>
            </w:r>
            <w:r w:rsidRPr="009330E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是否暂停</w:t>
            </w:r>
            <w:r w:rsidRPr="009330E7">
              <w:rPr>
                <w:rFonts w:ascii="仿宋" w:eastAsia="仿宋" w:hAnsi="仿宋" w:cs="宋体"/>
                <w:kern w:val="0"/>
                <w:sz w:val="24"/>
                <w:szCs w:val="24"/>
              </w:rPr>
              <w:t>申购</w:t>
            </w:r>
            <w:r w:rsidRPr="009330E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（转换转入、定期定额投资）</w:t>
            </w:r>
          </w:p>
        </w:tc>
        <w:tc>
          <w:tcPr>
            <w:tcW w:w="2551" w:type="dxa"/>
            <w:shd w:val="clear" w:color="auto" w:fill="auto"/>
          </w:tcPr>
          <w:p w:rsidR="00AA2B95" w:rsidRPr="009330E7" w:rsidRDefault="00AA2B95" w:rsidP="009330E7">
            <w:pPr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330E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是</w:t>
            </w:r>
          </w:p>
        </w:tc>
        <w:tc>
          <w:tcPr>
            <w:tcW w:w="2560" w:type="dxa"/>
            <w:shd w:val="clear" w:color="auto" w:fill="auto"/>
          </w:tcPr>
          <w:p w:rsidR="00AA2B95" w:rsidRPr="009330E7" w:rsidRDefault="00AA2B95" w:rsidP="009330E7">
            <w:pPr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330E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是</w:t>
            </w:r>
          </w:p>
        </w:tc>
      </w:tr>
    </w:tbl>
    <w:p w:rsidR="00AA2B95" w:rsidRDefault="00AA2B95" w:rsidP="00AA2B95">
      <w:pPr>
        <w:widowControl/>
        <w:shd w:val="clear" w:color="auto" w:fill="FFFFFF"/>
        <w:spacing w:line="360" w:lineRule="auto"/>
        <w:ind w:firstLine="360"/>
        <w:rPr>
          <w:rFonts w:ascii="仿宋" w:eastAsia="仿宋" w:hAnsi="仿宋" w:cs="宋体"/>
          <w:b/>
          <w:kern w:val="0"/>
          <w:sz w:val="24"/>
          <w:szCs w:val="24"/>
        </w:rPr>
      </w:pPr>
    </w:p>
    <w:p w:rsidR="00AA2B95" w:rsidRPr="00AA2B95" w:rsidRDefault="00AA2B95" w:rsidP="00AA2B95">
      <w:pPr>
        <w:widowControl/>
        <w:shd w:val="clear" w:color="auto" w:fill="FFFFFF"/>
        <w:spacing w:line="360" w:lineRule="auto"/>
        <w:ind w:firstLine="360"/>
        <w:rPr>
          <w:rFonts w:ascii="仿宋" w:eastAsia="仿宋" w:hAnsi="仿宋" w:cs="宋体"/>
          <w:b/>
          <w:kern w:val="0"/>
          <w:sz w:val="24"/>
          <w:szCs w:val="24"/>
        </w:rPr>
      </w:pPr>
      <w:r w:rsidRPr="00AA2B95">
        <w:rPr>
          <w:rFonts w:ascii="仿宋" w:eastAsia="仿宋" w:hAnsi="仿宋" w:cs="宋体"/>
          <w:b/>
          <w:kern w:val="0"/>
          <w:sz w:val="24"/>
          <w:szCs w:val="24"/>
        </w:rPr>
        <w:t>2.其他需要提示的事项</w:t>
      </w:r>
    </w:p>
    <w:p w:rsidR="00E35F38" w:rsidRDefault="009F411F" w:rsidP="009330E7">
      <w:pPr>
        <w:widowControl/>
        <w:shd w:val="clear" w:color="auto" w:fill="FFFFFF"/>
        <w:spacing w:line="360" w:lineRule="auto"/>
        <w:ind w:firstLineChars="200" w:firstLine="480"/>
        <w:rPr>
          <w:rFonts w:ascii="仿宋" w:eastAsia="仿宋" w:hAnsi="仿宋" w:cs="宋体"/>
          <w:kern w:val="0"/>
          <w:sz w:val="24"/>
          <w:szCs w:val="24"/>
        </w:rPr>
      </w:pPr>
      <w:r>
        <w:rPr>
          <w:rFonts w:ascii="仿宋" w:eastAsia="仿宋" w:hAnsi="仿宋" w:cs="宋体" w:hint="eastAsia"/>
          <w:kern w:val="0"/>
          <w:sz w:val="24"/>
          <w:szCs w:val="24"/>
        </w:rPr>
        <w:t>（</w:t>
      </w:r>
      <w:r w:rsidR="00E35F38">
        <w:rPr>
          <w:rFonts w:ascii="仿宋" w:eastAsia="仿宋" w:hAnsi="仿宋" w:cs="宋体" w:hint="eastAsia"/>
          <w:kern w:val="0"/>
          <w:sz w:val="24"/>
          <w:szCs w:val="24"/>
        </w:rPr>
        <w:t>1</w:t>
      </w:r>
      <w:r>
        <w:rPr>
          <w:rFonts w:ascii="仿宋" w:eastAsia="仿宋" w:hAnsi="仿宋" w:cs="宋体" w:hint="eastAsia"/>
          <w:kern w:val="0"/>
          <w:sz w:val="24"/>
          <w:szCs w:val="24"/>
        </w:rPr>
        <w:t>）</w:t>
      </w:r>
      <w:r w:rsidR="00AA2B95" w:rsidRPr="00AA2B95">
        <w:rPr>
          <w:rFonts w:ascii="仿宋" w:eastAsia="仿宋" w:hAnsi="仿宋" w:cs="宋体"/>
          <w:kern w:val="0"/>
          <w:sz w:val="24"/>
          <w:szCs w:val="24"/>
        </w:rPr>
        <w:t>天弘基金管理有限公司（以下简称“本公司”）决定自</w:t>
      </w:r>
      <w:r w:rsidR="00E35F38">
        <w:rPr>
          <w:rFonts w:ascii="仿宋" w:eastAsia="仿宋" w:hAnsi="仿宋" w:cs="宋体"/>
          <w:kern w:val="0"/>
          <w:sz w:val="24"/>
          <w:szCs w:val="24"/>
        </w:rPr>
        <w:t>2023年8月21日</w:t>
      </w:r>
      <w:r w:rsidR="00AA2B95" w:rsidRPr="00AA2B95">
        <w:rPr>
          <w:rFonts w:ascii="仿宋" w:eastAsia="仿宋" w:hAnsi="仿宋" w:cs="宋体"/>
          <w:kern w:val="0"/>
          <w:sz w:val="24"/>
          <w:szCs w:val="24"/>
        </w:rPr>
        <w:t>起暂停本基金的申购、定期定额投资及转换转入业务</w:t>
      </w:r>
      <w:r w:rsidR="00E35F38">
        <w:rPr>
          <w:rFonts w:ascii="仿宋" w:eastAsia="仿宋" w:hAnsi="仿宋" w:cs="宋体"/>
          <w:kern w:val="0"/>
          <w:sz w:val="24"/>
          <w:szCs w:val="24"/>
        </w:rPr>
        <w:t>。</w:t>
      </w:r>
      <w:r w:rsidR="006033AB">
        <w:rPr>
          <w:rFonts w:ascii="仿宋" w:eastAsia="仿宋" w:hAnsi="仿宋" w:cs="宋体" w:hint="eastAsia"/>
          <w:kern w:val="0"/>
          <w:sz w:val="24"/>
          <w:szCs w:val="24"/>
        </w:rPr>
        <w:t>投资者于</w:t>
      </w:r>
      <w:r w:rsidR="00E35F38">
        <w:rPr>
          <w:rFonts w:ascii="仿宋" w:eastAsia="仿宋" w:hAnsi="仿宋" w:cs="宋体" w:hint="eastAsia"/>
          <w:kern w:val="0"/>
          <w:sz w:val="24"/>
          <w:szCs w:val="24"/>
        </w:rPr>
        <w:t>2</w:t>
      </w:r>
      <w:r w:rsidR="00E35F38">
        <w:rPr>
          <w:rFonts w:ascii="仿宋" w:eastAsia="仿宋" w:hAnsi="仿宋" w:cs="宋体"/>
          <w:kern w:val="0"/>
          <w:sz w:val="24"/>
          <w:szCs w:val="24"/>
        </w:rPr>
        <w:t>023</w:t>
      </w:r>
      <w:r w:rsidR="00E35F38">
        <w:rPr>
          <w:rFonts w:ascii="仿宋" w:eastAsia="仿宋" w:hAnsi="仿宋" w:cs="宋体" w:hint="eastAsia"/>
          <w:kern w:val="0"/>
          <w:sz w:val="24"/>
          <w:szCs w:val="24"/>
        </w:rPr>
        <w:t>年</w:t>
      </w:r>
      <w:r w:rsidR="00E35F38">
        <w:rPr>
          <w:rFonts w:ascii="仿宋" w:eastAsia="仿宋" w:hAnsi="仿宋" w:cs="宋体"/>
          <w:kern w:val="0"/>
          <w:sz w:val="24"/>
          <w:szCs w:val="24"/>
        </w:rPr>
        <w:t>8</w:t>
      </w:r>
      <w:r w:rsidR="00E35F38">
        <w:rPr>
          <w:rFonts w:ascii="仿宋" w:eastAsia="仿宋" w:hAnsi="仿宋" w:cs="宋体" w:hint="eastAsia"/>
          <w:kern w:val="0"/>
          <w:sz w:val="24"/>
          <w:szCs w:val="24"/>
        </w:rPr>
        <w:t>月1</w:t>
      </w:r>
      <w:r w:rsidR="00E35F38">
        <w:rPr>
          <w:rFonts w:ascii="仿宋" w:eastAsia="仿宋" w:hAnsi="仿宋" w:cs="宋体"/>
          <w:kern w:val="0"/>
          <w:sz w:val="24"/>
          <w:szCs w:val="24"/>
        </w:rPr>
        <w:t>9</w:t>
      </w:r>
      <w:r w:rsidR="00E35F38">
        <w:rPr>
          <w:rFonts w:ascii="仿宋" w:eastAsia="仿宋" w:hAnsi="仿宋" w:cs="宋体" w:hint="eastAsia"/>
          <w:kern w:val="0"/>
          <w:sz w:val="24"/>
          <w:szCs w:val="24"/>
        </w:rPr>
        <w:t>日</w:t>
      </w:r>
      <w:r w:rsidR="006033AB">
        <w:rPr>
          <w:rFonts w:ascii="仿宋" w:eastAsia="仿宋" w:hAnsi="仿宋" w:cs="宋体" w:hint="eastAsia"/>
          <w:kern w:val="0"/>
          <w:sz w:val="24"/>
          <w:szCs w:val="24"/>
        </w:rPr>
        <w:t>、</w:t>
      </w:r>
      <w:r w:rsidR="00E35F38">
        <w:rPr>
          <w:rFonts w:ascii="仿宋" w:eastAsia="仿宋" w:hAnsi="仿宋" w:cs="宋体" w:hint="eastAsia"/>
          <w:kern w:val="0"/>
          <w:sz w:val="24"/>
          <w:szCs w:val="24"/>
        </w:rPr>
        <w:t>2</w:t>
      </w:r>
      <w:r w:rsidR="00E35F38">
        <w:rPr>
          <w:rFonts w:ascii="仿宋" w:eastAsia="仿宋" w:hAnsi="仿宋" w:cs="宋体"/>
          <w:kern w:val="0"/>
          <w:sz w:val="24"/>
          <w:szCs w:val="24"/>
        </w:rPr>
        <w:t>0</w:t>
      </w:r>
      <w:r w:rsidR="006033AB">
        <w:rPr>
          <w:rFonts w:ascii="仿宋" w:eastAsia="仿宋" w:hAnsi="仿宋" w:cs="宋体" w:hint="eastAsia"/>
          <w:kern w:val="0"/>
          <w:sz w:val="24"/>
          <w:szCs w:val="24"/>
        </w:rPr>
        <w:t>日提交的</w:t>
      </w:r>
      <w:r w:rsidR="006033AB">
        <w:rPr>
          <w:rFonts w:ascii="仿宋" w:eastAsia="仿宋" w:hAnsi="仿宋" w:cs="宋体"/>
          <w:kern w:val="0"/>
          <w:sz w:val="24"/>
          <w:szCs w:val="24"/>
        </w:rPr>
        <w:t>申购、定期定额投资及转换转入</w:t>
      </w:r>
      <w:r w:rsidR="006033AB">
        <w:rPr>
          <w:rFonts w:ascii="仿宋" w:eastAsia="仿宋" w:hAnsi="仿宋" w:cs="宋体" w:hint="eastAsia"/>
          <w:kern w:val="0"/>
          <w:sz w:val="24"/>
          <w:szCs w:val="24"/>
        </w:rPr>
        <w:t>本基金的申请</w:t>
      </w:r>
      <w:r w:rsidR="00E35F38">
        <w:rPr>
          <w:rFonts w:ascii="仿宋" w:eastAsia="仿宋" w:hAnsi="仿宋" w:cs="宋体" w:hint="eastAsia"/>
          <w:kern w:val="0"/>
          <w:sz w:val="24"/>
          <w:szCs w:val="24"/>
        </w:rPr>
        <w:t>将不予</w:t>
      </w:r>
      <w:r w:rsidR="006033AB">
        <w:rPr>
          <w:rFonts w:ascii="仿宋" w:eastAsia="仿宋" w:hAnsi="仿宋" w:cs="宋体" w:hint="eastAsia"/>
          <w:kern w:val="0"/>
          <w:sz w:val="24"/>
          <w:szCs w:val="24"/>
        </w:rPr>
        <w:t>确认</w:t>
      </w:r>
      <w:r w:rsidR="00E35F38">
        <w:rPr>
          <w:rFonts w:ascii="仿宋" w:eastAsia="仿宋" w:hAnsi="仿宋" w:cs="宋体" w:hint="eastAsia"/>
          <w:kern w:val="0"/>
          <w:sz w:val="24"/>
          <w:szCs w:val="24"/>
        </w:rPr>
        <w:t>。</w:t>
      </w:r>
    </w:p>
    <w:p w:rsidR="00AA2B95" w:rsidRDefault="009F411F" w:rsidP="009330E7">
      <w:pPr>
        <w:widowControl/>
        <w:shd w:val="clear" w:color="auto" w:fill="FFFFFF"/>
        <w:spacing w:line="360" w:lineRule="auto"/>
        <w:ind w:firstLineChars="200" w:firstLine="480"/>
        <w:rPr>
          <w:rFonts w:ascii="仿宋" w:eastAsia="仿宋" w:hAnsi="仿宋" w:cs="宋体"/>
          <w:kern w:val="0"/>
          <w:sz w:val="24"/>
          <w:szCs w:val="24"/>
        </w:rPr>
      </w:pPr>
      <w:r>
        <w:rPr>
          <w:rFonts w:ascii="仿宋" w:eastAsia="仿宋" w:hAnsi="仿宋" w:cs="宋体"/>
          <w:kern w:val="0"/>
          <w:sz w:val="24"/>
          <w:szCs w:val="24"/>
        </w:rPr>
        <w:t>（</w:t>
      </w:r>
      <w:r w:rsidR="00E35F38">
        <w:rPr>
          <w:rFonts w:ascii="仿宋" w:eastAsia="仿宋" w:hAnsi="仿宋" w:cs="宋体"/>
          <w:kern w:val="0"/>
          <w:sz w:val="24"/>
          <w:szCs w:val="24"/>
        </w:rPr>
        <w:t>2</w:t>
      </w:r>
      <w:r>
        <w:rPr>
          <w:rFonts w:ascii="仿宋" w:eastAsia="仿宋" w:hAnsi="仿宋" w:cs="宋体"/>
          <w:kern w:val="0"/>
          <w:sz w:val="24"/>
          <w:szCs w:val="24"/>
        </w:rPr>
        <w:t>）</w:t>
      </w:r>
      <w:r w:rsidR="00AA2B95" w:rsidRPr="00AA2B95">
        <w:rPr>
          <w:rFonts w:ascii="仿宋" w:eastAsia="仿宋" w:hAnsi="仿宋" w:cs="宋体"/>
          <w:kern w:val="0"/>
          <w:sz w:val="24"/>
          <w:szCs w:val="24"/>
        </w:rPr>
        <w:t>暂停上述业务期间，本基金的赎回及转换转出业务按照本基金基金合同、招募说明书的规定正常办理。</w:t>
      </w:r>
    </w:p>
    <w:p w:rsidR="00AA2B95" w:rsidRPr="00AA2B95" w:rsidRDefault="009F411F" w:rsidP="009330E7">
      <w:pPr>
        <w:widowControl/>
        <w:shd w:val="clear" w:color="auto" w:fill="FFFFFF"/>
        <w:spacing w:line="360" w:lineRule="auto"/>
        <w:ind w:firstLineChars="200" w:firstLine="480"/>
        <w:rPr>
          <w:rFonts w:ascii="仿宋" w:eastAsia="仿宋" w:hAnsi="仿宋" w:cs="宋体"/>
          <w:kern w:val="0"/>
          <w:sz w:val="24"/>
          <w:szCs w:val="24"/>
        </w:rPr>
      </w:pPr>
      <w:r>
        <w:rPr>
          <w:rFonts w:ascii="仿宋" w:eastAsia="仿宋" w:hAnsi="仿宋" w:cs="宋体"/>
          <w:kern w:val="0"/>
          <w:sz w:val="24"/>
          <w:szCs w:val="24"/>
        </w:rPr>
        <w:t>（</w:t>
      </w:r>
      <w:r w:rsidR="00E35F38">
        <w:rPr>
          <w:rFonts w:ascii="仿宋" w:eastAsia="仿宋" w:hAnsi="仿宋" w:cs="宋体"/>
          <w:kern w:val="0"/>
          <w:sz w:val="24"/>
          <w:szCs w:val="24"/>
        </w:rPr>
        <w:t>3</w:t>
      </w:r>
      <w:r>
        <w:rPr>
          <w:rFonts w:ascii="仿宋" w:eastAsia="仿宋" w:hAnsi="仿宋" w:cs="宋体"/>
          <w:kern w:val="0"/>
          <w:sz w:val="24"/>
          <w:szCs w:val="24"/>
        </w:rPr>
        <w:t>）</w:t>
      </w:r>
      <w:r w:rsidR="00AA2B95" w:rsidRPr="00AA2B95">
        <w:rPr>
          <w:rFonts w:ascii="仿宋" w:eastAsia="仿宋" w:hAnsi="仿宋" w:cs="宋体"/>
          <w:kern w:val="0"/>
          <w:sz w:val="24"/>
          <w:szCs w:val="24"/>
        </w:rPr>
        <w:t>投资者可登录本公司官方网站（www.thfund.com.cn）或拨打客户服务热线（95046）进行详细咨询。</w:t>
      </w:r>
    </w:p>
    <w:p w:rsidR="00AA2B95" w:rsidRPr="00AA2B95" w:rsidRDefault="00AA2B95" w:rsidP="00AA2B95">
      <w:pPr>
        <w:widowControl/>
        <w:shd w:val="clear" w:color="auto" w:fill="FFFFFF"/>
        <w:spacing w:line="360" w:lineRule="auto"/>
        <w:ind w:firstLine="360"/>
        <w:rPr>
          <w:rFonts w:ascii="仿宋" w:eastAsia="仿宋" w:hAnsi="仿宋" w:cs="宋体"/>
          <w:kern w:val="0"/>
          <w:sz w:val="24"/>
          <w:szCs w:val="24"/>
        </w:rPr>
      </w:pPr>
      <w:r w:rsidRPr="00AA2B95">
        <w:rPr>
          <w:rFonts w:ascii="仿宋" w:eastAsia="仿宋" w:hAnsi="仿宋" w:cs="宋体"/>
          <w:kern w:val="0"/>
          <w:sz w:val="24"/>
          <w:szCs w:val="24"/>
        </w:rPr>
        <w:t>特此公告。</w:t>
      </w:r>
    </w:p>
    <w:p w:rsidR="00AA2B95" w:rsidRPr="00AA2B95" w:rsidRDefault="00AA2B95" w:rsidP="00AA2B95">
      <w:pPr>
        <w:widowControl/>
        <w:shd w:val="clear" w:color="auto" w:fill="FFFFFF"/>
        <w:spacing w:line="360" w:lineRule="auto"/>
        <w:ind w:firstLine="360"/>
        <w:rPr>
          <w:rFonts w:ascii="仿宋" w:eastAsia="仿宋" w:hAnsi="仿宋" w:cs="宋体"/>
          <w:kern w:val="0"/>
          <w:sz w:val="24"/>
          <w:szCs w:val="24"/>
        </w:rPr>
      </w:pPr>
      <w:r w:rsidRPr="00AA2B95">
        <w:rPr>
          <w:rFonts w:ascii="Calibri" w:eastAsia="仿宋" w:hAnsi="Calibri" w:cs="Calibri"/>
          <w:kern w:val="0"/>
          <w:sz w:val="24"/>
          <w:szCs w:val="24"/>
        </w:rPr>
        <w:t> </w:t>
      </w:r>
    </w:p>
    <w:p w:rsidR="00AA2B95" w:rsidRPr="00AA2B95" w:rsidRDefault="00AA2B95" w:rsidP="00AA2B95">
      <w:pPr>
        <w:widowControl/>
        <w:shd w:val="clear" w:color="auto" w:fill="FFFFFF"/>
        <w:spacing w:line="360" w:lineRule="auto"/>
        <w:jc w:val="right"/>
        <w:rPr>
          <w:rFonts w:ascii="仿宋" w:eastAsia="仿宋" w:hAnsi="仿宋" w:cs="宋体"/>
          <w:kern w:val="0"/>
          <w:sz w:val="24"/>
          <w:szCs w:val="24"/>
        </w:rPr>
      </w:pPr>
      <w:r w:rsidRPr="00AA2B95">
        <w:rPr>
          <w:rFonts w:ascii="仿宋" w:eastAsia="仿宋" w:hAnsi="仿宋" w:cs="宋体"/>
          <w:kern w:val="0"/>
          <w:sz w:val="24"/>
          <w:szCs w:val="24"/>
        </w:rPr>
        <w:t>天弘基金管理有限公司</w:t>
      </w:r>
    </w:p>
    <w:p w:rsidR="00AA2B95" w:rsidRPr="00AA2B95" w:rsidRDefault="00AA2B95" w:rsidP="00AA2B95">
      <w:pPr>
        <w:widowControl/>
        <w:shd w:val="clear" w:color="auto" w:fill="FFFFFF"/>
        <w:spacing w:line="360" w:lineRule="auto"/>
        <w:jc w:val="right"/>
        <w:rPr>
          <w:rFonts w:ascii="仿宋" w:eastAsia="仿宋" w:hAnsi="仿宋" w:cs="宋体"/>
          <w:kern w:val="0"/>
          <w:sz w:val="24"/>
          <w:szCs w:val="24"/>
        </w:rPr>
      </w:pPr>
      <w:r w:rsidRPr="00AA2B95">
        <w:rPr>
          <w:rFonts w:ascii="仿宋" w:eastAsia="仿宋" w:hAnsi="仿宋" w:cs="宋体"/>
          <w:kern w:val="0"/>
          <w:sz w:val="24"/>
          <w:szCs w:val="24"/>
        </w:rPr>
        <w:t>二〇</w:t>
      </w:r>
      <w:r>
        <w:rPr>
          <w:rFonts w:ascii="仿宋" w:eastAsia="仿宋" w:hAnsi="仿宋" w:cs="宋体" w:hint="eastAsia"/>
          <w:kern w:val="0"/>
          <w:sz w:val="24"/>
          <w:szCs w:val="24"/>
        </w:rPr>
        <w:t>二</w:t>
      </w:r>
      <w:r w:rsidR="00E35F38">
        <w:rPr>
          <w:rFonts w:ascii="仿宋" w:eastAsia="仿宋" w:hAnsi="仿宋" w:cs="宋体" w:hint="eastAsia"/>
          <w:kern w:val="0"/>
          <w:sz w:val="24"/>
          <w:szCs w:val="24"/>
        </w:rPr>
        <w:t>三</w:t>
      </w:r>
      <w:r w:rsidRPr="00AA2B95">
        <w:rPr>
          <w:rFonts w:ascii="仿宋" w:eastAsia="仿宋" w:hAnsi="仿宋" w:cs="宋体"/>
          <w:kern w:val="0"/>
          <w:sz w:val="24"/>
          <w:szCs w:val="24"/>
        </w:rPr>
        <w:t>年</w:t>
      </w:r>
      <w:r w:rsidR="00E35F38">
        <w:rPr>
          <w:rFonts w:ascii="仿宋" w:eastAsia="仿宋" w:hAnsi="仿宋" w:cs="宋体" w:hint="eastAsia"/>
          <w:kern w:val="0"/>
          <w:sz w:val="24"/>
          <w:szCs w:val="24"/>
        </w:rPr>
        <w:t>八</w:t>
      </w:r>
      <w:r w:rsidRPr="00AA2B95">
        <w:rPr>
          <w:rFonts w:ascii="仿宋" w:eastAsia="仿宋" w:hAnsi="仿宋" w:cs="宋体"/>
          <w:kern w:val="0"/>
          <w:sz w:val="24"/>
          <w:szCs w:val="24"/>
        </w:rPr>
        <w:t>月</w:t>
      </w:r>
      <w:r w:rsidR="00E35F38">
        <w:rPr>
          <w:rFonts w:ascii="仿宋" w:eastAsia="仿宋" w:hAnsi="仿宋" w:cs="宋体" w:hint="eastAsia"/>
          <w:kern w:val="0"/>
          <w:sz w:val="24"/>
          <w:szCs w:val="24"/>
        </w:rPr>
        <w:t>十八</w:t>
      </w:r>
      <w:r w:rsidRPr="00AA2B95">
        <w:rPr>
          <w:rFonts w:ascii="仿宋" w:eastAsia="仿宋" w:hAnsi="仿宋" w:cs="宋体"/>
          <w:kern w:val="0"/>
          <w:sz w:val="24"/>
          <w:szCs w:val="24"/>
        </w:rPr>
        <w:t>日</w:t>
      </w:r>
    </w:p>
    <w:p w:rsidR="00264A32" w:rsidRDefault="00264A32"/>
    <w:sectPr w:rsidR="00264A32" w:rsidSect="00A906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571" w:rsidRDefault="00F51571" w:rsidP="00F633CC">
      <w:r>
        <w:separator/>
      </w:r>
    </w:p>
  </w:endnote>
  <w:endnote w:type="continuationSeparator" w:id="0">
    <w:p w:rsidR="00F51571" w:rsidRDefault="00F51571" w:rsidP="00F633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571" w:rsidRDefault="00F51571" w:rsidP="00F633CC">
      <w:r>
        <w:separator/>
      </w:r>
    </w:p>
  </w:footnote>
  <w:footnote w:type="continuationSeparator" w:id="0">
    <w:p w:rsidR="00F51571" w:rsidRDefault="00F51571" w:rsidP="00F633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604C"/>
    <w:rsid w:val="001068D5"/>
    <w:rsid w:val="0023604C"/>
    <w:rsid w:val="00264A32"/>
    <w:rsid w:val="004970E0"/>
    <w:rsid w:val="004B47BD"/>
    <w:rsid w:val="006033AB"/>
    <w:rsid w:val="00635A04"/>
    <w:rsid w:val="006B4DD9"/>
    <w:rsid w:val="006E0C8A"/>
    <w:rsid w:val="008F57FE"/>
    <w:rsid w:val="009330E7"/>
    <w:rsid w:val="009664B3"/>
    <w:rsid w:val="009F411F"/>
    <w:rsid w:val="00A9065E"/>
    <w:rsid w:val="00AA2B95"/>
    <w:rsid w:val="00AF2C9C"/>
    <w:rsid w:val="00E35F38"/>
    <w:rsid w:val="00EC7F61"/>
    <w:rsid w:val="00F51571"/>
    <w:rsid w:val="00F63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65E"/>
    <w:pPr>
      <w:widowControl w:val="0"/>
      <w:jc w:val="both"/>
    </w:pPr>
  </w:style>
  <w:style w:type="paragraph" w:styleId="4">
    <w:name w:val="heading 4"/>
    <w:basedOn w:val="a"/>
    <w:link w:val="4Char"/>
    <w:uiPriority w:val="9"/>
    <w:qFormat/>
    <w:rsid w:val="00AA2B95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标题 4 Char"/>
    <w:basedOn w:val="a0"/>
    <w:link w:val="4"/>
    <w:uiPriority w:val="9"/>
    <w:rsid w:val="00AA2B95"/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postmeta">
    <w:name w:val="postmeta"/>
    <w:basedOn w:val="a"/>
    <w:rsid w:val="00AA2B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AA2B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A2B95"/>
    <w:rPr>
      <w:b/>
      <w:bCs/>
    </w:rPr>
  </w:style>
  <w:style w:type="paragraph" w:styleId="a5">
    <w:name w:val="header"/>
    <w:basedOn w:val="a"/>
    <w:link w:val="Char"/>
    <w:uiPriority w:val="99"/>
    <w:unhideWhenUsed/>
    <w:rsid w:val="00F633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F633CC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F633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F633CC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E35F3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35F3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9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67892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3" w:color="DDDDDD"/>
            <w:right w:val="none" w:sz="0" w:space="0" w:color="auto"/>
          </w:divBdr>
        </w:div>
        <w:div w:id="19656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4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636</Characters>
  <Application>Microsoft Office Word</Application>
  <DocSecurity>4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张璨</dc:creator>
  <cp:keywords/>
  <dc:description/>
  <cp:lastModifiedBy>ZHONGM</cp:lastModifiedBy>
  <cp:revision>2</cp:revision>
  <dcterms:created xsi:type="dcterms:W3CDTF">2023-08-17T16:01:00Z</dcterms:created>
  <dcterms:modified xsi:type="dcterms:W3CDTF">2023-08-17T16:01:00Z</dcterms:modified>
</cp:coreProperties>
</file>