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7A" w:rsidRPr="00E36737" w:rsidRDefault="00CC5C7A">
      <w:pPr>
        <w:pStyle w:val="Default"/>
      </w:pPr>
    </w:p>
    <w:p w:rsidR="00CC5C7A" w:rsidRPr="00E36737" w:rsidRDefault="00B12FAA">
      <w:pPr>
        <w:widowControl/>
        <w:jc w:val="center"/>
        <w:rPr>
          <w:rFonts w:ascii="Dialog" w:eastAsia="宋体" w:hAnsi="Dialog" w:hint="eastAsia"/>
          <w:b/>
          <w:color w:val="000000"/>
          <w:sz w:val="28"/>
          <w:szCs w:val="28"/>
        </w:rPr>
      </w:pPr>
      <w:r w:rsidRPr="00E36737">
        <w:rPr>
          <w:rFonts w:ascii="宋体" w:eastAsia="宋体" w:cs="宋体"/>
          <w:b/>
          <w:color w:val="000000"/>
          <w:kern w:val="0"/>
          <w:sz w:val="28"/>
          <w:szCs w:val="28"/>
        </w:rPr>
        <w:t xml:space="preserve"> </w:t>
      </w:r>
      <w:r w:rsidRPr="00E36737">
        <w:rPr>
          <w:rFonts w:ascii="宋体" w:eastAsia="宋体"/>
          <w:b/>
          <w:color w:val="000000"/>
          <w:sz w:val="28"/>
          <w:szCs w:val="28"/>
        </w:rPr>
        <w:t>中银丰润定期开放债券型发起式证券投资基金</w:t>
      </w:r>
    </w:p>
    <w:p w:rsidR="00CC5C7A" w:rsidRPr="00E36737" w:rsidRDefault="00B12FAA">
      <w:pPr>
        <w:widowControl/>
        <w:jc w:val="center"/>
        <w:rPr>
          <w:rFonts w:ascii="宋体" w:eastAsia="宋体" w:cs="宋体"/>
          <w:b/>
          <w:color w:val="000000"/>
          <w:kern w:val="0"/>
          <w:sz w:val="28"/>
          <w:szCs w:val="28"/>
        </w:rPr>
      </w:pPr>
      <w:r w:rsidRPr="00E36737">
        <w:rPr>
          <w:rFonts w:ascii="宋体" w:eastAsia="宋体" w:cs="宋体" w:hint="eastAsia"/>
          <w:b/>
          <w:color w:val="000000"/>
          <w:kern w:val="0"/>
          <w:sz w:val="28"/>
          <w:szCs w:val="28"/>
        </w:rPr>
        <w:t>开放</w:t>
      </w:r>
      <w:r w:rsidRPr="00E36737">
        <w:rPr>
          <w:rFonts w:ascii="宋体" w:eastAsia="宋体"/>
          <w:b/>
          <w:color w:val="000000"/>
          <w:sz w:val="28"/>
          <w:szCs w:val="28"/>
        </w:rPr>
        <w:t>申购及赎回</w:t>
      </w:r>
      <w:r w:rsidRPr="00E36737">
        <w:rPr>
          <w:rFonts w:ascii="宋体" w:eastAsia="宋体" w:cs="宋体" w:hint="eastAsia"/>
          <w:b/>
          <w:color w:val="000000"/>
          <w:kern w:val="0"/>
          <w:sz w:val="28"/>
          <w:szCs w:val="28"/>
        </w:rPr>
        <w:t>业务公告</w:t>
      </w:r>
    </w:p>
    <w:p w:rsidR="00CC5C7A" w:rsidRPr="00E36737" w:rsidRDefault="00B12FAA">
      <w:pPr>
        <w:spacing w:line="560" w:lineRule="exact"/>
        <w:jc w:val="center"/>
        <w:rPr>
          <w:rFonts w:ascii="宋体" w:eastAsia="宋体"/>
          <w:b/>
          <w:color w:val="000000"/>
          <w:sz w:val="24"/>
          <w:szCs w:val="24"/>
        </w:rPr>
      </w:pPr>
      <w:r w:rsidRPr="00E36737">
        <w:rPr>
          <w:rFonts w:ascii="宋体" w:eastAsia="宋体"/>
          <w:b/>
          <w:color w:val="000000"/>
          <w:sz w:val="24"/>
          <w:szCs w:val="24"/>
        </w:rPr>
        <w:t>公告送出日期：2023年8月16日</w:t>
      </w:r>
    </w:p>
    <w:p w:rsidR="00CC5C7A" w:rsidRPr="00E36737" w:rsidRDefault="00B12FAA">
      <w:pPr>
        <w:pStyle w:val="2"/>
        <w:spacing w:line="560" w:lineRule="exact"/>
        <w:rPr>
          <w:rFonts w:ascii="宋体" w:eastAsia="宋体"/>
          <w:bCs w:val="0"/>
          <w:color w:val="000000"/>
          <w:sz w:val="21"/>
          <w:szCs w:val="21"/>
        </w:rPr>
      </w:pPr>
      <w:bookmarkStart w:id="0" w:name="_Toc275961395"/>
      <w:r w:rsidRPr="00E36737">
        <w:rPr>
          <w:rFonts w:ascii="宋体" w:eastAsia="宋体"/>
          <w:bCs w:val="0"/>
          <w:color w:val="000000"/>
          <w:sz w:val="21"/>
          <w:szCs w:val="21"/>
        </w:rPr>
        <w:t>1</w:t>
      </w:r>
      <w:r w:rsidRPr="00E36737">
        <w:rPr>
          <w:rFonts w:ascii="Dialog" w:eastAsia="宋体" w:hAnsi="Dialog" w:hint="eastAsia"/>
          <w:bCs w:val="0"/>
          <w:color w:val="000000"/>
          <w:sz w:val="21"/>
          <w:szCs w:val="21"/>
        </w:rPr>
        <w:t>.</w:t>
      </w:r>
      <w:r w:rsidRPr="00E36737">
        <w:rPr>
          <w:rFonts w:ascii="宋体" w:eastAsia="宋体"/>
          <w:bCs w:val="0"/>
          <w:color w:val="000000"/>
          <w:sz w:val="21"/>
          <w:szCs w:val="21"/>
        </w:rPr>
        <w:t xml:space="preserve"> 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4728"/>
      </w:tblGrid>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基金名称</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中银丰润定期开放债券型发起式证券投资基金</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基金简称</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中银丰润定期开放债券</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基金主代码</w:t>
            </w:r>
          </w:p>
        </w:tc>
        <w:tc>
          <w:tcPr>
            <w:tcW w:w="4728" w:type="dxa"/>
            <w:vAlign w:val="center"/>
          </w:tcPr>
          <w:p w:rsidR="00CC5C7A" w:rsidRPr="00E36737" w:rsidRDefault="00B12FAA">
            <w:pPr>
              <w:adjustRightInd w:val="0"/>
              <w:spacing w:before="29" w:line="360" w:lineRule="auto"/>
              <w:rPr>
                <w:rFonts w:eastAsia="宋体"/>
                <w:color w:val="000000"/>
                <w:sz w:val="21"/>
                <w:szCs w:val="21"/>
              </w:rPr>
            </w:pPr>
            <w:r w:rsidRPr="00E36737">
              <w:rPr>
                <w:rFonts w:ascii="宋体" w:eastAsia="宋体"/>
                <w:sz w:val="21"/>
                <w:szCs w:val="21"/>
              </w:rPr>
              <w:t>003832</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基金运作方式</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契约型定期开放式</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基金合同生效日</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2018年3月16日</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基金管理人名称</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中银基金管理有限公司</w:t>
            </w:r>
            <w:bookmarkStart w:id="1" w:name="_GoBack"/>
            <w:bookmarkEnd w:id="1"/>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基金托管人名称</w:t>
            </w:r>
          </w:p>
        </w:tc>
        <w:tc>
          <w:tcPr>
            <w:tcW w:w="4728" w:type="dxa"/>
            <w:vAlign w:val="center"/>
          </w:tcPr>
          <w:p w:rsidR="00CC5C7A" w:rsidRPr="00E36737" w:rsidRDefault="00B12FAA">
            <w:pPr>
              <w:adjustRightInd w:val="0"/>
              <w:spacing w:before="29" w:line="360" w:lineRule="auto"/>
              <w:rPr>
                <w:rFonts w:eastAsia="宋体"/>
                <w:color w:val="000000"/>
                <w:sz w:val="21"/>
                <w:szCs w:val="21"/>
              </w:rPr>
            </w:pPr>
            <w:r w:rsidRPr="00E36737">
              <w:rPr>
                <w:rFonts w:ascii="宋体" w:eastAsia="宋体"/>
                <w:sz w:val="21"/>
                <w:szCs w:val="21"/>
              </w:rPr>
              <w:t>中国建设银行股份有限公司</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基金注册登记机构名称</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中银基金管理有限公司</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eastAsia="宋体"/>
                <w:color w:val="000000"/>
                <w:sz w:val="21"/>
                <w:szCs w:val="21"/>
              </w:rPr>
              <w:t>公告依据</w:t>
            </w:r>
          </w:p>
        </w:tc>
        <w:tc>
          <w:tcPr>
            <w:tcW w:w="4728" w:type="dxa"/>
            <w:vAlign w:val="center"/>
          </w:tcPr>
          <w:p w:rsidR="00CC5C7A" w:rsidRPr="00E36737" w:rsidRDefault="00B12FAA">
            <w:pPr>
              <w:adjustRightInd w:val="0"/>
              <w:spacing w:before="29" w:line="360" w:lineRule="auto"/>
              <w:rPr>
                <w:rFonts w:eastAsia="宋体"/>
                <w:color w:val="000000"/>
                <w:sz w:val="21"/>
                <w:szCs w:val="21"/>
              </w:rPr>
            </w:pPr>
            <w:r w:rsidRPr="00E36737">
              <w:rPr>
                <w:rFonts w:eastAsia="宋体" w:hint="eastAsia"/>
                <w:color w:val="000000"/>
                <w:sz w:val="21"/>
                <w:szCs w:val="21"/>
              </w:rPr>
              <w:t>《</w:t>
            </w:r>
            <w:r w:rsidRPr="00E36737">
              <w:rPr>
                <w:rFonts w:ascii="宋体" w:eastAsia="宋体"/>
                <w:sz w:val="21"/>
                <w:szCs w:val="21"/>
              </w:rPr>
              <w:t>中银丰润定期开放债券型发起式证券投资基金</w:t>
            </w:r>
            <w:r w:rsidRPr="00E36737">
              <w:rPr>
                <w:rFonts w:eastAsia="宋体" w:hint="eastAsia"/>
                <w:color w:val="000000"/>
                <w:sz w:val="21"/>
                <w:szCs w:val="21"/>
              </w:rPr>
              <w:t>基金合同》、《</w:t>
            </w:r>
            <w:r w:rsidRPr="00E36737">
              <w:rPr>
                <w:rFonts w:ascii="宋体" w:eastAsia="宋体"/>
                <w:sz w:val="21"/>
                <w:szCs w:val="21"/>
              </w:rPr>
              <w:t>中银丰润定期开放债券型发起式证券投资基金</w:t>
            </w:r>
            <w:r w:rsidRPr="00E36737">
              <w:rPr>
                <w:rFonts w:eastAsia="宋体" w:hint="eastAsia"/>
                <w:color w:val="000000"/>
                <w:sz w:val="21"/>
                <w:szCs w:val="21"/>
              </w:rPr>
              <w:t>招募说明书》的有关约定</w:t>
            </w:r>
          </w:p>
        </w:tc>
      </w:tr>
      <w:tr w:rsidR="00CC5C7A" w:rsidRPr="00E36737">
        <w:trPr>
          <w:jc w:val="center"/>
        </w:trPr>
        <w:tc>
          <w:tcPr>
            <w:tcW w:w="3794" w:type="dxa"/>
            <w:vAlign w:val="center"/>
          </w:tcPr>
          <w:p w:rsidR="00CC5C7A" w:rsidRPr="00E36737" w:rsidRDefault="00B12FAA">
            <w:pPr>
              <w:rPr>
                <w:rFonts w:eastAsia="宋体"/>
                <w:color w:val="000000"/>
                <w:sz w:val="21"/>
                <w:szCs w:val="21"/>
              </w:rPr>
            </w:pPr>
            <w:r w:rsidRPr="00E36737">
              <w:rPr>
                <w:rFonts w:ascii="宋体" w:eastAsia="宋体"/>
                <w:sz w:val="21"/>
                <w:szCs w:val="21"/>
              </w:rPr>
              <w:t>申购、赎回</w:t>
            </w:r>
            <w:r w:rsidRPr="00E36737">
              <w:rPr>
                <w:rFonts w:eastAsia="宋体"/>
                <w:color w:val="000000"/>
                <w:sz w:val="21"/>
                <w:szCs w:val="21"/>
              </w:rPr>
              <w:t>起始日</w:t>
            </w:r>
          </w:p>
        </w:tc>
        <w:tc>
          <w:tcPr>
            <w:tcW w:w="4728" w:type="dxa"/>
            <w:vAlign w:val="center"/>
          </w:tcPr>
          <w:p w:rsidR="00CC5C7A" w:rsidRPr="00E36737" w:rsidRDefault="00B12FAA">
            <w:pPr>
              <w:adjustRightInd w:val="0"/>
              <w:spacing w:before="29" w:line="360" w:lineRule="auto"/>
              <w:ind w:left="17"/>
              <w:rPr>
                <w:rFonts w:eastAsia="宋体"/>
                <w:color w:val="000000"/>
                <w:sz w:val="21"/>
                <w:szCs w:val="21"/>
              </w:rPr>
            </w:pPr>
            <w:r w:rsidRPr="00E36737">
              <w:rPr>
                <w:rFonts w:ascii="宋体" w:eastAsia="宋体"/>
                <w:sz w:val="21"/>
                <w:szCs w:val="21"/>
              </w:rPr>
              <w:t>2023年8月18日</w:t>
            </w:r>
          </w:p>
        </w:tc>
      </w:tr>
    </w:tbl>
    <w:p w:rsidR="00CC5C7A" w:rsidRPr="00E36737" w:rsidRDefault="00B12FAA">
      <w:pPr>
        <w:pStyle w:val="2"/>
        <w:spacing w:line="560" w:lineRule="exact"/>
        <w:rPr>
          <w:rFonts w:ascii="宋体" w:eastAsia="宋体"/>
          <w:bCs w:val="0"/>
          <w:color w:val="000000"/>
          <w:sz w:val="21"/>
          <w:szCs w:val="21"/>
        </w:rPr>
      </w:pPr>
      <w:bookmarkStart w:id="2" w:name="_Toc275961396"/>
      <w:r w:rsidRPr="00E36737">
        <w:rPr>
          <w:rFonts w:ascii="宋体" w:eastAsia="宋体"/>
          <w:bCs w:val="0"/>
          <w:color w:val="000000"/>
          <w:sz w:val="21"/>
          <w:szCs w:val="21"/>
        </w:rPr>
        <w:t>2.</w:t>
      </w:r>
      <w:r w:rsidRPr="00E36737">
        <w:rPr>
          <w:rFonts w:ascii="宋体" w:eastAsia="宋体"/>
          <w:sz w:val="21"/>
          <w:szCs w:val="21"/>
        </w:rPr>
        <w:t xml:space="preserve"> 申购及赎回</w:t>
      </w:r>
      <w:r w:rsidRPr="00E36737">
        <w:rPr>
          <w:rFonts w:ascii="宋体" w:eastAsia="宋体"/>
          <w:bCs w:val="0"/>
          <w:color w:val="000000"/>
          <w:sz w:val="21"/>
          <w:szCs w:val="21"/>
        </w:rPr>
        <w:t>业务的办理时间</w:t>
      </w:r>
      <w:bookmarkEnd w:id="2"/>
    </w:p>
    <w:p w:rsidR="00CC5C7A" w:rsidRPr="00E36737" w:rsidRDefault="00B12FAA">
      <w:pPr>
        <w:spacing w:line="360" w:lineRule="auto"/>
        <w:ind w:firstLineChars="200" w:firstLine="420"/>
        <w:contextualSpacing/>
        <w:rPr>
          <w:rFonts w:eastAsia="宋体"/>
          <w:color w:val="000000"/>
          <w:sz w:val="21"/>
          <w:szCs w:val="21"/>
        </w:rPr>
      </w:pPr>
      <w:r w:rsidRPr="00E36737">
        <w:rPr>
          <w:rFonts w:eastAsia="宋体" w:hint="eastAsia"/>
          <w:color w:val="000000"/>
          <w:sz w:val="21"/>
          <w:szCs w:val="21"/>
        </w:rPr>
        <w:t>2</w:t>
      </w:r>
      <w:r w:rsidRPr="00E36737">
        <w:rPr>
          <w:rFonts w:eastAsia="宋体"/>
          <w:color w:val="000000"/>
          <w:sz w:val="21"/>
          <w:szCs w:val="21"/>
        </w:rPr>
        <w:t>.1</w:t>
      </w:r>
      <w:r w:rsidRPr="00E36737">
        <w:rPr>
          <w:rFonts w:eastAsia="宋体"/>
          <w:color w:val="000000"/>
          <w:sz w:val="21"/>
          <w:szCs w:val="21"/>
        </w:rPr>
        <w:t>基金的封闭期及开放期</w:t>
      </w:r>
    </w:p>
    <w:p w:rsidR="00CC5C7A" w:rsidRPr="00E36737" w:rsidRDefault="00B12FAA">
      <w:pPr>
        <w:spacing w:line="360" w:lineRule="auto"/>
        <w:ind w:firstLineChars="200" w:firstLine="420"/>
        <w:contextualSpacing/>
        <w:rPr>
          <w:rFonts w:eastAsia="宋体"/>
          <w:color w:val="000000"/>
          <w:sz w:val="21"/>
          <w:szCs w:val="21"/>
        </w:rPr>
      </w:pPr>
      <w:r w:rsidRPr="00E36737">
        <w:rPr>
          <w:rFonts w:ascii="宋体" w:eastAsia="宋体"/>
          <w:sz w:val="21"/>
          <w:szCs w:val="21"/>
        </w:rPr>
        <w:t>根据《中银丰润定期开放债券型发起式证券投资基金基金合同》、《中银丰润定期开放债券型发起式证券投资基金招募说明书》的有关规定，中银丰润定期开放债券型发起式证券投资基金（以下简称</w:t>
      </w:r>
      <w:r w:rsidRPr="00E36737">
        <w:rPr>
          <w:rFonts w:ascii="宋体" w:eastAsia="宋体"/>
          <w:sz w:val="21"/>
          <w:szCs w:val="21"/>
        </w:rPr>
        <w:t>“</w:t>
      </w:r>
      <w:r w:rsidRPr="00E36737">
        <w:rPr>
          <w:rFonts w:ascii="宋体" w:eastAsia="宋体"/>
          <w:sz w:val="21"/>
          <w:szCs w:val="21"/>
        </w:rPr>
        <w:t>本基金</w:t>
      </w:r>
      <w:r w:rsidRPr="00E36737">
        <w:rPr>
          <w:rFonts w:ascii="宋体" w:eastAsia="宋体"/>
          <w:sz w:val="21"/>
          <w:szCs w:val="21"/>
        </w:rPr>
        <w:t>”</w:t>
      </w:r>
      <w:r w:rsidRPr="00E36737">
        <w:rPr>
          <w:rFonts w:ascii="宋体" w:eastAsia="宋体"/>
          <w:sz w:val="21"/>
          <w:szCs w:val="21"/>
        </w:rPr>
        <w:t>）的封闭期为自基金每一开放期结束之日次日起（包括该日）3个月的期间。本基金自基金合同生效之日起（包括基金合同生效之日）进入首个开放期。基金的首个封闭期为自首个开放期结束之后次日起（包括该日）3个月的期间，如果封闭期到期日的次日为非工作日的，封闭期相应顺延。自基金合同生效之日起（包括基金合同生效之日）或自每个封闭期结束之后第一个工作日起进入开放期，期间可以办理申购与赎回业务。</w:t>
      </w:r>
      <w:r w:rsidRPr="00E36737">
        <w:rPr>
          <w:rFonts w:eastAsia="宋体"/>
          <w:color w:val="000000"/>
          <w:sz w:val="21"/>
          <w:szCs w:val="21"/>
        </w:rPr>
        <w:t xml:space="preserve"> </w:t>
      </w:r>
    </w:p>
    <w:p w:rsidR="00CC5C7A" w:rsidRPr="00E36737" w:rsidRDefault="00B12FAA">
      <w:pPr>
        <w:spacing w:line="360" w:lineRule="auto"/>
        <w:ind w:firstLineChars="200" w:firstLine="420"/>
        <w:contextualSpacing/>
        <w:rPr>
          <w:rFonts w:eastAsia="宋体"/>
          <w:color w:val="000000"/>
          <w:sz w:val="21"/>
          <w:szCs w:val="21"/>
        </w:rPr>
      </w:pPr>
      <w:r w:rsidRPr="00E36737">
        <w:rPr>
          <w:rFonts w:eastAsia="宋体" w:hint="eastAsia"/>
          <w:color w:val="000000"/>
          <w:sz w:val="21"/>
          <w:szCs w:val="21"/>
        </w:rPr>
        <w:lastRenderedPageBreak/>
        <w:t>2</w:t>
      </w:r>
      <w:r w:rsidRPr="00E36737">
        <w:rPr>
          <w:rFonts w:eastAsia="宋体"/>
          <w:color w:val="000000"/>
          <w:sz w:val="21"/>
          <w:szCs w:val="21"/>
        </w:rPr>
        <w:t>.2</w:t>
      </w:r>
      <w:r w:rsidRPr="00E36737">
        <w:rPr>
          <w:rFonts w:eastAsia="宋体"/>
          <w:color w:val="000000"/>
          <w:sz w:val="21"/>
          <w:szCs w:val="21"/>
        </w:rPr>
        <w:t>开放日及开放时间</w:t>
      </w:r>
    </w:p>
    <w:p w:rsidR="00CC5C7A" w:rsidRPr="00E36737" w:rsidRDefault="00B12FAA">
      <w:pPr>
        <w:spacing w:line="360" w:lineRule="auto"/>
        <w:ind w:firstLineChars="200" w:firstLine="420"/>
        <w:contextualSpacing/>
        <w:rPr>
          <w:rFonts w:ascii="宋体" w:eastAsia="宋体"/>
          <w:sz w:val="21"/>
          <w:szCs w:val="21"/>
        </w:rPr>
      </w:pPr>
      <w:r w:rsidRPr="00E36737">
        <w:rPr>
          <w:rFonts w:ascii="宋体" w:eastAsia="宋体"/>
          <w:sz w:val="21"/>
          <w:szCs w:val="21"/>
        </w:rPr>
        <w:t>本基金每个开放期不少于一个交易日并且最长不超过二十个交易日，开放期的具体时间以基金管理人届时公告为准。</w:t>
      </w:r>
      <w:r w:rsidRPr="00E36737">
        <w:rPr>
          <w:rFonts w:ascii="宋体" w:eastAsia="宋体" w:hint="eastAsia"/>
          <w:sz w:val="21"/>
          <w:szCs w:val="21"/>
        </w:rPr>
        <w:t xml:space="preserve"> </w:t>
      </w:r>
    </w:p>
    <w:p w:rsidR="00CC5C7A" w:rsidRPr="00E36737" w:rsidRDefault="00B12FAA">
      <w:pPr>
        <w:spacing w:line="360" w:lineRule="auto"/>
        <w:ind w:firstLineChars="200" w:firstLine="420"/>
        <w:contextualSpacing/>
        <w:rPr>
          <w:rFonts w:eastAsia="宋体"/>
          <w:color w:val="000000"/>
          <w:sz w:val="21"/>
          <w:szCs w:val="21"/>
        </w:rPr>
      </w:pPr>
      <w:bookmarkStart w:id="3" w:name="_Toc275961397"/>
      <w:r w:rsidRPr="00E36737">
        <w:rPr>
          <w:rFonts w:eastAsia="宋体"/>
          <w:color w:val="000000"/>
          <w:sz w:val="21"/>
          <w:szCs w:val="21"/>
        </w:rPr>
        <w:t>2.3</w:t>
      </w:r>
      <w:r w:rsidRPr="00E36737">
        <w:rPr>
          <w:rFonts w:eastAsia="宋体" w:hint="eastAsia"/>
          <w:color w:val="000000"/>
          <w:sz w:val="21"/>
          <w:szCs w:val="21"/>
        </w:rPr>
        <w:t>本次开放具体时间</w:t>
      </w:r>
    </w:p>
    <w:p w:rsidR="00CC5C7A" w:rsidRPr="00E36737" w:rsidRDefault="00B12FAA">
      <w:pPr>
        <w:spacing w:line="360" w:lineRule="auto"/>
        <w:ind w:firstLineChars="200" w:firstLine="420"/>
        <w:contextualSpacing/>
        <w:rPr>
          <w:rFonts w:eastAsia="宋体"/>
          <w:color w:val="000000"/>
          <w:sz w:val="21"/>
          <w:szCs w:val="21"/>
        </w:rPr>
      </w:pPr>
      <w:r w:rsidRPr="00E36737">
        <w:rPr>
          <w:rFonts w:ascii="宋体" w:eastAsia="宋体"/>
          <w:sz w:val="21"/>
          <w:szCs w:val="21"/>
        </w:rPr>
        <w:t>本基金第二十个开放期为2023年8月18日</w:t>
      </w:r>
      <w:r w:rsidRPr="00E36737">
        <w:rPr>
          <w:rFonts w:ascii="宋体" w:eastAsia="宋体"/>
          <w:sz w:val="21"/>
          <w:szCs w:val="21"/>
        </w:rPr>
        <w:t>—</w:t>
      </w:r>
      <w:r w:rsidRPr="00E36737">
        <w:rPr>
          <w:rFonts w:ascii="宋体" w:eastAsia="宋体"/>
          <w:sz w:val="21"/>
          <w:szCs w:val="21"/>
        </w:rPr>
        <w:t>2023年8月24日。</w:t>
      </w:r>
    </w:p>
    <w:p w:rsidR="00CC5C7A" w:rsidRPr="00E36737" w:rsidRDefault="00B12FAA">
      <w:pPr>
        <w:pStyle w:val="2"/>
        <w:spacing w:line="560" w:lineRule="exact"/>
        <w:rPr>
          <w:rFonts w:ascii="宋体" w:eastAsia="宋体"/>
          <w:bCs w:val="0"/>
          <w:color w:val="000000"/>
          <w:sz w:val="21"/>
          <w:szCs w:val="21"/>
        </w:rPr>
      </w:pPr>
      <w:r w:rsidRPr="00E36737">
        <w:rPr>
          <w:rFonts w:ascii="宋体" w:eastAsia="宋体"/>
          <w:bCs w:val="0"/>
          <w:color w:val="000000"/>
          <w:sz w:val="21"/>
          <w:szCs w:val="21"/>
        </w:rPr>
        <w:t>3. 申购业务</w:t>
      </w:r>
      <w:bookmarkEnd w:id="3"/>
    </w:p>
    <w:p w:rsidR="00CC5C7A" w:rsidRPr="00E36737" w:rsidRDefault="00B12FAA">
      <w:pPr>
        <w:pStyle w:val="2"/>
        <w:spacing w:line="560" w:lineRule="exact"/>
        <w:rPr>
          <w:rFonts w:ascii="宋体" w:eastAsia="宋体"/>
          <w:bCs w:val="0"/>
          <w:color w:val="000000"/>
          <w:sz w:val="21"/>
          <w:szCs w:val="21"/>
        </w:rPr>
      </w:pPr>
      <w:r w:rsidRPr="00E36737">
        <w:rPr>
          <w:rFonts w:ascii="宋体" w:eastAsia="宋体"/>
          <w:bCs w:val="0"/>
          <w:color w:val="000000"/>
          <w:sz w:val="21"/>
          <w:szCs w:val="21"/>
        </w:rPr>
        <w:t>3.1 申购金额限制</w:t>
      </w:r>
    </w:p>
    <w:p w:rsidR="00CC5C7A" w:rsidRPr="00E36737" w:rsidRDefault="00B12FAA">
      <w:pPr>
        <w:spacing w:line="360" w:lineRule="auto"/>
        <w:ind w:firstLine="420"/>
      </w:pPr>
      <w:r w:rsidRPr="00E36737">
        <w:rPr>
          <w:rFonts w:ascii="宋体" w:eastAsia="宋体"/>
          <w:sz w:val="21"/>
          <w:szCs w:val="21"/>
        </w:rPr>
        <w:t>投资者通过基金管理人指定的其他销售机构申购本基金份额时，首次申购最低金额为人民币10元（含申购费，下同），追加申购最低金额为人民币10元；通过基金管理人直销中心柜台申购本基金份额时，首次申购最低金额为人民币10元，追加申购最低金额为人民币10元。投资者当期分配的基金收益转为基金份额时，不受申购最低金额的限制。法律法规、中国证监会另有规定的除外。</w:t>
      </w:r>
    </w:p>
    <w:p w:rsidR="00CC5C7A" w:rsidRPr="00E36737" w:rsidRDefault="00B12FAA">
      <w:pPr>
        <w:spacing w:line="360" w:lineRule="auto"/>
        <w:ind w:firstLine="420"/>
      </w:pPr>
      <w:r w:rsidRPr="00E36737">
        <w:rPr>
          <w:rFonts w:ascii="宋体" w:eastAsia="宋体"/>
          <w:sz w:val="21"/>
          <w:szCs w:val="21"/>
        </w:rPr>
        <w:t>基金管理人可根据市场情况，在法律法规允许的情况下，调整上述对申购金额的数量限制，并在实施前依照有关规定在</w:t>
      </w:r>
      <w:r w:rsidR="00E36737">
        <w:rPr>
          <w:rFonts w:ascii="宋体" w:eastAsia="宋体"/>
          <w:sz w:val="21"/>
          <w:szCs w:val="21"/>
        </w:rPr>
        <w:t>规定</w:t>
      </w:r>
      <w:r w:rsidRPr="00E36737">
        <w:rPr>
          <w:rFonts w:ascii="宋体" w:eastAsia="宋体"/>
          <w:sz w:val="21"/>
          <w:szCs w:val="21"/>
        </w:rPr>
        <w:t>媒介上公告。</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3</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2</w:t>
      </w:r>
      <w:r w:rsidRPr="00E36737">
        <w:rPr>
          <w:rFonts w:ascii="宋体" w:eastAsia="宋体"/>
          <w:bCs w:val="0"/>
          <w:color w:val="000000"/>
          <w:sz w:val="21"/>
          <w:szCs w:val="21"/>
        </w:rPr>
        <w:t xml:space="preserve"> 申购费率</w:t>
      </w:r>
    </w:p>
    <w:p w:rsidR="00CC5C7A" w:rsidRPr="00E36737" w:rsidRDefault="00B12FAA">
      <w:pPr>
        <w:spacing w:line="360" w:lineRule="auto"/>
        <w:ind w:firstLineChars="200" w:firstLine="420"/>
        <w:contextualSpacing/>
        <w:rPr>
          <w:rFonts w:ascii="宋体" w:eastAsia="宋体"/>
          <w:sz w:val="21"/>
          <w:szCs w:val="21"/>
        </w:rPr>
      </w:pPr>
      <w:r w:rsidRPr="00E36737">
        <w:rPr>
          <w:rFonts w:ascii="宋体" w:eastAsia="宋体"/>
          <w:sz w:val="21"/>
          <w:szCs w:val="21"/>
        </w:rPr>
        <w:t>本基金申购费用由投资人承担，不列入基金财产，主要用于本基金的市场推广、销售、 登记等各项费用。</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CC5C7A" w:rsidRPr="00E36737">
        <w:trPr>
          <w:jc w:val="center"/>
        </w:trPr>
        <w:tc>
          <w:tcPr>
            <w:tcW w:w="3042" w:type="dxa"/>
            <w:tcBorders>
              <w:top w:val="single" w:sz="4" w:space="0" w:color="auto"/>
              <w:left w:val="single" w:sz="4" w:space="0" w:color="auto"/>
              <w:bottom w:val="single" w:sz="4" w:space="0" w:color="auto"/>
              <w:right w:val="single" w:sz="4" w:space="0" w:color="auto"/>
            </w:tcBorders>
          </w:tcPr>
          <w:p w:rsidR="00CC5C7A" w:rsidRPr="00E36737" w:rsidRDefault="00B12FAA">
            <w:pPr>
              <w:adjustRightInd w:val="0"/>
              <w:spacing w:line="360" w:lineRule="auto"/>
              <w:ind w:firstLineChars="200" w:firstLine="420"/>
              <w:rPr>
                <w:rFonts w:ascii="宋体" w:eastAsia="宋体" w:cs="Arial"/>
                <w:color w:val="000000"/>
                <w:sz w:val="21"/>
                <w:szCs w:val="21"/>
              </w:rPr>
            </w:pPr>
            <w:r w:rsidRPr="00E36737">
              <w:rPr>
                <w:rFonts w:ascii="宋体" w:eastAsia="宋体" w:cs="Arial"/>
                <w:color w:val="000000"/>
                <w:sz w:val="21"/>
                <w:szCs w:val="21"/>
              </w:rPr>
              <w:t>申购金额（M）</w:t>
            </w:r>
          </w:p>
        </w:tc>
        <w:tc>
          <w:tcPr>
            <w:tcW w:w="2412" w:type="dxa"/>
            <w:tcBorders>
              <w:top w:val="single" w:sz="4" w:space="0" w:color="auto"/>
              <w:left w:val="single" w:sz="4" w:space="0" w:color="auto"/>
              <w:bottom w:val="single" w:sz="4" w:space="0" w:color="auto"/>
              <w:right w:val="single" w:sz="4" w:space="0" w:color="auto"/>
            </w:tcBorders>
          </w:tcPr>
          <w:p w:rsidR="00CC5C7A" w:rsidRPr="00E36737" w:rsidRDefault="00B12FAA">
            <w:pPr>
              <w:adjustRightInd w:val="0"/>
              <w:spacing w:line="360" w:lineRule="auto"/>
              <w:ind w:firstLineChars="200" w:firstLine="420"/>
              <w:rPr>
                <w:rFonts w:ascii="宋体" w:eastAsia="宋体" w:cs="Arial"/>
                <w:color w:val="000000"/>
                <w:sz w:val="21"/>
                <w:szCs w:val="21"/>
              </w:rPr>
            </w:pPr>
            <w:r w:rsidRPr="00E36737">
              <w:rPr>
                <w:rFonts w:ascii="宋体" w:eastAsia="宋体" w:cs="Arial"/>
                <w:color w:val="000000"/>
                <w:sz w:val="21"/>
                <w:szCs w:val="21"/>
              </w:rPr>
              <w:t>申购费率</w:t>
            </w:r>
          </w:p>
        </w:tc>
      </w:tr>
      <w:tr w:rsidR="00CC5C7A" w:rsidRPr="00E36737">
        <w:trPr>
          <w:jc w:val="center"/>
        </w:trPr>
        <w:tc>
          <w:tcPr>
            <w:tcW w:w="304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M&lt;100万元</w:t>
            </w:r>
          </w:p>
        </w:tc>
        <w:tc>
          <w:tcPr>
            <w:tcW w:w="241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0.80%</w:t>
            </w:r>
          </w:p>
        </w:tc>
      </w:tr>
      <w:tr w:rsidR="00CC5C7A" w:rsidRPr="00E36737">
        <w:trPr>
          <w:jc w:val="center"/>
        </w:trPr>
        <w:tc>
          <w:tcPr>
            <w:tcW w:w="304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100万元</w:t>
            </w:r>
            <w:r w:rsidRPr="00E36737">
              <w:rPr>
                <w:rFonts w:ascii="宋体" w:eastAsia="宋体"/>
                <w:position w:val="-1"/>
                <w:sz w:val="20"/>
              </w:rPr>
              <w:t>≤</w:t>
            </w:r>
            <w:r w:rsidRPr="00E36737">
              <w:rPr>
                <w:rFonts w:ascii="宋体" w:eastAsia="宋体"/>
                <w:position w:val="-1"/>
                <w:sz w:val="20"/>
              </w:rPr>
              <w:t>M&lt;200万元</w:t>
            </w:r>
          </w:p>
        </w:tc>
        <w:tc>
          <w:tcPr>
            <w:tcW w:w="241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0.50%</w:t>
            </w:r>
          </w:p>
        </w:tc>
      </w:tr>
      <w:tr w:rsidR="00CC5C7A" w:rsidRPr="00E36737">
        <w:trPr>
          <w:jc w:val="center"/>
        </w:trPr>
        <w:tc>
          <w:tcPr>
            <w:tcW w:w="304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200万元</w:t>
            </w:r>
            <w:r w:rsidRPr="00E36737">
              <w:rPr>
                <w:rFonts w:ascii="宋体" w:eastAsia="宋体"/>
                <w:position w:val="-1"/>
                <w:sz w:val="20"/>
              </w:rPr>
              <w:t>≤</w:t>
            </w:r>
            <w:r w:rsidRPr="00E36737">
              <w:rPr>
                <w:rFonts w:ascii="宋体" w:eastAsia="宋体"/>
                <w:position w:val="-1"/>
                <w:sz w:val="20"/>
              </w:rPr>
              <w:t>M&lt;500万元</w:t>
            </w:r>
          </w:p>
        </w:tc>
        <w:tc>
          <w:tcPr>
            <w:tcW w:w="241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0.30%</w:t>
            </w:r>
          </w:p>
        </w:tc>
      </w:tr>
      <w:tr w:rsidR="00CC5C7A" w:rsidRPr="00E36737">
        <w:trPr>
          <w:jc w:val="center"/>
        </w:trPr>
        <w:tc>
          <w:tcPr>
            <w:tcW w:w="3042" w:type="dxa"/>
            <w:tcBorders>
              <w:top w:val="single" w:sz="4" w:space="0" w:color="auto"/>
              <w:left w:val="single" w:sz="4" w:space="0" w:color="auto"/>
              <w:bottom w:val="single" w:sz="4" w:space="0" w:color="auto"/>
              <w:right w:val="single" w:sz="4" w:space="0" w:color="auto"/>
            </w:tcBorders>
          </w:tcPr>
          <w:p w:rsidR="00CC5C7A" w:rsidRPr="00E36737" w:rsidRDefault="00B12FAA">
            <w:pPr>
              <w:spacing w:line="360" w:lineRule="auto"/>
              <w:ind w:firstLineChars="200" w:firstLine="400"/>
              <w:jc w:val="left"/>
            </w:pPr>
            <w:r w:rsidRPr="00E36737">
              <w:rPr>
                <w:rFonts w:ascii="宋体" w:eastAsia="宋体"/>
                <w:position w:val="-1"/>
                <w:sz w:val="20"/>
              </w:rPr>
              <w:t>M</w:t>
            </w:r>
            <w:r w:rsidRPr="00E36737">
              <w:rPr>
                <w:rFonts w:ascii="宋体" w:eastAsia="宋体"/>
                <w:position w:val="-1"/>
                <w:sz w:val="20"/>
              </w:rPr>
              <w:t>≥</w:t>
            </w:r>
            <w:r w:rsidRPr="00E36737">
              <w:rPr>
                <w:rFonts w:ascii="宋体" w:eastAsia="宋体"/>
                <w:position w:val="-1"/>
                <w:sz w:val="20"/>
              </w:rPr>
              <w:t>500万元</w:t>
            </w:r>
          </w:p>
        </w:tc>
        <w:tc>
          <w:tcPr>
            <w:tcW w:w="2412" w:type="dxa"/>
            <w:tcBorders>
              <w:top w:val="single" w:sz="4" w:space="0" w:color="auto"/>
              <w:left w:val="single" w:sz="4" w:space="0" w:color="auto"/>
              <w:bottom w:val="single" w:sz="4" w:space="0" w:color="auto"/>
              <w:right w:val="single" w:sz="4" w:space="0" w:color="auto"/>
            </w:tcBorders>
          </w:tcPr>
          <w:p w:rsidR="00CC5C7A" w:rsidRPr="00E36737" w:rsidRDefault="00E36737">
            <w:pPr>
              <w:spacing w:line="360" w:lineRule="auto"/>
              <w:ind w:firstLineChars="200" w:firstLine="400"/>
              <w:jc w:val="left"/>
            </w:pPr>
            <w:r>
              <w:rPr>
                <w:rFonts w:ascii="宋体" w:eastAsia="宋体"/>
                <w:position w:val="-1"/>
                <w:sz w:val="20"/>
              </w:rPr>
              <w:t>1000元</w:t>
            </w:r>
            <w:r>
              <w:rPr>
                <w:rFonts w:ascii="宋体" w:eastAsia="宋体" w:hint="eastAsia"/>
                <w:position w:val="-1"/>
                <w:sz w:val="20"/>
              </w:rPr>
              <w:t>/</w:t>
            </w:r>
            <w:r>
              <w:rPr>
                <w:rFonts w:ascii="宋体" w:eastAsia="宋体"/>
                <w:position w:val="-1"/>
                <w:sz w:val="20"/>
              </w:rPr>
              <w:t>笔</w:t>
            </w:r>
          </w:p>
        </w:tc>
      </w:tr>
    </w:tbl>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hint="eastAsia"/>
          <w:color w:val="000000"/>
          <w:kern w:val="0"/>
          <w:sz w:val="21"/>
          <w:szCs w:val="21"/>
        </w:rPr>
        <w:t>注：</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1</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申购金额中已包含投资者应支付的申购费。</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jc w:val="left"/>
        <w:rPr>
          <w:rFonts w:ascii="宋体" w:eastAsia="宋体" w:cs="宋体"/>
          <w:color w:val="000000"/>
          <w:kern w:val="0"/>
          <w:sz w:val="21"/>
          <w:szCs w:val="21"/>
        </w:rPr>
      </w:pP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2</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投资者在一天之内如有多笔申购，适用费率按单笔分别计算。</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lastRenderedPageBreak/>
        <w:t>3</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3</w:t>
      </w:r>
      <w:r w:rsidRPr="00E36737">
        <w:rPr>
          <w:rFonts w:ascii="宋体" w:eastAsia="宋体"/>
          <w:bCs w:val="0"/>
          <w:color w:val="000000"/>
          <w:sz w:val="21"/>
          <w:szCs w:val="21"/>
        </w:rPr>
        <w:t xml:space="preserve"> 其他与申购相关的事项</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1</w:t>
      </w:r>
      <w:r w:rsidRPr="00E36737">
        <w:rPr>
          <w:rFonts w:ascii="宋体" w:eastAsia="宋体" w:cs="宋体" w:hint="eastAsia"/>
          <w:color w:val="000000"/>
          <w:kern w:val="0"/>
          <w:sz w:val="21"/>
          <w:szCs w:val="21"/>
        </w:rPr>
        <w:t>、本基金的申购费用由基金申购人承担，不列入基金财产，主要用于本基金的市场推广、销售、登记等各项费用。</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2</w:t>
      </w:r>
      <w:r w:rsidRPr="00E36737">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3</w:t>
      </w:r>
      <w:r w:rsidRPr="00E36737">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4</w:t>
      </w:r>
      <w:r w:rsidRPr="00E36737">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CC5C7A" w:rsidRPr="00E36737" w:rsidRDefault="00B12FAA">
      <w:pPr>
        <w:pStyle w:val="2"/>
        <w:spacing w:line="560" w:lineRule="exact"/>
        <w:rPr>
          <w:rFonts w:ascii="宋体" w:eastAsia="宋体"/>
          <w:bCs w:val="0"/>
          <w:color w:val="000000"/>
          <w:sz w:val="21"/>
          <w:szCs w:val="21"/>
        </w:rPr>
      </w:pPr>
      <w:bookmarkStart w:id="4" w:name="_Toc275961398"/>
      <w:r w:rsidRPr="00E36737">
        <w:rPr>
          <w:rFonts w:ascii="Dialog" w:eastAsia="宋体" w:hAnsi="Dialog" w:hint="eastAsia"/>
          <w:bCs w:val="0"/>
          <w:color w:val="000000"/>
          <w:sz w:val="21"/>
          <w:szCs w:val="21"/>
        </w:rPr>
        <w:t>4</w:t>
      </w:r>
      <w:r w:rsidRPr="00E36737">
        <w:rPr>
          <w:rFonts w:ascii="宋体" w:eastAsia="宋体"/>
          <w:bCs w:val="0"/>
          <w:color w:val="000000"/>
          <w:sz w:val="21"/>
          <w:szCs w:val="21"/>
        </w:rPr>
        <w:t>. 赎回业务</w:t>
      </w:r>
      <w:bookmarkEnd w:id="4"/>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4</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1</w:t>
      </w:r>
      <w:r w:rsidRPr="00E36737">
        <w:rPr>
          <w:rFonts w:ascii="宋体" w:eastAsia="宋体"/>
          <w:bCs w:val="0"/>
          <w:color w:val="000000"/>
          <w:sz w:val="21"/>
          <w:szCs w:val="21"/>
        </w:rPr>
        <w:t xml:space="preserve"> 赎回份额限制</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sz w:val="21"/>
          <w:szCs w:val="21"/>
        </w:rPr>
        <w:t>投资者可将其全部或部分基金份额赎回。如遇巨额赎回等情况，赎回办理和款项支付的办法将参照基金合同有关巨额赎回的条款处理。</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4</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2</w:t>
      </w:r>
      <w:r w:rsidRPr="00E36737">
        <w:rPr>
          <w:rFonts w:ascii="宋体" w:eastAsia="宋体"/>
          <w:bCs w:val="0"/>
          <w:color w:val="000000"/>
          <w:sz w:val="21"/>
          <w:szCs w:val="21"/>
        </w:rPr>
        <w:t xml:space="preserve"> 赎回费率</w:t>
      </w:r>
    </w:p>
    <w:p w:rsidR="00CC5C7A" w:rsidRPr="00E36737" w:rsidRDefault="00B12FAA">
      <w:pPr>
        <w:spacing w:line="360" w:lineRule="auto"/>
        <w:ind w:firstLineChars="200" w:firstLine="420"/>
        <w:contextualSpacing/>
        <w:jc w:val="left"/>
        <w:rPr>
          <w:rFonts w:eastAsia="宋体"/>
          <w:color w:val="000000"/>
          <w:sz w:val="21"/>
          <w:szCs w:val="21"/>
        </w:rPr>
      </w:pPr>
      <w:r w:rsidRPr="00E36737">
        <w:rPr>
          <w:rFonts w:ascii="宋体" w:eastAsia="宋体" w:cs="宋体" w:hint="eastAsia"/>
          <w:color w:val="000000"/>
          <w:kern w:val="0"/>
          <w:sz w:val="21"/>
          <w:szCs w:val="21"/>
        </w:rPr>
        <w:t>（1）</w:t>
      </w:r>
      <w:r w:rsidRPr="00E36737">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CC5C7A" w:rsidRPr="00E36737">
        <w:trPr>
          <w:jc w:val="center"/>
        </w:trPr>
        <w:tc>
          <w:tcPr>
            <w:tcW w:w="3042" w:type="dxa"/>
          </w:tcPr>
          <w:p w:rsidR="00CC5C7A" w:rsidRPr="00E36737" w:rsidRDefault="00B12FAA">
            <w:pPr>
              <w:spacing w:line="360" w:lineRule="auto"/>
              <w:jc w:val="center"/>
              <w:rPr>
                <w:rFonts w:ascii="宋体" w:eastAsia="宋体" w:cs="Arial"/>
                <w:color w:val="000000"/>
                <w:sz w:val="21"/>
                <w:szCs w:val="21"/>
              </w:rPr>
            </w:pPr>
            <w:bookmarkStart w:id="5" w:name="_Hlk137570877"/>
            <w:r w:rsidRPr="00E36737">
              <w:rPr>
                <w:rFonts w:ascii="宋体" w:eastAsia="宋体" w:cs="Arial" w:hint="eastAsia"/>
                <w:color w:val="000000"/>
                <w:sz w:val="21"/>
                <w:szCs w:val="21"/>
              </w:rPr>
              <w:t>持有期限</w:t>
            </w:r>
            <w:r w:rsidRPr="00E36737">
              <w:rPr>
                <w:rFonts w:ascii="宋体" w:eastAsia="宋体" w:cs="Arial"/>
                <w:color w:val="000000"/>
                <w:sz w:val="21"/>
                <w:szCs w:val="21"/>
              </w:rPr>
              <w:t>（Y）</w:t>
            </w:r>
          </w:p>
        </w:tc>
        <w:tc>
          <w:tcPr>
            <w:tcW w:w="2412" w:type="dxa"/>
          </w:tcPr>
          <w:p w:rsidR="00CC5C7A" w:rsidRPr="00E36737" w:rsidRDefault="00B12FAA">
            <w:pPr>
              <w:spacing w:line="360" w:lineRule="auto"/>
              <w:jc w:val="center"/>
              <w:rPr>
                <w:rFonts w:ascii="宋体" w:eastAsia="宋体" w:cs="Arial"/>
                <w:color w:val="000000"/>
                <w:sz w:val="21"/>
                <w:szCs w:val="21"/>
              </w:rPr>
            </w:pPr>
            <w:r w:rsidRPr="00E36737">
              <w:rPr>
                <w:rFonts w:ascii="宋体" w:eastAsia="宋体" w:cs="Arial" w:hint="eastAsia"/>
                <w:color w:val="000000"/>
                <w:sz w:val="21"/>
                <w:szCs w:val="21"/>
              </w:rPr>
              <w:t>赎回</w:t>
            </w:r>
            <w:r w:rsidRPr="00E36737">
              <w:rPr>
                <w:rFonts w:ascii="宋体" w:eastAsia="宋体" w:cs="Arial"/>
                <w:color w:val="000000"/>
                <w:sz w:val="21"/>
                <w:szCs w:val="21"/>
              </w:rPr>
              <w:t>费率</w:t>
            </w:r>
          </w:p>
        </w:tc>
      </w:tr>
      <w:tr w:rsidR="00CC5C7A" w:rsidRPr="00E36737">
        <w:trPr>
          <w:jc w:val="center"/>
        </w:trPr>
        <w:tc>
          <w:tcPr>
            <w:tcW w:w="3042" w:type="dxa"/>
          </w:tcPr>
          <w:p w:rsidR="00CC5C7A" w:rsidRPr="00E36737" w:rsidRDefault="00B12FAA">
            <w:pPr>
              <w:spacing w:line="360" w:lineRule="auto"/>
              <w:jc w:val="center"/>
            </w:pPr>
            <w:r w:rsidRPr="00E36737">
              <w:rPr>
                <w:rFonts w:ascii="宋体" w:eastAsia="宋体"/>
                <w:position w:val="-1"/>
                <w:sz w:val="20"/>
              </w:rPr>
              <w:t>Y&lt;7日</w:t>
            </w:r>
          </w:p>
        </w:tc>
        <w:tc>
          <w:tcPr>
            <w:tcW w:w="2412" w:type="dxa"/>
          </w:tcPr>
          <w:p w:rsidR="00CC5C7A" w:rsidRPr="00E36737" w:rsidRDefault="00B12FAA">
            <w:pPr>
              <w:spacing w:line="360" w:lineRule="auto"/>
              <w:jc w:val="center"/>
            </w:pPr>
            <w:r w:rsidRPr="00E36737">
              <w:rPr>
                <w:rFonts w:ascii="宋体" w:eastAsia="宋体"/>
                <w:position w:val="-1"/>
                <w:sz w:val="20"/>
              </w:rPr>
              <w:t>1.50%</w:t>
            </w:r>
          </w:p>
        </w:tc>
      </w:tr>
      <w:tr w:rsidR="00CC5C7A" w:rsidRPr="00E36737">
        <w:trPr>
          <w:jc w:val="center"/>
        </w:trPr>
        <w:tc>
          <w:tcPr>
            <w:tcW w:w="3042" w:type="dxa"/>
          </w:tcPr>
          <w:p w:rsidR="00CC5C7A" w:rsidRPr="00E36737" w:rsidRDefault="00B12FAA">
            <w:pPr>
              <w:spacing w:line="360" w:lineRule="auto"/>
              <w:jc w:val="center"/>
            </w:pPr>
            <w:r w:rsidRPr="00E36737">
              <w:rPr>
                <w:rFonts w:ascii="宋体" w:eastAsia="宋体"/>
                <w:position w:val="-1"/>
                <w:sz w:val="20"/>
              </w:rPr>
              <w:t>7日</w:t>
            </w:r>
            <w:r w:rsidRPr="00E36737">
              <w:rPr>
                <w:rFonts w:ascii="宋体" w:eastAsia="宋体"/>
                <w:position w:val="-1"/>
                <w:sz w:val="20"/>
              </w:rPr>
              <w:t>≤</w:t>
            </w:r>
            <w:r w:rsidRPr="00E36737">
              <w:rPr>
                <w:rFonts w:ascii="宋体" w:eastAsia="宋体"/>
                <w:position w:val="-1"/>
                <w:sz w:val="20"/>
              </w:rPr>
              <w:t>Y&lt;30日</w:t>
            </w:r>
          </w:p>
        </w:tc>
        <w:tc>
          <w:tcPr>
            <w:tcW w:w="2412" w:type="dxa"/>
          </w:tcPr>
          <w:p w:rsidR="00CC5C7A" w:rsidRPr="00E36737" w:rsidRDefault="00B12FAA">
            <w:pPr>
              <w:spacing w:line="360" w:lineRule="auto"/>
              <w:jc w:val="center"/>
            </w:pPr>
            <w:r w:rsidRPr="00E36737">
              <w:rPr>
                <w:rFonts w:ascii="宋体" w:eastAsia="宋体"/>
                <w:position w:val="-1"/>
                <w:sz w:val="20"/>
              </w:rPr>
              <w:t>0.75%</w:t>
            </w:r>
          </w:p>
        </w:tc>
      </w:tr>
      <w:tr w:rsidR="00CC5C7A" w:rsidRPr="00E36737">
        <w:trPr>
          <w:jc w:val="center"/>
        </w:trPr>
        <w:tc>
          <w:tcPr>
            <w:tcW w:w="3042" w:type="dxa"/>
          </w:tcPr>
          <w:p w:rsidR="00CC5C7A" w:rsidRPr="00E36737" w:rsidRDefault="00B12FAA">
            <w:pPr>
              <w:spacing w:line="360" w:lineRule="auto"/>
              <w:jc w:val="center"/>
            </w:pPr>
            <w:r w:rsidRPr="00E36737">
              <w:rPr>
                <w:rFonts w:ascii="宋体" w:eastAsia="宋体"/>
                <w:position w:val="-1"/>
                <w:sz w:val="20"/>
              </w:rPr>
              <w:t>30日</w:t>
            </w:r>
            <w:r w:rsidRPr="00E36737">
              <w:rPr>
                <w:rFonts w:ascii="宋体" w:eastAsia="宋体"/>
                <w:position w:val="-1"/>
                <w:sz w:val="20"/>
              </w:rPr>
              <w:t>≤</w:t>
            </w:r>
            <w:r w:rsidRPr="00E36737">
              <w:rPr>
                <w:rFonts w:ascii="宋体" w:eastAsia="宋体"/>
                <w:position w:val="-1"/>
                <w:sz w:val="20"/>
              </w:rPr>
              <w:t>Y</w:t>
            </w:r>
          </w:p>
        </w:tc>
        <w:tc>
          <w:tcPr>
            <w:tcW w:w="2412" w:type="dxa"/>
          </w:tcPr>
          <w:p w:rsidR="00CC5C7A" w:rsidRPr="00E36737" w:rsidRDefault="00B12FAA">
            <w:pPr>
              <w:spacing w:line="360" w:lineRule="auto"/>
              <w:jc w:val="center"/>
            </w:pPr>
            <w:r w:rsidRPr="00E36737">
              <w:rPr>
                <w:rFonts w:ascii="宋体" w:eastAsia="宋体"/>
                <w:position w:val="-1"/>
                <w:sz w:val="20"/>
              </w:rPr>
              <w:t>0.00%</w:t>
            </w:r>
          </w:p>
        </w:tc>
      </w:tr>
    </w:tbl>
    <w:bookmarkEnd w:id="5"/>
    <w:p w:rsidR="00CC5C7A" w:rsidRPr="00E36737" w:rsidRDefault="00B12FAA">
      <w:pPr>
        <w:spacing w:line="360" w:lineRule="auto"/>
        <w:ind w:firstLineChars="200" w:firstLine="420"/>
        <w:contextualSpacing/>
        <w:jc w:val="left"/>
        <w:rPr>
          <w:rFonts w:ascii="Dialog" w:eastAsia="宋体" w:hAnsi="Dialog" w:hint="eastAsia"/>
          <w:color w:val="000000"/>
          <w:sz w:val="21"/>
          <w:szCs w:val="21"/>
        </w:rPr>
      </w:pPr>
      <w:r w:rsidRPr="00E36737">
        <w:rPr>
          <w:rFonts w:eastAsia="宋体" w:hint="eastAsia"/>
          <w:sz w:val="21"/>
          <w:szCs w:val="21"/>
        </w:rPr>
        <w:t>上述持有期是指在注册登记系统内，投资者持有基金份额的连续期限。投资者持有的自中银丰润定期开放债券型证券投资基金转型而来的基金份额，持有期为原份额的份额确认之日起的连续期限。</w:t>
      </w:r>
    </w:p>
    <w:p w:rsidR="00CC5C7A" w:rsidRPr="00E36737" w:rsidRDefault="00B12FAA">
      <w:pPr>
        <w:spacing w:line="360" w:lineRule="auto"/>
        <w:ind w:firstLineChars="200" w:firstLine="420"/>
        <w:contextualSpacing/>
        <w:jc w:val="left"/>
        <w:rPr>
          <w:rFonts w:eastAsia="宋体"/>
          <w:color w:val="000000"/>
          <w:sz w:val="21"/>
          <w:szCs w:val="21"/>
        </w:rPr>
      </w:pPr>
      <w:r w:rsidRPr="00E36737">
        <w:rPr>
          <w:rFonts w:eastAsia="宋体" w:hint="eastAsia"/>
          <w:color w:val="000000"/>
          <w:sz w:val="21"/>
          <w:szCs w:val="21"/>
        </w:rPr>
        <w:t>（</w:t>
      </w:r>
      <w:r w:rsidRPr="00E36737">
        <w:rPr>
          <w:rFonts w:eastAsia="宋体" w:hint="eastAsia"/>
          <w:color w:val="000000"/>
          <w:sz w:val="21"/>
          <w:szCs w:val="21"/>
        </w:rPr>
        <w:t>2</w:t>
      </w:r>
      <w:r w:rsidRPr="00E36737">
        <w:rPr>
          <w:rFonts w:eastAsia="宋体" w:hint="eastAsia"/>
          <w:color w:val="000000"/>
          <w:sz w:val="21"/>
          <w:szCs w:val="21"/>
        </w:rPr>
        <w:t>）</w:t>
      </w:r>
      <w:r w:rsidRPr="00E36737">
        <w:rPr>
          <w:rFonts w:eastAsia="宋体"/>
          <w:color w:val="000000"/>
          <w:sz w:val="21"/>
          <w:szCs w:val="21"/>
        </w:rPr>
        <w:t>赎回费计入基金资产的比例</w:t>
      </w:r>
    </w:p>
    <w:p w:rsidR="00CC5C7A" w:rsidRPr="00E36737" w:rsidRDefault="00B12FAA">
      <w:pPr>
        <w:spacing w:line="360" w:lineRule="auto"/>
        <w:ind w:firstLineChars="200" w:firstLine="420"/>
        <w:contextualSpacing/>
        <w:jc w:val="left"/>
        <w:rPr>
          <w:rFonts w:eastAsia="宋体"/>
          <w:color w:val="000000"/>
          <w:sz w:val="21"/>
          <w:szCs w:val="21"/>
        </w:rPr>
      </w:pPr>
      <w:r w:rsidRPr="00E36737">
        <w:rPr>
          <w:rFonts w:ascii="宋体" w:eastAsia="宋体"/>
          <w:sz w:val="21"/>
          <w:szCs w:val="21"/>
        </w:rPr>
        <w:t>本基金的赎回费用由赎回基金份额的基金份额持有人承担，在基金份额持有人赎回基金份额时收取，不低于赎回费总额的25%应归基金财产，其余用于支付登记费和其他必要的手续费，其中对于持续持有期少于7日的投资者收取不低于1.5%的赎回费并全额计入基金财产。</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4</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3</w:t>
      </w:r>
      <w:r w:rsidRPr="00E36737">
        <w:rPr>
          <w:rFonts w:ascii="宋体" w:eastAsia="宋体"/>
          <w:bCs w:val="0"/>
          <w:color w:val="000000"/>
          <w:sz w:val="21"/>
          <w:szCs w:val="21"/>
        </w:rPr>
        <w:t xml:space="preserve"> 其他与赎回相关的事项</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1</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基金份额持有人赎回基金份额时，除基金合同另有规定外，基金管理人按</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先进先出</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2</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3</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4</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sidRPr="00E36737">
        <w:rPr>
          <w:rFonts w:ascii="宋体" w:eastAsia="宋体" w:cs="宋体"/>
          <w:color w:val="000000"/>
          <w:kern w:val="0"/>
          <w:sz w:val="21"/>
          <w:szCs w:val="21"/>
        </w:rPr>
        <w:t xml:space="preserve">  </w:t>
      </w:r>
    </w:p>
    <w:p w:rsidR="00CC5C7A" w:rsidRPr="00E36737" w:rsidRDefault="00CC5C7A">
      <w:pPr>
        <w:adjustRightInd w:val="0"/>
        <w:spacing w:line="360" w:lineRule="auto"/>
        <w:rPr>
          <w:rFonts w:ascii="宋体" w:eastAsia="宋体" w:cs="宋体"/>
          <w:color w:val="000000"/>
          <w:kern w:val="0"/>
          <w:sz w:val="21"/>
          <w:szCs w:val="21"/>
        </w:rPr>
      </w:pPr>
    </w:p>
    <w:p w:rsidR="00CC5C7A" w:rsidRPr="00E36737" w:rsidRDefault="00B12FAA">
      <w:pPr>
        <w:pStyle w:val="2"/>
        <w:spacing w:line="560" w:lineRule="exact"/>
        <w:rPr>
          <w:rFonts w:ascii="宋体" w:eastAsia="宋体"/>
          <w:bCs w:val="0"/>
          <w:color w:val="000000"/>
          <w:sz w:val="21"/>
          <w:szCs w:val="21"/>
        </w:rPr>
      </w:pPr>
      <w:r w:rsidRPr="00E36737">
        <w:rPr>
          <w:rFonts w:ascii="宋体" w:eastAsia="宋体" w:hint="eastAsia"/>
          <w:bCs w:val="0"/>
          <w:color w:val="000000"/>
          <w:sz w:val="21"/>
          <w:szCs w:val="21"/>
        </w:rPr>
        <w:t>5</w:t>
      </w:r>
      <w:r w:rsidRPr="00E36737">
        <w:rPr>
          <w:rFonts w:ascii="宋体" w:eastAsia="宋体"/>
          <w:bCs w:val="0"/>
          <w:color w:val="000000"/>
          <w:sz w:val="21"/>
          <w:szCs w:val="21"/>
        </w:rPr>
        <w:t>.基金销售机构</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5</w:t>
      </w:r>
      <w:r w:rsidRPr="00E36737">
        <w:rPr>
          <w:rFonts w:ascii="宋体" w:eastAsia="宋体"/>
          <w:bCs w:val="0"/>
          <w:color w:val="000000"/>
          <w:sz w:val="21"/>
          <w:szCs w:val="21"/>
        </w:rPr>
        <w:t>.1 场外销售机构</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5</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1.1</w:t>
      </w:r>
      <w:r w:rsidRPr="00E36737">
        <w:rPr>
          <w:rFonts w:ascii="宋体" w:eastAsia="宋体"/>
          <w:bCs w:val="0"/>
          <w:color w:val="000000"/>
          <w:sz w:val="21"/>
          <w:szCs w:val="21"/>
        </w:rPr>
        <w:t xml:space="preserve"> 直销机构</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sz w:val="21"/>
          <w:szCs w:val="21"/>
        </w:rPr>
        <w:t>中银基金管理有限公司</w:t>
      </w:r>
      <w:r w:rsidRPr="00E36737">
        <w:rPr>
          <w:rFonts w:ascii="宋体" w:eastAsia="宋体"/>
          <w:sz w:val="21"/>
          <w:szCs w:val="21"/>
        </w:rPr>
        <w:br/>
        <w:t xml:space="preserve">    注册地址：上海市浦东新区银城中路200号中银大厦45楼</w:t>
      </w:r>
      <w:r w:rsidRPr="00E36737">
        <w:rPr>
          <w:rFonts w:ascii="宋体" w:eastAsia="宋体"/>
          <w:sz w:val="21"/>
          <w:szCs w:val="21"/>
        </w:rPr>
        <w:br/>
        <w:t xml:space="preserve">    办公地址：上海市浦东新区银城中路200号中银大厦10楼、11楼、26楼、45楼</w:t>
      </w:r>
      <w:r w:rsidRPr="00E36737">
        <w:rPr>
          <w:rFonts w:ascii="宋体" w:eastAsia="宋体"/>
          <w:sz w:val="21"/>
          <w:szCs w:val="21"/>
        </w:rPr>
        <w:br/>
        <w:t xml:space="preserve">    法定代表人：章砚</w:t>
      </w:r>
      <w:r w:rsidRPr="00E36737">
        <w:rPr>
          <w:rFonts w:ascii="宋体" w:eastAsia="宋体"/>
          <w:sz w:val="21"/>
          <w:szCs w:val="21"/>
        </w:rPr>
        <w:br/>
        <w:t xml:space="preserve">    电话：（021）38848999</w:t>
      </w:r>
      <w:r w:rsidRPr="00E36737">
        <w:rPr>
          <w:rFonts w:ascii="宋体" w:eastAsia="宋体"/>
          <w:sz w:val="21"/>
          <w:szCs w:val="21"/>
        </w:rPr>
        <w:br/>
        <w:t xml:space="preserve">    传真：（021）50960970</w:t>
      </w:r>
      <w:r w:rsidRPr="00E36737">
        <w:rPr>
          <w:rFonts w:ascii="宋体" w:eastAsia="宋体"/>
          <w:sz w:val="21"/>
          <w:szCs w:val="21"/>
        </w:rPr>
        <w:br/>
        <w:t xml:space="preserve">    1）中银基金管理有限公司直销中心柜台</w:t>
      </w:r>
      <w:r w:rsidRPr="00E36737">
        <w:rPr>
          <w:rFonts w:ascii="宋体" w:eastAsia="宋体"/>
          <w:sz w:val="21"/>
          <w:szCs w:val="21"/>
        </w:rPr>
        <w:br/>
        <w:t xml:space="preserve">    地址：上海市浦东新区银城中路200号中银大厦10楼</w:t>
      </w:r>
      <w:r w:rsidRPr="00E36737">
        <w:rPr>
          <w:rFonts w:ascii="宋体" w:eastAsia="宋体"/>
          <w:sz w:val="21"/>
          <w:szCs w:val="21"/>
        </w:rPr>
        <w:br/>
        <w:t xml:space="preserve">    客户服务电话：021-3883 4788， 400-888-5566</w:t>
      </w:r>
      <w:r w:rsidRPr="00E36737">
        <w:rPr>
          <w:rFonts w:ascii="宋体" w:eastAsia="宋体"/>
          <w:sz w:val="21"/>
          <w:szCs w:val="21"/>
        </w:rPr>
        <w:br/>
        <w:t xml:space="preserve">    电子信箱：clientservice@bocim.com</w:t>
      </w:r>
      <w:r w:rsidRPr="00E36737">
        <w:rPr>
          <w:rFonts w:ascii="宋体" w:eastAsia="宋体"/>
          <w:sz w:val="21"/>
          <w:szCs w:val="21"/>
        </w:rPr>
        <w:br/>
        <w:t xml:space="preserve">    联系人：曹卿</w:t>
      </w:r>
      <w:r w:rsidRPr="00E36737">
        <w:rPr>
          <w:rFonts w:ascii="宋体" w:eastAsia="宋体"/>
          <w:sz w:val="21"/>
          <w:szCs w:val="21"/>
        </w:rPr>
        <w:br/>
        <w:t xml:space="preserve">    2）中银基金管理有限公司电子直销平台</w:t>
      </w:r>
      <w:r w:rsidRPr="00E36737">
        <w:rPr>
          <w:rFonts w:ascii="宋体" w:eastAsia="宋体"/>
          <w:sz w:val="21"/>
          <w:szCs w:val="21"/>
        </w:rPr>
        <w:br/>
        <w:t xml:space="preserve">    中银基金官方网站（www.bocim.com）</w:t>
      </w:r>
      <w:r w:rsidRPr="00E36737">
        <w:rPr>
          <w:rFonts w:ascii="宋体" w:eastAsia="宋体"/>
          <w:sz w:val="21"/>
          <w:szCs w:val="21"/>
        </w:rPr>
        <w:br/>
        <w:t xml:space="preserve">    中银基金官方微信服务号（在微信中搜索公众号</w:t>
      </w:r>
      <w:r w:rsidRPr="00E36737">
        <w:rPr>
          <w:rFonts w:ascii="宋体" w:eastAsia="宋体"/>
          <w:sz w:val="21"/>
          <w:szCs w:val="21"/>
        </w:rPr>
        <w:t>“</w:t>
      </w:r>
      <w:r w:rsidRPr="00E36737">
        <w:rPr>
          <w:rFonts w:ascii="宋体" w:eastAsia="宋体"/>
          <w:sz w:val="21"/>
          <w:szCs w:val="21"/>
        </w:rPr>
        <w:t>中银基金</w:t>
      </w:r>
      <w:r w:rsidRPr="00E36737">
        <w:rPr>
          <w:rFonts w:ascii="宋体" w:eastAsia="宋体"/>
          <w:sz w:val="21"/>
          <w:szCs w:val="21"/>
        </w:rPr>
        <w:t>”</w:t>
      </w:r>
      <w:r w:rsidRPr="00E36737">
        <w:rPr>
          <w:rFonts w:ascii="宋体" w:eastAsia="宋体"/>
          <w:sz w:val="21"/>
          <w:szCs w:val="21"/>
        </w:rPr>
        <w:t>并选择关注）</w:t>
      </w:r>
      <w:r w:rsidRPr="00E36737">
        <w:rPr>
          <w:rFonts w:ascii="宋体" w:eastAsia="宋体"/>
          <w:sz w:val="21"/>
          <w:szCs w:val="21"/>
        </w:rPr>
        <w:br/>
        <w:t xml:space="preserve">    中银基金官方APP客户端（在各大手机应用商城搜索</w:t>
      </w:r>
      <w:r w:rsidRPr="00E36737">
        <w:rPr>
          <w:rFonts w:ascii="宋体" w:eastAsia="宋体"/>
          <w:sz w:val="21"/>
          <w:szCs w:val="21"/>
        </w:rPr>
        <w:t>“</w:t>
      </w:r>
      <w:r w:rsidRPr="00E36737">
        <w:rPr>
          <w:rFonts w:ascii="宋体" w:eastAsia="宋体"/>
          <w:sz w:val="21"/>
          <w:szCs w:val="21"/>
        </w:rPr>
        <w:t>中银基金</w:t>
      </w:r>
      <w:r w:rsidRPr="00E36737">
        <w:rPr>
          <w:rFonts w:ascii="宋体" w:eastAsia="宋体"/>
          <w:sz w:val="21"/>
          <w:szCs w:val="21"/>
        </w:rPr>
        <w:t>”</w:t>
      </w:r>
      <w:r w:rsidRPr="00E36737">
        <w:rPr>
          <w:rFonts w:ascii="宋体" w:eastAsia="宋体"/>
          <w:sz w:val="21"/>
          <w:szCs w:val="21"/>
        </w:rPr>
        <w:t>下载安装）</w:t>
      </w:r>
      <w:r w:rsidRPr="00E36737">
        <w:rPr>
          <w:rFonts w:ascii="宋体" w:eastAsia="宋体"/>
          <w:sz w:val="21"/>
          <w:szCs w:val="21"/>
        </w:rPr>
        <w:br/>
        <w:t xml:space="preserve">    客户服务电话：021-3883 4788， 400-888-5566</w:t>
      </w:r>
      <w:r w:rsidRPr="00E36737">
        <w:rPr>
          <w:rFonts w:ascii="宋体" w:eastAsia="宋体"/>
          <w:sz w:val="21"/>
          <w:szCs w:val="21"/>
        </w:rPr>
        <w:br/>
        <w:t xml:space="preserve">    电子信箱：clientservice@bocim.com</w:t>
      </w:r>
      <w:r w:rsidRPr="00E36737">
        <w:rPr>
          <w:rFonts w:ascii="宋体" w:eastAsia="宋体"/>
          <w:sz w:val="21"/>
          <w:szCs w:val="21"/>
        </w:rPr>
        <w:br/>
        <w:t xml:space="preserve">    联系人：朱凯</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5</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1.2</w:t>
      </w:r>
      <w:r w:rsidRPr="00E36737">
        <w:rPr>
          <w:rFonts w:ascii="宋体" w:eastAsia="宋体"/>
          <w:bCs w:val="0"/>
          <w:color w:val="000000"/>
          <w:sz w:val="21"/>
          <w:szCs w:val="21"/>
        </w:rPr>
        <w:t xml:space="preserve"> </w:t>
      </w:r>
      <w:r w:rsidRPr="00E36737">
        <w:rPr>
          <w:rFonts w:ascii="Dialog" w:eastAsia="宋体" w:hAnsi="Dialog" w:hint="eastAsia"/>
          <w:bCs w:val="0"/>
          <w:color w:val="000000"/>
          <w:sz w:val="21"/>
          <w:szCs w:val="21"/>
        </w:rPr>
        <w:t>其他场外销售</w:t>
      </w:r>
      <w:r w:rsidRPr="00E36737">
        <w:rPr>
          <w:rFonts w:ascii="宋体" w:eastAsia="宋体"/>
          <w:bCs w:val="0"/>
          <w:color w:val="000000"/>
          <w:sz w:val="21"/>
          <w:szCs w:val="21"/>
        </w:rPr>
        <w:t>机构</w:t>
      </w:r>
    </w:p>
    <w:p w:rsidR="00CC5C7A" w:rsidRPr="00E36737" w:rsidRDefault="00B12FAA">
      <w:pPr>
        <w:adjustRightInd w:val="0"/>
        <w:spacing w:line="360" w:lineRule="auto"/>
        <w:ind w:firstLineChars="200" w:firstLine="420"/>
        <w:rPr>
          <w:rFonts w:ascii="宋体" w:eastAsia="宋体"/>
          <w:sz w:val="21"/>
          <w:szCs w:val="21"/>
        </w:rPr>
      </w:pPr>
      <w:r w:rsidRPr="00E36737">
        <w:rPr>
          <w:rFonts w:ascii="宋体" w:eastAsia="宋体"/>
          <w:sz w:val="21"/>
          <w:szCs w:val="21"/>
        </w:rPr>
        <w:t>中国银行股份有限公司、上海天天基金销售有限公司、上海基煜基金销售有限公司、京东肯特瑞基金销售有限公司</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hint="eastAsia"/>
          <w:color w:val="000000"/>
          <w:kern w:val="0"/>
          <w:sz w:val="21"/>
          <w:szCs w:val="21"/>
        </w:rPr>
        <w:t>上述销售机构名单如有变更，详见基金管理人发布的相关公告或基金管理人网站公示。</w:t>
      </w:r>
    </w:p>
    <w:p w:rsidR="00CC5C7A" w:rsidRPr="00E36737" w:rsidRDefault="00B12FAA">
      <w:pPr>
        <w:pStyle w:val="2"/>
        <w:spacing w:line="560" w:lineRule="exact"/>
        <w:rPr>
          <w:rFonts w:ascii="宋体" w:eastAsia="宋体"/>
          <w:bCs w:val="0"/>
          <w:color w:val="000000"/>
          <w:sz w:val="21"/>
          <w:szCs w:val="21"/>
        </w:rPr>
      </w:pPr>
      <w:r w:rsidRPr="00E36737">
        <w:rPr>
          <w:rFonts w:ascii="Dialog" w:eastAsia="宋体" w:hAnsi="Dialog" w:hint="eastAsia"/>
          <w:bCs w:val="0"/>
          <w:color w:val="000000"/>
          <w:sz w:val="21"/>
          <w:szCs w:val="21"/>
        </w:rPr>
        <w:t>5</w:t>
      </w:r>
      <w:r w:rsidRPr="00E36737">
        <w:rPr>
          <w:rFonts w:ascii="宋体" w:eastAsia="宋体"/>
          <w:bCs w:val="0"/>
          <w:color w:val="000000"/>
          <w:sz w:val="21"/>
          <w:szCs w:val="21"/>
        </w:rPr>
        <w:t>.</w:t>
      </w:r>
      <w:r w:rsidRPr="00E36737">
        <w:rPr>
          <w:rFonts w:ascii="Dialog" w:eastAsia="宋体" w:hAnsi="Dialog" w:hint="eastAsia"/>
          <w:bCs w:val="0"/>
          <w:color w:val="000000"/>
          <w:sz w:val="21"/>
          <w:szCs w:val="21"/>
        </w:rPr>
        <w:t>2</w:t>
      </w:r>
      <w:r w:rsidRPr="00E36737">
        <w:rPr>
          <w:rFonts w:ascii="宋体" w:eastAsia="宋体"/>
          <w:bCs w:val="0"/>
          <w:color w:val="000000"/>
          <w:sz w:val="21"/>
          <w:szCs w:val="21"/>
        </w:rPr>
        <w:t xml:space="preserve"> </w:t>
      </w:r>
      <w:r w:rsidRPr="00E36737">
        <w:rPr>
          <w:rFonts w:ascii="Dialog" w:eastAsia="宋体" w:hAnsi="Dialog" w:hint="eastAsia"/>
          <w:bCs w:val="0"/>
          <w:color w:val="000000"/>
          <w:sz w:val="21"/>
          <w:szCs w:val="21"/>
        </w:rPr>
        <w:t>场内销售</w:t>
      </w:r>
      <w:r w:rsidRPr="00E36737">
        <w:rPr>
          <w:rFonts w:ascii="宋体" w:eastAsia="宋体"/>
          <w:bCs w:val="0"/>
          <w:color w:val="000000"/>
          <w:sz w:val="21"/>
          <w:szCs w:val="21"/>
        </w:rPr>
        <w:t>机构</w:t>
      </w:r>
    </w:p>
    <w:p w:rsidR="00CC5C7A" w:rsidRPr="00E36737" w:rsidRDefault="00B12FAA">
      <w:pPr>
        <w:adjustRightInd w:val="0"/>
        <w:spacing w:line="360" w:lineRule="auto"/>
        <w:ind w:firstLineChars="200" w:firstLine="420"/>
        <w:rPr>
          <w:rFonts w:ascii="宋体" w:eastAsia="宋体"/>
          <w:sz w:val="21"/>
          <w:szCs w:val="21"/>
        </w:rPr>
      </w:pPr>
      <w:r w:rsidRPr="00E36737">
        <w:rPr>
          <w:rFonts w:ascii="宋体" w:eastAsia="宋体"/>
          <w:sz w:val="21"/>
          <w:szCs w:val="21"/>
        </w:rPr>
        <w:t>无</w:t>
      </w:r>
    </w:p>
    <w:p w:rsidR="00CC5C7A" w:rsidRPr="00E36737" w:rsidRDefault="00B12FAA">
      <w:pPr>
        <w:pStyle w:val="2"/>
        <w:spacing w:line="560" w:lineRule="exact"/>
        <w:rPr>
          <w:rFonts w:ascii="宋体" w:eastAsia="宋体"/>
          <w:bCs w:val="0"/>
          <w:color w:val="000000"/>
          <w:sz w:val="21"/>
          <w:szCs w:val="21"/>
        </w:rPr>
      </w:pPr>
      <w:bookmarkStart w:id="6" w:name="_Toc275961402"/>
      <w:r w:rsidRPr="00E36737">
        <w:rPr>
          <w:rFonts w:ascii="Dialog" w:eastAsia="宋体" w:hAnsi="Dialog" w:hint="eastAsia"/>
          <w:bCs w:val="0"/>
          <w:color w:val="000000"/>
          <w:sz w:val="21"/>
          <w:szCs w:val="21"/>
        </w:rPr>
        <w:t>6</w:t>
      </w:r>
      <w:r w:rsidRPr="00E36737">
        <w:rPr>
          <w:rFonts w:ascii="宋体" w:eastAsia="宋体"/>
          <w:bCs w:val="0"/>
          <w:color w:val="000000"/>
          <w:sz w:val="21"/>
          <w:szCs w:val="21"/>
        </w:rPr>
        <w:t>. 基金份额净值公告/基金收益公告的披露安排</w:t>
      </w:r>
      <w:bookmarkEnd w:id="6"/>
    </w:p>
    <w:p w:rsidR="00CC5C7A" w:rsidRPr="00E36737" w:rsidRDefault="00B12FAA">
      <w:pPr>
        <w:spacing w:line="360" w:lineRule="auto"/>
        <w:ind w:firstLine="420"/>
        <w:rPr>
          <w:color w:val="000000"/>
          <w:sz w:val="21"/>
          <w:szCs w:val="21"/>
        </w:rPr>
      </w:pPr>
      <w:r w:rsidRPr="00E36737">
        <w:rPr>
          <w:rFonts w:ascii="宋体" w:eastAsia="宋体" w:hint="eastAsia"/>
          <w:color w:val="000000"/>
          <w:sz w:val="21"/>
          <w:szCs w:val="21"/>
        </w:rPr>
        <w:t>基金合同生效后，在封闭期内，基金管理人应当至少每周在指定网站披露一次基金份额净值和基金份额累计净值。</w:t>
      </w:r>
      <w:r w:rsidRPr="00E36737">
        <w:rPr>
          <w:color w:val="000000"/>
          <w:sz w:val="21"/>
          <w:szCs w:val="21"/>
        </w:rPr>
        <w:t xml:space="preserve">     </w:t>
      </w:r>
    </w:p>
    <w:p w:rsidR="00CC5C7A" w:rsidRPr="00E36737" w:rsidRDefault="00B12FAA">
      <w:pPr>
        <w:spacing w:line="360" w:lineRule="auto"/>
        <w:ind w:firstLine="420"/>
        <w:rPr>
          <w:color w:val="000000"/>
          <w:sz w:val="21"/>
          <w:szCs w:val="21"/>
        </w:rPr>
      </w:pPr>
      <w:r w:rsidRPr="00E36737">
        <w:rPr>
          <w:rFonts w:ascii="宋体" w:eastAsia="宋体" w:hint="eastAsia"/>
          <w:color w:val="000000"/>
          <w:sz w:val="21"/>
          <w:szCs w:val="21"/>
        </w:rPr>
        <w:t>在开放期内，基金管理人应当在不晚于每个开放日的次日，通过指定网站、基金销售机构网站或者营业网点，披露开放日的基金份额净值和基金份额累计净值。</w:t>
      </w:r>
    </w:p>
    <w:p w:rsidR="00CC5C7A" w:rsidRPr="00E36737" w:rsidRDefault="00B12FAA">
      <w:pPr>
        <w:pStyle w:val="2"/>
        <w:spacing w:line="560" w:lineRule="exact"/>
        <w:rPr>
          <w:rFonts w:ascii="宋体" w:eastAsia="宋体"/>
          <w:bCs w:val="0"/>
          <w:color w:val="000000"/>
          <w:sz w:val="21"/>
          <w:szCs w:val="21"/>
        </w:rPr>
      </w:pPr>
      <w:bookmarkStart w:id="7" w:name="_Toc275961403"/>
      <w:r w:rsidRPr="00E36737">
        <w:rPr>
          <w:rFonts w:ascii="Dialog" w:eastAsia="宋体" w:hAnsi="Dialog" w:hint="eastAsia"/>
          <w:bCs w:val="0"/>
          <w:color w:val="000000"/>
          <w:sz w:val="21"/>
          <w:szCs w:val="21"/>
        </w:rPr>
        <w:t>7</w:t>
      </w:r>
      <w:r w:rsidRPr="00E36737">
        <w:rPr>
          <w:rFonts w:ascii="宋体" w:eastAsia="宋体"/>
          <w:bCs w:val="0"/>
          <w:color w:val="000000"/>
          <w:sz w:val="21"/>
          <w:szCs w:val="21"/>
        </w:rPr>
        <w:t>. 其他需要提示的事项</w:t>
      </w:r>
      <w:bookmarkEnd w:id="7"/>
    </w:p>
    <w:p w:rsidR="00CC5C7A" w:rsidRPr="00E36737" w:rsidRDefault="00B12FAA">
      <w:pPr>
        <w:adjustRightInd w:val="0"/>
        <w:spacing w:line="360" w:lineRule="auto"/>
        <w:ind w:firstLineChars="200" w:firstLine="420"/>
        <w:rPr>
          <w:rFonts w:eastAsia="宋体"/>
          <w:b/>
          <w:sz w:val="21"/>
          <w:szCs w:val="21"/>
        </w:rPr>
      </w:pP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1</w:t>
      </w:r>
      <w:r w:rsidRPr="00E36737">
        <w:rPr>
          <w:rFonts w:ascii="宋体" w:eastAsia="宋体" w:cs="宋体"/>
          <w:color w:val="000000"/>
          <w:kern w:val="0"/>
          <w:sz w:val="21"/>
          <w:szCs w:val="21"/>
        </w:rPr>
        <w:t>）</w:t>
      </w:r>
      <w:r w:rsidRPr="00E36737">
        <w:rPr>
          <w:rFonts w:eastAsia="宋体" w:hint="eastAsia"/>
          <w:b/>
          <w:sz w:val="21"/>
          <w:szCs w:val="21"/>
        </w:rPr>
        <w:t>本基金不向个人投资者公开销售；</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hint="eastAsia"/>
          <w:color w:val="000000"/>
          <w:kern w:val="0"/>
          <w:sz w:val="21"/>
          <w:szCs w:val="21"/>
        </w:rPr>
        <w:t>（2）本公告仅对本基金本次开放基金份额开放的有关事项予以说明；</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（3）</w:t>
      </w:r>
      <w:r w:rsidRPr="00E36737">
        <w:rPr>
          <w:rFonts w:ascii="宋体" w:eastAsia="宋体" w:cs="宋体" w:hint="eastAsia"/>
          <w:color w:val="000000"/>
          <w:kern w:val="0"/>
          <w:sz w:val="21"/>
          <w:szCs w:val="21"/>
        </w:rPr>
        <w:t>投资者欲了解本基金的详细情况，请详细阅读《</w:t>
      </w:r>
      <w:r w:rsidRPr="00E36737">
        <w:rPr>
          <w:rFonts w:ascii="宋体" w:eastAsia="宋体"/>
          <w:sz w:val="21"/>
          <w:szCs w:val="21"/>
        </w:rPr>
        <w:t>中银丰润定期开放债券型发起式证券投资基金</w:t>
      </w:r>
      <w:r w:rsidRPr="00E36737">
        <w:rPr>
          <w:rFonts w:ascii="宋体" w:eastAsia="宋体" w:cs="宋体" w:hint="eastAsia"/>
          <w:color w:val="000000"/>
          <w:kern w:val="0"/>
          <w:sz w:val="21"/>
          <w:szCs w:val="21"/>
        </w:rPr>
        <w:t>基金合同》、《</w:t>
      </w:r>
      <w:r w:rsidRPr="00E36737">
        <w:rPr>
          <w:rFonts w:ascii="宋体" w:eastAsia="宋体"/>
          <w:sz w:val="21"/>
          <w:szCs w:val="21"/>
        </w:rPr>
        <w:t>中银丰润定期开放债券型发起式证券投资基金</w:t>
      </w:r>
      <w:r w:rsidRPr="00E36737">
        <w:rPr>
          <w:rFonts w:ascii="宋体" w:eastAsia="宋体" w:cs="宋体" w:hint="eastAsia"/>
          <w:color w:val="000000"/>
          <w:kern w:val="0"/>
          <w:sz w:val="21"/>
          <w:szCs w:val="21"/>
        </w:rPr>
        <w:t>招募说明书》等法律文件。投资者亦可拨打本公司的客户服务电话：</w:t>
      </w:r>
      <w:r w:rsidRPr="00E36737">
        <w:rPr>
          <w:rFonts w:ascii="宋体" w:eastAsia="宋体" w:cs="宋体"/>
          <w:color w:val="000000"/>
          <w:kern w:val="0"/>
          <w:sz w:val="21"/>
          <w:szCs w:val="21"/>
        </w:rPr>
        <w:t>021-38834788 / 400-888-5566</w:t>
      </w:r>
      <w:r w:rsidRPr="00E36737">
        <w:rPr>
          <w:rFonts w:ascii="宋体" w:eastAsia="宋体" w:cs="宋体" w:hint="eastAsia"/>
          <w:color w:val="000000"/>
          <w:kern w:val="0"/>
          <w:sz w:val="21"/>
          <w:szCs w:val="21"/>
        </w:rPr>
        <w:t>或登陆本公司网站</w:t>
      </w:r>
      <w:r w:rsidRPr="00E36737">
        <w:rPr>
          <w:rFonts w:ascii="宋体" w:eastAsia="宋体" w:cs="宋体"/>
          <w:color w:val="000000"/>
          <w:kern w:val="0"/>
          <w:sz w:val="21"/>
          <w:szCs w:val="21"/>
        </w:rPr>
        <w:t>www.bocim.com</w:t>
      </w:r>
      <w:r w:rsidRPr="00E36737">
        <w:rPr>
          <w:rFonts w:ascii="宋体" w:eastAsia="宋体" w:cs="宋体" w:hint="eastAsia"/>
          <w:color w:val="000000"/>
          <w:kern w:val="0"/>
          <w:sz w:val="21"/>
          <w:szCs w:val="21"/>
        </w:rPr>
        <w:t>了解相关情况。</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color w:val="000000"/>
          <w:kern w:val="0"/>
          <w:sz w:val="21"/>
          <w:szCs w:val="21"/>
        </w:rPr>
        <w:t>（4）</w:t>
      </w:r>
      <w:r w:rsidRPr="00E36737">
        <w:rPr>
          <w:rFonts w:ascii="宋体" w:eastAsia="宋体" w:cs="宋体" w:hint="eastAsia"/>
          <w:color w:val="000000"/>
          <w:kern w:val="0"/>
          <w:sz w:val="21"/>
          <w:szCs w:val="21"/>
        </w:rPr>
        <w:t>风险提示：</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买者自负</w:t>
      </w:r>
      <w:r w:rsidRPr="00E36737">
        <w:rPr>
          <w:rFonts w:ascii="宋体" w:eastAsia="宋体" w:cs="宋体"/>
          <w:color w:val="000000"/>
          <w:kern w:val="0"/>
          <w:sz w:val="21"/>
          <w:szCs w:val="21"/>
        </w:rPr>
        <w:t>”</w:t>
      </w:r>
      <w:r w:rsidRPr="00E36737">
        <w:rPr>
          <w:rFonts w:ascii="宋体" w:eastAsia="宋体" w:cs="宋体" w:hint="eastAsia"/>
          <w:color w:val="000000"/>
          <w:kern w:val="0"/>
          <w:sz w:val="21"/>
          <w:szCs w:val="21"/>
        </w:rPr>
        <w:t>原则，在做出投资决策后，基金运营状况与基金净值变化引致的投资风险，由投资者自行负担。</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sidRPr="00E36737">
        <w:rPr>
          <w:rFonts w:ascii="宋体" w:eastAsia="宋体" w:cs="宋体"/>
          <w:color w:val="000000"/>
          <w:kern w:val="0"/>
          <w:sz w:val="21"/>
          <w:szCs w:val="21"/>
        </w:rPr>
        <w:t>产品资料概要</w:t>
      </w:r>
      <w:r w:rsidRPr="00E36737">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sidRPr="00E36737">
        <w:rPr>
          <w:rFonts w:ascii="宋体" w:eastAsia="宋体" w:cs="宋体"/>
          <w:color w:val="000000"/>
          <w:kern w:val="0"/>
          <w:sz w:val="21"/>
          <w:szCs w:val="21"/>
        </w:rPr>
        <w:t xml:space="preserve"> </w:t>
      </w:r>
    </w:p>
    <w:p w:rsidR="00CC5C7A" w:rsidRPr="00E36737" w:rsidRDefault="00B12FAA">
      <w:pPr>
        <w:adjustRightInd w:val="0"/>
        <w:spacing w:line="360" w:lineRule="auto"/>
        <w:ind w:firstLineChars="200" w:firstLine="420"/>
        <w:rPr>
          <w:rFonts w:ascii="宋体" w:eastAsia="宋体" w:cs="宋体"/>
          <w:color w:val="000000"/>
          <w:kern w:val="0"/>
          <w:sz w:val="21"/>
          <w:szCs w:val="21"/>
        </w:rPr>
      </w:pPr>
      <w:r w:rsidRPr="00E36737">
        <w:rPr>
          <w:rFonts w:ascii="宋体" w:eastAsia="宋体" w:cs="宋体" w:hint="eastAsia"/>
          <w:color w:val="000000"/>
          <w:kern w:val="0"/>
          <w:sz w:val="21"/>
          <w:szCs w:val="21"/>
        </w:rPr>
        <w:t>特此公告。</w:t>
      </w:r>
    </w:p>
    <w:p w:rsidR="00CC5C7A" w:rsidRPr="00E36737" w:rsidRDefault="00CC5C7A">
      <w:pPr>
        <w:adjustRightInd w:val="0"/>
        <w:spacing w:line="360" w:lineRule="auto"/>
        <w:ind w:firstLineChars="200" w:firstLine="420"/>
        <w:rPr>
          <w:rFonts w:ascii="宋体" w:eastAsia="宋体" w:cs="宋体"/>
          <w:color w:val="000000"/>
          <w:kern w:val="0"/>
          <w:sz w:val="21"/>
          <w:szCs w:val="21"/>
        </w:rPr>
      </w:pPr>
    </w:p>
    <w:p w:rsidR="00CC5C7A" w:rsidRPr="00E36737" w:rsidRDefault="00B12FAA">
      <w:pPr>
        <w:adjustRightInd w:val="0"/>
        <w:spacing w:line="360" w:lineRule="auto"/>
        <w:ind w:firstLineChars="200" w:firstLine="420"/>
        <w:jc w:val="right"/>
        <w:rPr>
          <w:rFonts w:ascii="宋体" w:eastAsia="宋体" w:cs="宋体"/>
          <w:color w:val="000000"/>
          <w:kern w:val="0"/>
          <w:sz w:val="21"/>
          <w:szCs w:val="21"/>
        </w:rPr>
      </w:pPr>
      <w:r w:rsidRPr="00E36737">
        <w:rPr>
          <w:rFonts w:ascii="宋体" w:eastAsia="宋体" w:cs="宋体"/>
          <w:color w:val="000000"/>
          <w:kern w:val="0"/>
          <w:sz w:val="21"/>
          <w:szCs w:val="21"/>
        </w:rPr>
        <w:t>中银基金管理有限公司</w:t>
      </w:r>
    </w:p>
    <w:p w:rsidR="00CC5C7A" w:rsidRPr="00E36737" w:rsidRDefault="00B12FAA">
      <w:pPr>
        <w:spacing w:line="360" w:lineRule="auto"/>
        <w:ind w:firstLineChars="200" w:firstLine="420"/>
        <w:contextualSpacing/>
        <w:jc w:val="right"/>
        <w:rPr>
          <w:rFonts w:ascii="宋体" w:eastAsia="宋体"/>
          <w:sz w:val="21"/>
          <w:szCs w:val="21"/>
        </w:rPr>
      </w:pPr>
      <w:r w:rsidRPr="00E36737">
        <w:rPr>
          <w:rFonts w:ascii="宋体" w:eastAsia="宋体"/>
          <w:sz w:val="21"/>
          <w:szCs w:val="21"/>
        </w:rPr>
        <w:t>2023年8月</w:t>
      </w:r>
      <w:r>
        <w:rPr>
          <w:rFonts w:ascii="宋体" w:eastAsia="宋体"/>
          <w:sz w:val="21"/>
          <w:szCs w:val="21"/>
        </w:rPr>
        <w:t>16</w:t>
      </w:r>
      <w:r w:rsidRPr="00E36737">
        <w:rPr>
          <w:rFonts w:ascii="宋体" w:eastAsia="宋体"/>
          <w:sz w:val="21"/>
          <w:szCs w:val="21"/>
        </w:rPr>
        <w:t>日</w:t>
      </w:r>
    </w:p>
    <w:sectPr w:rsidR="00CC5C7A" w:rsidRPr="00E36737" w:rsidSect="00E37BD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Dialog">
    <w:altName w:val="Times New Roman"/>
    <w:charset w:val="00"/>
    <w:family w:val="auto"/>
    <w:pitch w:val="variable"/>
    <w:sig w:usb0="00000000" w:usb1="00000000" w:usb2="00000000" w:usb3="00000000" w:csb0="0000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CC5C7A"/>
    <w:rsid w:val="009B5849"/>
    <w:rsid w:val="00B12FAA"/>
    <w:rsid w:val="00CC5C7A"/>
    <w:rsid w:val="00E36737"/>
    <w:rsid w:val="00E37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7BD8"/>
    <w:pPr>
      <w:widowControl w:val="0"/>
      <w:jc w:val="both"/>
    </w:pPr>
    <w:rPr>
      <w:rFonts w:eastAsia="方正仿宋简体"/>
      <w:kern w:val="2"/>
      <w:sz w:val="32"/>
    </w:rPr>
  </w:style>
  <w:style w:type="paragraph" w:styleId="1">
    <w:name w:val="heading 1"/>
    <w:basedOn w:val="a"/>
    <w:next w:val="a"/>
    <w:rsid w:val="00E37BD8"/>
    <w:pPr>
      <w:keepNext/>
      <w:keepLines/>
      <w:spacing w:before="340" w:after="330" w:line="578" w:lineRule="auto"/>
      <w:outlineLvl w:val="0"/>
    </w:pPr>
    <w:rPr>
      <w:b/>
      <w:bCs/>
      <w:kern w:val="44"/>
      <w:sz w:val="44"/>
    </w:rPr>
  </w:style>
  <w:style w:type="paragraph" w:styleId="2">
    <w:name w:val="heading 2"/>
    <w:basedOn w:val="a"/>
    <w:next w:val="a"/>
    <w:rsid w:val="00E37BD8"/>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E37BD8"/>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E37BD8"/>
    <w:pPr>
      <w:jc w:val="left"/>
    </w:pPr>
  </w:style>
  <w:style w:type="paragraph" w:styleId="a4">
    <w:name w:val="Balloon Text"/>
    <w:basedOn w:val="a"/>
    <w:rsid w:val="00E37BD8"/>
    <w:rPr>
      <w:sz w:val="18"/>
      <w:szCs w:val="18"/>
    </w:rPr>
  </w:style>
  <w:style w:type="paragraph" w:styleId="a5">
    <w:name w:val="footer"/>
    <w:basedOn w:val="a"/>
    <w:rsid w:val="00E37BD8"/>
    <w:pPr>
      <w:tabs>
        <w:tab w:val="center" w:pos="4153"/>
        <w:tab w:val="right" w:pos="8306"/>
      </w:tabs>
      <w:snapToGrid w:val="0"/>
      <w:jc w:val="left"/>
    </w:pPr>
    <w:rPr>
      <w:sz w:val="18"/>
      <w:szCs w:val="18"/>
    </w:rPr>
  </w:style>
  <w:style w:type="paragraph" w:styleId="a6">
    <w:name w:val="header"/>
    <w:basedOn w:val="a"/>
    <w:rsid w:val="00E37BD8"/>
    <w:pPr>
      <w:pBdr>
        <w:bottom w:val="single" w:sz="6" w:space="1" w:color="auto"/>
      </w:pBdr>
      <w:tabs>
        <w:tab w:val="center" w:pos="4153"/>
        <w:tab w:val="right" w:pos="8306"/>
      </w:tabs>
      <w:snapToGrid w:val="0"/>
      <w:jc w:val="center"/>
    </w:pPr>
    <w:rPr>
      <w:sz w:val="18"/>
      <w:szCs w:val="18"/>
    </w:rPr>
  </w:style>
  <w:style w:type="paragraph" w:styleId="a7">
    <w:name w:val="footnote text"/>
    <w:basedOn w:val="a"/>
    <w:rsid w:val="00E37BD8"/>
    <w:pPr>
      <w:snapToGrid w:val="0"/>
      <w:jc w:val="left"/>
    </w:pPr>
    <w:rPr>
      <w:rFonts w:eastAsia="宋体"/>
      <w:sz w:val="18"/>
    </w:rPr>
  </w:style>
  <w:style w:type="character" w:styleId="a8">
    <w:name w:val="footnote reference"/>
    <w:basedOn w:val="a0"/>
    <w:rsid w:val="00E37BD8"/>
    <w:rPr>
      <w:vertAlign w:val="superscript"/>
    </w:rPr>
  </w:style>
  <w:style w:type="character" w:styleId="a9">
    <w:name w:val="annotation reference"/>
    <w:basedOn w:val="a0"/>
    <w:rsid w:val="00E37BD8"/>
    <w:rPr>
      <w:sz w:val="21"/>
      <w:szCs w:val="21"/>
    </w:rPr>
  </w:style>
  <w:style w:type="character" w:styleId="aa">
    <w:name w:val="Hyperlink"/>
    <w:basedOn w:val="a0"/>
    <w:rsid w:val="00E37BD8"/>
    <w:rPr>
      <w:color w:val="0000FF"/>
      <w:u w:val="single"/>
    </w:rPr>
  </w:style>
  <w:style w:type="paragraph" w:styleId="ab">
    <w:name w:val="annotation subject"/>
    <w:basedOn w:val="a3"/>
    <w:next w:val="a3"/>
    <w:rsid w:val="00E37BD8"/>
    <w:rPr>
      <w:b/>
      <w:bCs/>
    </w:rPr>
  </w:style>
  <w:style w:type="paragraph" w:styleId="ac">
    <w:name w:val="List Paragraph"/>
    <w:basedOn w:val="a"/>
    <w:rsid w:val="00E37BD8"/>
    <w:pPr>
      <w:ind w:firstLineChars="200" w:firstLine="200"/>
    </w:pPr>
    <w:rPr>
      <w:rFonts w:eastAsia="宋体"/>
      <w:sz w:val="21"/>
      <w:szCs w:val="24"/>
    </w:rPr>
  </w:style>
  <w:style w:type="paragraph" w:customStyle="1" w:styleId="Default">
    <w:name w:val="Default"/>
    <w:rsid w:val="00E37BD8"/>
    <w:pPr>
      <w:widowControl w:val="0"/>
      <w:autoSpaceDE w:val="0"/>
      <w:autoSpaceDN w:val="0"/>
      <w:adjustRightInd w:val="0"/>
    </w:pPr>
    <w:rPr>
      <w:rFonts w:ascii="宋体" w:cs="宋体"/>
      <w:color w:val="000000"/>
      <w:sz w:val="24"/>
      <w:szCs w:val="24"/>
    </w:rPr>
  </w:style>
  <w:style w:type="paragraph" w:customStyle="1" w:styleId="10">
    <w:name w:val="修订1"/>
    <w:rsid w:val="00E37BD8"/>
    <w:rPr>
      <w:rFonts w:eastAsia="方正仿宋简体"/>
      <w:kern w:val="2"/>
      <w:sz w:val="32"/>
    </w:rPr>
  </w:style>
  <w:style w:type="character" w:customStyle="1" w:styleId="icon0">
    <w:name w:val="icon0"/>
    <w:basedOn w:val="a0"/>
    <w:rsid w:val="00E37BD8"/>
  </w:style>
  <w:style w:type="paragraph" w:styleId="11">
    <w:name w:val="toc 1"/>
    <w:basedOn w:val="a"/>
    <w:next w:val="a"/>
    <w:autoRedefine/>
    <w:rsid w:val="00E37BD8"/>
  </w:style>
  <w:style w:type="paragraph" w:styleId="20">
    <w:name w:val="toc 2"/>
    <w:basedOn w:val="a"/>
    <w:next w:val="a"/>
    <w:autoRedefine/>
    <w:rsid w:val="00E37BD8"/>
    <w:pPr>
      <w:ind w:left="420"/>
    </w:pPr>
  </w:style>
  <w:style w:type="paragraph" w:styleId="30">
    <w:name w:val="toc 3"/>
    <w:basedOn w:val="a"/>
    <w:next w:val="a"/>
    <w:autoRedefine/>
    <w:rsid w:val="00E37BD8"/>
    <w:pPr>
      <w:ind w:left="840"/>
    </w:pPr>
  </w:style>
  <w:style w:type="paragraph" w:styleId="4">
    <w:name w:val="toc 4"/>
    <w:basedOn w:val="a"/>
    <w:next w:val="a"/>
    <w:autoRedefine/>
    <w:rsid w:val="00E37BD8"/>
    <w:pPr>
      <w:ind w:left="1260"/>
    </w:pPr>
  </w:style>
  <w:style w:type="paragraph" w:styleId="5">
    <w:name w:val="toc 5"/>
    <w:basedOn w:val="a"/>
    <w:next w:val="a"/>
    <w:autoRedefine/>
    <w:rsid w:val="00E37BD8"/>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3151</Characters>
  <Application>Microsoft Office Word</Application>
  <DocSecurity>4</DocSecurity>
  <Lines>26</Lines>
  <Paragraphs>7</Paragraphs>
  <ScaleCrop>false</ScaleCrop>
  <Company>微软中国</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2023-08-15T16:00:00Z</dcterms:created>
  <dcterms:modified xsi:type="dcterms:W3CDTF">2023-08-15T16:00:00Z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