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A6" w:rsidRDefault="003365E8">
      <w:pPr>
        <w:pStyle w:val="a6"/>
        <w:overflowPunct w:val="0"/>
        <w:autoSpaceDE w:val="0"/>
        <w:autoSpaceDN w:val="0"/>
        <w:adjustRightInd w:val="0"/>
        <w:snapToGrid w:val="0"/>
        <w:spacing w:line="560" w:lineRule="exact"/>
        <w:rPr>
          <w:rFonts w:ascii="方正小标宋_GBK" w:eastAsia="方正小标宋_GBK"/>
          <w:b w:val="0"/>
          <w:sz w:val="36"/>
          <w:szCs w:val="36"/>
        </w:rPr>
      </w:pPr>
      <w:r>
        <w:rPr>
          <w:rFonts w:ascii="方正小标宋_GBK" w:eastAsia="方正小标宋_GBK" w:hint="eastAsia"/>
          <w:b w:val="0"/>
          <w:sz w:val="36"/>
          <w:szCs w:val="36"/>
        </w:rPr>
        <w:t>英大基金管理有限公司关于增加</w:t>
      </w:r>
      <w:r>
        <w:rPr>
          <w:rFonts w:ascii="方正小标宋_GBK" w:eastAsia="方正小标宋_GBK" w:hint="eastAsia"/>
          <w:b w:val="0"/>
          <w:sz w:val="36"/>
          <w:szCs w:val="36"/>
        </w:rPr>
        <w:t>海通证券股份有限公司</w:t>
      </w:r>
      <w:r>
        <w:rPr>
          <w:rFonts w:ascii="方正小标宋_GBK" w:eastAsia="方正小标宋_GBK" w:hint="eastAsia"/>
          <w:b w:val="0"/>
          <w:sz w:val="36"/>
          <w:szCs w:val="36"/>
        </w:rPr>
        <w:t>为旗下部分基金销售机构的公告</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heme="minorEastAsia" w:cs="Times New Roman"/>
          <w:kern w:val="2"/>
          <w:sz w:val="32"/>
          <w:szCs w:val="32"/>
        </w:rPr>
      </w:pPr>
      <w:r>
        <w:rPr>
          <w:rFonts w:ascii="方正仿宋_GBK" w:eastAsia="方正仿宋_GBK" w:hAnsiTheme="minorEastAsia" w:cs="Times New Roman" w:hint="eastAsia"/>
          <w:sz w:val="32"/>
          <w:szCs w:val="32"/>
        </w:rPr>
        <w:t>根据英大基金管理有限公司（以下简称</w:t>
      </w:r>
      <w:r>
        <w:rPr>
          <w:rFonts w:ascii="方正仿宋_GBK" w:eastAsia="方正仿宋_GBK" w:hAnsi="Times New Roman" w:cs="Times New Roman" w:hint="eastAsia"/>
          <w:sz w:val="32"/>
          <w:szCs w:val="32"/>
        </w:rPr>
        <w:t>“</w:t>
      </w:r>
      <w:r>
        <w:rPr>
          <w:rFonts w:ascii="方正仿宋_GBK" w:eastAsia="方正仿宋_GBK" w:hAnsiTheme="minorEastAsia" w:cs="Times New Roman" w:hint="eastAsia"/>
          <w:sz w:val="32"/>
          <w:szCs w:val="32"/>
        </w:rPr>
        <w:t>本公司”）与</w:t>
      </w:r>
      <w:r>
        <w:rPr>
          <w:rFonts w:ascii="方正仿宋_GBK" w:eastAsia="方正仿宋_GBK" w:hAnsiTheme="minorEastAsia" w:cs="Times New Roman" w:hint="eastAsia"/>
          <w:sz w:val="32"/>
          <w:szCs w:val="32"/>
        </w:rPr>
        <w:t>海通证券股份有限公司</w:t>
      </w:r>
      <w:r>
        <w:rPr>
          <w:rFonts w:ascii="方正仿宋_GBK" w:eastAsia="方正仿宋_GBK" w:hAnsiTheme="minorEastAsia" w:cs="Times New Roman" w:hint="eastAsia"/>
          <w:sz w:val="32"/>
          <w:szCs w:val="32"/>
        </w:rPr>
        <w:t>（以下简称“</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”）签署的基金销售代</w:t>
      </w:r>
      <w:r>
        <w:rPr>
          <w:rFonts w:ascii="方正仿宋_GBK" w:eastAsia="方正仿宋_GBK" w:hAnsiTheme="minorEastAsia" w:cs="Times New Roman" w:hint="eastAsia"/>
          <w:sz w:val="32"/>
          <w:szCs w:val="32"/>
        </w:rPr>
        <w:t>理协议及相关工作安排，</w:t>
      </w:r>
      <w:r>
        <w:rPr>
          <w:rFonts w:ascii="方正仿宋_GBK" w:eastAsia="方正仿宋_GBK" w:hAnsiTheme="minorEastAsia" w:cs="Times New Roman" w:hint="eastAsia"/>
          <w:color w:val="000000" w:themeColor="text1"/>
          <w:sz w:val="32"/>
          <w:szCs w:val="32"/>
        </w:rPr>
        <w:t>自</w:t>
      </w:r>
      <w:r>
        <w:rPr>
          <w:rFonts w:ascii="方正仿宋_GBK" w:eastAsia="方正仿宋_GBK" w:hAnsiTheme="minorEastAsia" w:cs="Times New Roman" w:hint="eastAsia"/>
          <w:color w:val="000000" w:themeColor="text1"/>
          <w:sz w:val="32"/>
          <w:szCs w:val="32"/>
        </w:rPr>
        <w:t>202</w:t>
      </w:r>
      <w:r>
        <w:rPr>
          <w:rFonts w:ascii="方正仿宋_GBK" w:eastAsia="方正仿宋_GBK" w:hAnsiTheme="minorEastAsia" w:cs="Times New Roman"/>
          <w:color w:val="000000" w:themeColor="text1"/>
          <w:sz w:val="32"/>
          <w:szCs w:val="32"/>
        </w:rPr>
        <w:t>3</w:t>
      </w:r>
      <w:r>
        <w:rPr>
          <w:rFonts w:ascii="方正仿宋_GBK" w:eastAsia="方正仿宋_GBK" w:hAnsiTheme="minorEastAsia" w:cs="Times New Roman" w:hint="eastAsia"/>
          <w:color w:val="000000" w:themeColor="text1"/>
          <w:sz w:val="32"/>
          <w:szCs w:val="32"/>
        </w:rPr>
        <w:t>年</w:t>
      </w:r>
      <w:r>
        <w:rPr>
          <w:rFonts w:ascii="方正仿宋_GBK" w:eastAsia="方正仿宋_GBK" w:hAnsiTheme="minorEastAsia" w:cs="Times New Roman" w:hint="eastAsia"/>
          <w:color w:val="000000" w:themeColor="text1"/>
          <w:sz w:val="32"/>
          <w:szCs w:val="32"/>
        </w:rPr>
        <w:t>8</w:t>
      </w:r>
      <w:r>
        <w:rPr>
          <w:rFonts w:ascii="方正仿宋_GBK" w:eastAsia="方正仿宋_GBK" w:hAnsiTheme="minorEastAsia" w:cs="Times New Roman" w:hint="eastAsia"/>
          <w:color w:val="000000" w:themeColor="text1"/>
          <w:sz w:val="32"/>
          <w:szCs w:val="32"/>
        </w:rPr>
        <w:t>月</w:t>
      </w:r>
      <w:r>
        <w:rPr>
          <w:rFonts w:ascii="方正仿宋_GBK" w:eastAsia="方正仿宋_GBK" w:hAnsiTheme="minorEastAsia" w:cs="Times New Roman" w:hint="eastAsia"/>
          <w:color w:val="000000" w:themeColor="text1"/>
          <w:sz w:val="32"/>
          <w:szCs w:val="32"/>
        </w:rPr>
        <w:t>14</w:t>
      </w:r>
      <w:r>
        <w:rPr>
          <w:rFonts w:ascii="方正仿宋_GBK" w:eastAsia="方正仿宋_GBK" w:hAnsiTheme="minorEastAsia" w:cs="Times New Roman" w:hint="eastAsia"/>
          <w:color w:val="000000" w:themeColor="text1"/>
          <w:sz w:val="32"/>
          <w:szCs w:val="32"/>
        </w:rPr>
        <w:t>日起，</w:t>
      </w:r>
      <w:r>
        <w:rPr>
          <w:rFonts w:ascii="方正仿宋_GBK" w:eastAsia="方正仿宋_GBK" w:hAnsiTheme="minorEastAsia" w:cs="Times New Roman" w:hint="eastAsia"/>
          <w:color w:val="000000" w:themeColor="text1"/>
          <w:sz w:val="32"/>
          <w:szCs w:val="32"/>
        </w:rPr>
        <w:t>海通证券</w:t>
      </w:r>
      <w:r>
        <w:rPr>
          <w:rFonts w:ascii="方正仿宋_GBK" w:eastAsia="方正仿宋_GBK" w:hAnsiTheme="minorEastAsia" w:cs="Times New Roman" w:hint="eastAsia"/>
          <w:color w:val="000000" w:themeColor="text1"/>
          <w:sz w:val="32"/>
          <w:szCs w:val="32"/>
        </w:rPr>
        <w:t>新</w:t>
      </w:r>
      <w:r>
        <w:rPr>
          <w:rFonts w:ascii="方正仿宋_GBK" w:eastAsia="方正仿宋_GBK" w:hAnsiTheme="minorEastAsia" w:cs="Times New Roman" w:hint="eastAsia"/>
          <w:sz w:val="32"/>
          <w:szCs w:val="32"/>
        </w:rPr>
        <w:t>增代销本公司旗下</w:t>
      </w:r>
      <w:r>
        <w:rPr>
          <w:rFonts w:ascii="方正仿宋_GBK" w:eastAsia="方正仿宋_GBK" w:hAnsiTheme="minorEastAsia" w:cs="Times New Roman"/>
          <w:kern w:val="2"/>
          <w:sz w:val="32"/>
          <w:szCs w:val="32"/>
        </w:rPr>
        <w:t>英大现金宝货币市场基金、英大睿盛灵活配置混合型证券投资基金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hint="eastAsia"/>
          <w:kern w:val="2"/>
          <w:sz w:val="32"/>
          <w:szCs w:val="32"/>
        </w:rPr>
        <w:t>英大</w:t>
      </w:r>
      <w:r>
        <w:rPr>
          <w:rFonts w:ascii="方正仿宋_GBK" w:eastAsia="方正仿宋_GBK" w:hAnsiTheme="minorEastAsia" w:cs="Times New Roman" w:hint="eastAsia"/>
          <w:sz w:val="32"/>
          <w:szCs w:val="32"/>
        </w:rPr>
        <w:t>中证</w:t>
      </w:r>
      <w:r>
        <w:rPr>
          <w:rFonts w:ascii="方正仿宋_GBK" w:eastAsia="方正仿宋_GBK" w:hAnsiTheme="minorEastAsia" w:cs="Times New Roman" w:hint="eastAsia"/>
          <w:sz w:val="32"/>
          <w:szCs w:val="32"/>
        </w:rPr>
        <w:t>ESG120</w:t>
      </w:r>
      <w:r>
        <w:rPr>
          <w:rFonts w:ascii="方正仿宋_GBK" w:eastAsia="方正仿宋_GBK" w:hAnsiTheme="minorEastAsia" w:cs="Times New Roman" w:hint="eastAsia"/>
          <w:sz w:val="32"/>
          <w:szCs w:val="32"/>
        </w:rPr>
        <w:t>策略指数证券投资基金、</w:t>
      </w:r>
      <w:r>
        <w:rPr>
          <w:rFonts w:ascii="方正仿宋_GBK" w:eastAsia="方正仿宋_GBK" w:hAnsiTheme="minorEastAsia" w:cs="Times New Roman" w:hint="eastAsia"/>
          <w:kern w:val="2"/>
          <w:sz w:val="32"/>
          <w:szCs w:val="32"/>
        </w:rPr>
        <w:t>英大灵活配置混合型发起式证券投资基金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英大中证同业存单</w:t>
      </w:r>
      <w:r>
        <w:rPr>
          <w:rFonts w:ascii="方正仿宋_GBK" w:eastAsia="方正仿宋_GBK" w:hAnsiTheme="minorEastAsia" w:cs="Times New Roman"/>
          <w:kern w:val="2"/>
          <w:sz w:val="32"/>
          <w:szCs w:val="32"/>
        </w:rPr>
        <w:t>AAA</w:t>
      </w:r>
      <w:r>
        <w:rPr>
          <w:rFonts w:ascii="方正仿宋_GBK" w:eastAsia="方正仿宋_GBK" w:hAnsiTheme="minorEastAsia" w:cs="Times New Roman"/>
          <w:kern w:val="2"/>
          <w:sz w:val="32"/>
          <w:szCs w:val="32"/>
        </w:rPr>
        <w:t>指数</w:t>
      </w:r>
      <w:r>
        <w:rPr>
          <w:rFonts w:ascii="方正仿宋_GBK" w:eastAsia="方正仿宋_GBK" w:hAnsiTheme="minorEastAsia" w:cs="Times New Roman"/>
          <w:kern w:val="2"/>
          <w:sz w:val="32"/>
          <w:szCs w:val="32"/>
        </w:rPr>
        <w:t>7</w:t>
      </w:r>
      <w:r>
        <w:rPr>
          <w:rFonts w:ascii="方正仿宋_GBK" w:eastAsia="方正仿宋_GBK" w:hAnsiTheme="minorEastAsia" w:cs="Times New Roman"/>
          <w:kern w:val="2"/>
          <w:sz w:val="32"/>
          <w:szCs w:val="32"/>
        </w:rPr>
        <w:t>天持有期证券投资基金、英大智享债券型证券投资基金、英大安盈</w:t>
      </w:r>
      <w:r>
        <w:rPr>
          <w:rFonts w:ascii="方正仿宋_GBK" w:eastAsia="方正仿宋_GBK" w:hAnsiTheme="minorEastAsia" w:cs="Times New Roman"/>
          <w:kern w:val="2"/>
          <w:sz w:val="32"/>
          <w:szCs w:val="32"/>
        </w:rPr>
        <w:t>30</w:t>
      </w:r>
      <w:r>
        <w:rPr>
          <w:rFonts w:ascii="方正仿宋_GBK" w:eastAsia="方正仿宋_GBK" w:hAnsiTheme="minorEastAsia" w:cs="Times New Roman"/>
          <w:kern w:val="2"/>
          <w:sz w:val="32"/>
          <w:szCs w:val="32"/>
        </w:rPr>
        <w:t>天滚动持有债券型发起式证券投资基金、</w:t>
      </w:r>
      <w:r>
        <w:rPr>
          <w:rFonts w:ascii="方正仿宋_GBK" w:eastAsia="方正仿宋_GBK" w:hAnsiTheme="minorEastAsia" w:cs="Times New Roman" w:hint="eastAsia"/>
          <w:kern w:val="2"/>
          <w:sz w:val="32"/>
          <w:szCs w:val="32"/>
        </w:rPr>
        <w:t>英大安益中短债债券型证券投资基金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英大策略优选混合型证券投资基金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英大安悦纯债债券型证券投资基金、英大国企改革主题股票型证券投资基金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英大稳固增强核心一年持有期混合型证券投资基金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英大碳中和混合型证券投资基金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英大通佑纯债一年定期开放债券型证券投资基金</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英大延福养老目标</w:t>
      </w:r>
      <w:r>
        <w:rPr>
          <w:rFonts w:ascii="方正仿宋_GBK" w:eastAsia="方正仿宋_GBK" w:hAnsiTheme="minorEastAsia" w:cs="Times New Roman" w:hint="eastAsia"/>
          <w:kern w:val="2"/>
          <w:sz w:val="32"/>
          <w:szCs w:val="32"/>
        </w:rPr>
        <w:t>日期</w:t>
      </w:r>
      <w:r>
        <w:rPr>
          <w:rFonts w:ascii="方正仿宋_GBK" w:eastAsia="方正仿宋_GBK" w:hAnsiTheme="minorEastAsia" w:cs="Times New Roman"/>
          <w:kern w:val="2"/>
          <w:sz w:val="32"/>
          <w:szCs w:val="32"/>
        </w:rPr>
        <w:t>2040</w:t>
      </w:r>
      <w:r>
        <w:rPr>
          <w:rFonts w:ascii="方正仿宋_GBK" w:eastAsia="方正仿宋_GBK" w:hAnsiTheme="minorEastAsia" w:cs="Times New Roman"/>
          <w:kern w:val="2"/>
          <w:sz w:val="32"/>
          <w:szCs w:val="32"/>
        </w:rPr>
        <w:t>三年持有期混合型发起式基金中基金</w:t>
      </w:r>
      <w:r>
        <w:rPr>
          <w:rFonts w:ascii="方正仿宋_GBK" w:eastAsia="方正仿宋_GBK" w:hAnsiTheme="minorEastAsia" w:cs="Times New Roman"/>
          <w:kern w:val="2"/>
          <w:sz w:val="32"/>
          <w:szCs w:val="32"/>
        </w:rPr>
        <w:t>(FOF)</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英大延福养老目标</w:t>
      </w:r>
      <w:r>
        <w:rPr>
          <w:rFonts w:ascii="方正仿宋_GBK" w:eastAsia="方正仿宋_GBK" w:hAnsiTheme="minorEastAsia" w:cs="Times New Roman" w:hint="eastAsia"/>
          <w:kern w:val="2"/>
          <w:sz w:val="32"/>
          <w:szCs w:val="32"/>
        </w:rPr>
        <w:t>日期</w:t>
      </w:r>
      <w:r>
        <w:rPr>
          <w:rFonts w:ascii="方正仿宋_GBK" w:eastAsia="方正仿宋_GBK" w:hAnsiTheme="minorEastAsia" w:cs="Times New Roman"/>
          <w:kern w:val="2"/>
          <w:sz w:val="32"/>
          <w:szCs w:val="32"/>
        </w:rPr>
        <w:t>2055</w:t>
      </w:r>
      <w:r>
        <w:rPr>
          <w:rFonts w:ascii="方正仿宋_GBK" w:eastAsia="方正仿宋_GBK" w:hAnsiTheme="minorEastAsia" w:cs="Times New Roman"/>
          <w:kern w:val="2"/>
          <w:sz w:val="32"/>
          <w:szCs w:val="32"/>
        </w:rPr>
        <w:t>三年持有期混合型发起式基金中基金</w:t>
      </w:r>
      <w:r>
        <w:rPr>
          <w:rFonts w:ascii="方正仿宋_GBK" w:eastAsia="方正仿宋_GBK" w:hAnsiTheme="minorEastAsia" w:cs="Times New Roman"/>
          <w:kern w:val="2"/>
          <w:sz w:val="32"/>
          <w:szCs w:val="32"/>
        </w:rPr>
        <w:t>(FOF)</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英大延福养老目标</w:t>
      </w:r>
      <w:r>
        <w:rPr>
          <w:rFonts w:ascii="方正仿宋_GBK" w:eastAsia="方正仿宋_GBK" w:hAnsiTheme="minorEastAsia" w:cs="Times New Roman" w:hint="eastAsia"/>
          <w:kern w:val="2"/>
          <w:sz w:val="32"/>
          <w:szCs w:val="32"/>
        </w:rPr>
        <w:t>日期</w:t>
      </w:r>
      <w:r>
        <w:rPr>
          <w:rFonts w:ascii="方正仿宋_GBK" w:eastAsia="方正仿宋_GBK" w:hAnsiTheme="minorEastAsia" w:cs="Times New Roman"/>
          <w:kern w:val="2"/>
          <w:sz w:val="32"/>
          <w:szCs w:val="32"/>
        </w:rPr>
        <w:t>2035</w:t>
      </w:r>
      <w:r>
        <w:rPr>
          <w:rFonts w:ascii="方正仿宋_GBK" w:eastAsia="方正仿宋_GBK" w:hAnsiTheme="minorEastAsia" w:cs="Times New Roman"/>
          <w:kern w:val="2"/>
          <w:sz w:val="32"/>
          <w:szCs w:val="32"/>
        </w:rPr>
        <w:t>三年持有期混合型发起式基金中基金</w:t>
      </w:r>
      <w:r>
        <w:rPr>
          <w:rFonts w:ascii="方正仿宋_GBK" w:eastAsia="方正仿宋_GBK" w:hAnsiTheme="minorEastAsia" w:cs="Times New Roman"/>
          <w:kern w:val="2"/>
          <w:sz w:val="32"/>
          <w:szCs w:val="32"/>
        </w:rPr>
        <w:t>(FOF)</w:t>
      </w:r>
      <w:r>
        <w:rPr>
          <w:rFonts w:ascii="方正仿宋_GBK" w:eastAsia="方正仿宋_GBK" w:hAnsiTheme="minorEastAsia" w:cs="Times New Roman" w:hint="eastAsia"/>
          <w:kern w:val="2"/>
          <w:sz w:val="32"/>
          <w:szCs w:val="32"/>
        </w:rPr>
        <w:t>、</w:t>
      </w:r>
      <w:r>
        <w:rPr>
          <w:rFonts w:ascii="方正仿宋_GBK" w:eastAsia="方正仿宋_GBK" w:hAnsiTheme="minorEastAsia" w:cs="Times New Roman"/>
          <w:kern w:val="2"/>
          <w:sz w:val="32"/>
          <w:szCs w:val="32"/>
        </w:rPr>
        <w:t>英大延福养老目标</w:t>
      </w:r>
      <w:r>
        <w:rPr>
          <w:rFonts w:ascii="方正仿宋_GBK" w:eastAsia="方正仿宋_GBK" w:hAnsiTheme="minorEastAsia" w:cs="Times New Roman" w:hint="eastAsia"/>
          <w:kern w:val="2"/>
          <w:sz w:val="32"/>
          <w:szCs w:val="32"/>
        </w:rPr>
        <w:t>日期</w:t>
      </w:r>
      <w:r>
        <w:rPr>
          <w:rFonts w:ascii="方正仿宋_GBK" w:eastAsia="方正仿宋_GBK" w:hAnsiTheme="minorEastAsia" w:cs="Times New Roman"/>
          <w:kern w:val="2"/>
          <w:sz w:val="32"/>
          <w:szCs w:val="32"/>
        </w:rPr>
        <w:t>2060</w:t>
      </w:r>
      <w:r>
        <w:rPr>
          <w:rFonts w:ascii="方正仿宋_GBK" w:eastAsia="方正仿宋_GBK" w:hAnsiTheme="minorEastAsia" w:cs="Times New Roman"/>
          <w:kern w:val="2"/>
          <w:sz w:val="32"/>
          <w:szCs w:val="32"/>
        </w:rPr>
        <w:t>三年持有期混合型发起式基金中基金</w:t>
      </w:r>
      <w:r>
        <w:rPr>
          <w:rFonts w:ascii="方正仿宋_GBK" w:eastAsia="方正仿宋_GBK" w:hAnsiTheme="minorEastAsia" w:cs="Times New Roman"/>
          <w:kern w:val="2"/>
          <w:sz w:val="32"/>
          <w:szCs w:val="32"/>
        </w:rPr>
        <w:t>(FOF)</w:t>
      </w:r>
      <w:r>
        <w:rPr>
          <w:rFonts w:ascii="方正仿宋_GBK" w:eastAsia="方正仿宋_GBK" w:hAnsiTheme="minorEastAsia" w:cs="Times New Roman" w:hint="eastAsia"/>
          <w:sz w:val="32"/>
          <w:szCs w:val="32"/>
        </w:rPr>
        <w:t>。</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heme="minorEastAsia" w:cs="Times New Roman"/>
          <w:sz w:val="32"/>
          <w:szCs w:val="32"/>
        </w:rPr>
        <w:sectPr w:rsidR="00DD7DA6">
          <w:pgSz w:w="11906" w:h="16838"/>
          <w:pgMar w:top="1440" w:right="1800" w:bottom="1440" w:left="1800" w:header="851" w:footer="992" w:gutter="0"/>
          <w:cols w:space="425"/>
          <w:docGrid w:type="lines" w:linePitch="312"/>
        </w:sectPr>
      </w:pPr>
      <w:r>
        <w:rPr>
          <w:rFonts w:ascii="方正仿宋_GBK" w:eastAsia="方正仿宋_GBK" w:hAnsiTheme="minorEastAsia" w:cs="Times New Roman" w:hint="eastAsia"/>
          <w:sz w:val="32"/>
          <w:szCs w:val="32"/>
        </w:rPr>
        <w:t>投资者可以通过</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办理开户、申购、赎回、定期定额投资、基金转换等业务</w:t>
      </w:r>
    </w:p>
    <w:p w:rsidR="00DD7DA6" w:rsidRDefault="003365E8">
      <w:pPr>
        <w:numPr>
          <w:ilvl w:val="0"/>
          <w:numId w:val="1"/>
        </w:numPr>
        <w:overflowPunct w:val="0"/>
        <w:autoSpaceDE w:val="0"/>
        <w:autoSpaceDN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目前代理销售基金名称和代码</w:t>
      </w:r>
    </w:p>
    <w:tbl>
      <w:tblPr>
        <w:tblW w:w="8625" w:type="dxa"/>
        <w:jc w:val="center"/>
        <w:tblLayout w:type="fixed"/>
        <w:tblLook w:val="04A0"/>
      </w:tblPr>
      <w:tblGrid>
        <w:gridCol w:w="4313"/>
        <w:gridCol w:w="2737"/>
        <w:gridCol w:w="1575"/>
      </w:tblGrid>
      <w:tr w:rsidR="00DD7DA6">
        <w:trPr>
          <w:cantSplit/>
          <w:trHeight w:val="403"/>
          <w:tblHeader/>
          <w:jc w:val="center"/>
        </w:trPr>
        <w:tc>
          <w:tcPr>
            <w:tcW w:w="4313"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基金代码</w:t>
            </w:r>
          </w:p>
        </w:tc>
      </w:tr>
      <w:tr w:rsidR="00DD7DA6">
        <w:trPr>
          <w:cantSplit/>
          <w:trHeight w:val="340"/>
          <w:tblHeader/>
          <w:jc w:val="center"/>
        </w:trPr>
        <w:tc>
          <w:tcPr>
            <w:tcW w:w="4313" w:type="dxa"/>
            <w:tcBorders>
              <w:top w:val="single" w:sz="4" w:space="0" w:color="auto"/>
              <w:left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英大领先回报混合型发起式证券</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00458</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英大纯债债券</w:t>
            </w:r>
            <w:r>
              <w:rPr>
                <w:rFonts w:ascii="方正仿宋_GBK" w:eastAsia="方正仿宋_GBK" w:hAnsi="方正仿宋_GBK" w:cs="方正仿宋_GBK"/>
                <w:sz w:val="28"/>
                <w:szCs w:val="28"/>
              </w:rPr>
              <w:t xml:space="preserve">A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650001 </w:t>
            </w:r>
          </w:p>
        </w:tc>
      </w:tr>
      <w:tr w:rsidR="00DD7DA6">
        <w:trPr>
          <w:cantSplit/>
          <w:trHeight w:val="340"/>
          <w:tblHeader/>
          <w:jc w:val="center"/>
        </w:trPr>
        <w:tc>
          <w:tcPr>
            <w:tcW w:w="4313" w:type="dxa"/>
            <w:vMerge/>
            <w:tcBorders>
              <w:top w:val="single" w:sz="4" w:space="0" w:color="auto"/>
              <w:left w:val="single" w:sz="4" w:space="0" w:color="auto"/>
              <w:right w:val="single" w:sz="4" w:space="0" w:color="auto"/>
            </w:tcBorders>
            <w:shd w:val="clear" w:color="auto" w:fill="auto"/>
            <w:noWrap/>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英大纯债债券</w:t>
            </w:r>
            <w:r>
              <w:rPr>
                <w:rFonts w:ascii="方正仿宋_GBK" w:eastAsia="方正仿宋_GBK" w:hAnsi="方正仿宋_GBK" w:cs="方正仿宋_GBK"/>
                <w:sz w:val="28"/>
                <w:szCs w:val="28"/>
              </w:rPr>
              <w:t xml:space="preserve">C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650002</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00912</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shd w:val="clear" w:color="auto" w:fill="auto"/>
            <w:noWrap/>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009744</w:t>
            </w:r>
          </w:p>
        </w:tc>
      </w:tr>
      <w:tr w:rsidR="00DD7DA6">
        <w:trPr>
          <w:cantSplit/>
          <w:trHeight w:val="340"/>
          <w:tblHeader/>
          <w:jc w:val="center"/>
        </w:trPr>
        <w:tc>
          <w:tcPr>
            <w:tcW w:w="43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2"/>
                <w:sz w:val="28"/>
                <w:szCs w:val="28"/>
              </w:rPr>
              <w:t>英大睿盛</w:t>
            </w:r>
            <w:r>
              <w:rPr>
                <w:rFonts w:ascii="方正仿宋_GBK" w:eastAsia="方正仿宋_GBK" w:hAnsi="方正仿宋_GBK" w:cs="方正仿宋_GBK" w:hint="eastAsia"/>
                <w:kern w:val="2"/>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DD7DA6">
        <w:trPr>
          <w:cantSplit/>
          <w:trHeight w:val="340"/>
          <w:tblHeader/>
          <w:jc w:val="center"/>
        </w:trPr>
        <w:tc>
          <w:tcPr>
            <w:tcW w:w="4313" w:type="dxa"/>
            <w:vMerge/>
            <w:tcBorders>
              <w:top w:val="single" w:sz="4" w:space="0" w:color="auto"/>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2"/>
                <w:sz w:val="28"/>
                <w:szCs w:val="28"/>
              </w:rPr>
              <w:t>英大睿盛</w:t>
            </w:r>
            <w:r>
              <w:rPr>
                <w:rFonts w:ascii="方正仿宋_GBK" w:eastAsia="方正仿宋_GBK" w:hAnsi="方正仿宋_GBK" w:cs="方正仿宋_GBK" w:hint="eastAsia"/>
                <w:kern w:val="2"/>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2"/>
                <w:sz w:val="28"/>
                <w:szCs w:val="28"/>
              </w:rPr>
              <w:t>003714</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w:t>
            </w:r>
            <w:r>
              <w:rPr>
                <w:rFonts w:ascii="方正仿宋_GBK" w:eastAsia="方正仿宋_GBK" w:hAnsi="方正仿宋_GBK" w:cs="方正仿宋_GBK"/>
                <w:sz w:val="28"/>
                <w:szCs w:val="28"/>
              </w:rPr>
              <w:t>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 xml:space="preserve"> 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 xml:space="preserve"> 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英大中证同业存单</w:t>
            </w:r>
            <w:r>
              <w:rPr>
                <w:rFonts w:ascii="方正仿宋_GBK" w:eastAsia="方正仿宋_GBK" w:hAnsi="方正仿宋_GBK" w:cs="方正仿宋_GBK"/>
                <w:sz w:val="28"/>
                <w:szCs w:val="28"/>
              </w:rPr>
              <w:t>AAA</w:t>
            </w:r>
            <w:r>
              <w:rPr>
                <w:rFonts w:ascii="方正仿宋_GBK" w:eastAsia="方正仿宋_GBK" w:hAnsi="方正仿宋_GBK" w:cs="方正仿宋_GBK"/>
                <w:sz w:val="28"/>
                <w:szCs w:val="28"/>
              </w:rPr>
              <w:t>指数</w:t>
            </w:r>
            <w:r>
              <w:rPr>
                <w:rFonts w:ascii="方正仿宋_GBK" w:eastAsia="方正仿宋_GBK" w:hAnsi="方正仿宋_GBK" w:cs="方正仿宋_GBK"/>
                <w:sz w:val="28"/>
                <w:szCs w:val="28"/>
              </w:rPr>
              <w:t>7</w:t>
            </w:r>
            <w:r>
              <w:rPr>
                <w:rFonts w:ascii="方正仿宋_GBK" w:eastAsia="方正仿宋_GBK" w:hAnsi="方正仿宋_GBK" w:cs="方正仿宋_GBK"/>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英大中证同业存单</w:t>
            </w:r>
            <w:r>
              <w:rPr>
                <w:rFonts w:ascii="方正仿宋_GBK" w:eastAsia="方正仿宋_GBK" w:hAnsi="方正仿宋_GBK" w:cs="方正仿宋_GBK"/>
                <w:sz w:val="28"/>
                <w:szCs w:val="28"/>
              </w:rPr>
              <w:t>AAA</w:t>
            </w:r>
            <w:r>
              <w:rPr>
                <w:rFonts w:ascii="方正仿宋_GBK" w:eastAsia="方正仿宋_GBK" w:hAnsi="方正仿宋_GBK" w:cs="方正仿宋_GBK"/>
                <w:sz w:val="28"/>
                <w:szCs w:val="28"/>
              </w:rPr>
              <w:t>指数</w:t>
            </w:r>
            <w:r>
              <w:rPr>
                <w:rFonts w:ascii="方正仿宋_GBK" w:eastAsia="方正仿宋_GBK" w:hAnsi="方正仿宋_GBK" w:cs="方正仿宋_GBK"/>
                <w:sz w:val="28"/>
                <w:szCs w:val="28"/>
              </w:rPr>
              <w:t>7</w:t>
            </w:r>
            <w:r>
              <w:rPr>
                <w:rFonts w:ascii="方正仿宋_GBK" w:eastAsia="方正仿宋_GBK" w:hAnsi="方正仿宋_GBK" w:cs="方正仿宋_GBK"/>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16066</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010174</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010175</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英大安盈</w:t>
            </w:r>
            <w:r>
              <w:rPr>
                <w:rFonts w:ascii="方正仿宋_GBK" w:eastAsia="方正仿宋_GBK" w:hAnsi="方正仿宋_GBK" w:cs="方正仿宋_GBK"/>
                <w:sz w:val="28"/>
                <w:szCs w:val="28"/>
              </w:rPr>
              <w:t>30</w:t>
            </w:r>
            <w:r>
              <w:rPr>
                <w:rFonts w:ascii="方正仿宋_GBK" w:eastAsia="方正仿宋_GBK" w:hAnsi="方正仿宋_GBK" w:cs="方正仿宋_GBK"/>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英大安盈</w:t>
            </w:r>
            <w:r>
              <w:rPr>
                <w:rFonts w:ascii="方正仿宋_GBK" w:eastAsia="方正仿宋_GBK" w:hAnsi="方正仿宋_GBK" w:cs="方正仿宋_GBK"/>
                <w:sz w:val="28"/>
                <w:szCs w:val="28"/>
              </w:rPr>
              <w:t>30</w:t>
            </w:r>
            <w:r>
              <w:rPr>
                <w:rFonts w:ascii="方正仿宋_GBK" w:eastAsia="方正仿宋_GBK" w:hAnsi="方正仿宋_GBK" w:cs="方正仿宋_GBK"/>
                <w:sz w:val="28"/>
                <w:szCs w:val="28"/>
              </w:rPr>
              <w:t>天滚动持有债券发起</w:t>
            </w:r>
            <w:r>
              <w:rPr>
                <w:rFonts w:ascii="方正仿宋_GBK" w:eastAsia="方正仿宋_GBK" w:hAnsi="方正仿宋_GBK" w:cs="方正仿宋_GBK"/>
                <w:sz w:val="28"/>
                <w:szCs w:val="28"/>
              </w:rPr>
              <w:t xml:space="preserve">A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014511 </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英大安盈</w:t>
            </w:r>
            <w:r>
              <w:rPr>
                <w:rFonts w:ascii="方正仿宋_GBK" w:eastAsia="方正仿宋_GBK" w:hAnsi="方正仿宋_GBK" w:cs="方正仿宋_GBK"/>
                <w:sz w:val="28"/>
                <w:szCs w:val="28"/>
              </w:rPr>
              <w:t>30</w:t>
            </w:r>
            <w:r>
              <w:rPr>
                <w:rFonts w:ascii="方正仿宋_GBK" w:eastAsia="方正仿宋_GBK" w:hAnsi="方正仿宋_GBK" w:cs="方正仿宋_GBK"/>
                <w:sz w:val="28"/>
                <w:szCs w:val="28"/>
              </w:rPr>
              <w:t>天滚动</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持有债券发起</w:t>
            </w:r>
            <w:r>
              <w:rPr>
                <w:rFonts w:ascii="方正仿宋_GBK" w:eastAsia="方正仿宋_GBK" w:hAnsi="方正仿宋_GBK" w:cs="方正仿宋_GBK"/>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014512</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DD7DA6">
        <w:trPr>
          <w:cantSplit/>
          <w:trHeight w:val="340"/>
          <w:tblHeader/>
          <w:jc w:val="center"/>
        </w:trPr>
        <w:tc>
          <w:tcPr>
            <w:tcW w:w="4313" w:type="dxa"/>
            <w:tcBorders>
              <w:top w:val="single" w:sz="4" w:space="0" w:color="auto"/>
              <w:left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基金名称</w:t>
            </w:r>
          </w:p>
        </w:tc>
        <w:tc>
          <w:tcPr>
            <w:tcW w:w="2737"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基金代码</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英大策略优选混合型证券投资基</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英大策略优选</w:t>
            </w:r>
            <w:r>
              <w:rPr>
                <w:rFonts w:ascii="方正仿宋_GBK" w:eastAsia="方正仿宋_GBK" w:hAnsi="方正仿宋_GBK" w:cs="方正仿宋_GBK"/>
                <w:sz w:val="28"/>
                <w:szCs w:val="28"/>
              </w:rPr>
              <w:t xml:space="preserve">A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001607</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英大策略优选</w:t>
            </w:r>
            <w:r>
              <w:rPr>
                <w:rFonts w:ascii="方正仿宋_GBK" w:eastAsia="方正仿宋_GBK" w:hAnsi="方正仿宋_GBK" w:cs="方正仿宋_GBK" w:hint="eastAsia"/>
                <w:sz w:val="28"/>
                <w:szCs w:val="28"/>
              </w:rPr>
              <w:t>C</w:t>
            </w:r>
            <w:r>
              <w:rPr>
                <w:rFonts w:ascii="方正仿宋_GBK" w:eastAsia="方正仿宋_GBK" w:hAnsi="方正仿宋_GBK" w:cs="方正仿宋_GBK"/>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001608</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英大安悦纯债债券型证券投资基</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英大安悦纯债债券</w:t>
            </w:r>
            <w:r>
              <w:rPr>
                <w:rFonts w:ascii="方正仿宋_GBK" w:eastAsia="方正仿宋_GBK" w:hAnsi="方正仿宋_GBK" w:cs="方正仿宋_GBK"/>
                <w:sz w:val="28"/>
                <w:szCs w:val="28"/>
              </w:rPr>
              <w:t xml:space="preserve">A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015620</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英大安悦纯债债券</w:t>
            </w:r>
            <w:r>
              <w:rPr>
                <w:rFonts w:ascii="方正仿宋_GBK" w:eastAsia="方正仿宋_GBK" w:hAnsi="方正仿宋_GBK" w:cs="方正仿宋_GBK" w:hint="eastAsia"/>
                <w:sz w:val="28"/>
                <w:szCs w:val="28"/>
              </w:rPr>
              <w:t>C</w:t>
            </w:r>
            <w:r>
              <w:rPr>
                <w:rFonts w:ascii="方正仿宋_GBK" w:eastAsia="方正仿宋_GBK" w:hAnsi="方正仿宋_GBK" w:cs="方正仿宋_GBK"/>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015621</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英大国企改革主题股票型证券投</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英大国企改革</w:t>
            </w:r>
            <w:r>
              <w:rPr>
                <w:rFonts w:ascii="方正仿宋_GBK" w:eastAsia="方正仿宋_GBK" w:hAnsi="方正仿宋_GBK" w:cs="方正仿宋_GBK"/>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001678</w:t>
            </w:r>
          </w:p>
        </w:tc>
      </w:tr>
      <w:tr w:rsidR="00DD7DA6">
        <w:trPr>
          <w:cantSplit/>
          <w:trHeight w:val="340"/>
          <w:tblHeader/>
          <w:jc w:val="center"/>
        </w:trPr>
        <w:tc>
          <w:tcPr>
            <w:tcW w:w="4313" w:type="dxa"/>
            <w:vMerge w:val="restart"/>
            <w:tcBorders>
              <w:top w:val="single" w:sz="4" w:space="0" w:color="auto"/>
              <w:left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英大稳固增强核心一年持有期混</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合型证券投资基金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英大稳固增强核心一</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年持有混合</w:t>
            </w:r>
            <w:r>
              <w:rPr>
                <w:rFonts w:ascii="方正仿宋_GBK" w:eastAsia="方正仿宋_GBK" w:hAnsi="方正仿宋_GBK" w:cs="方正仿宋_GBK"/>
                <w:sz w:val="28"/>
                <w:szCs w:val="28"/>
              </w:rPr>
              <w:t xml:space="preserve">A </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012521</w:t>
            </w:r>
          </w:p>
        </w:tc>
      </w:tr>
      <w:tr w:rsidR="00DD7DA6">
        <w:trPr>
          <w:cantSplit/>
          <w:trHeight w:val="340"/>
          <w:tblHeader/>
          <w:jc w:val="center"/>
        </w:trPr>
        <w:tc>
          <w:tcPr>
            <w:tcW w:w="4313" w:type="dxa"/>
            <w:vMerge/>
            <w:tcBorders>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英大稳固增强核心一</w:t>
            </w:r>
            <w:r>
              <w:rPr>
                <w:rFonts w:ascii="方正仿宋_GBK" w:eastAsia="方正仿宋_GBK" w:hAnsi="方正仿宋_GBK" w:cs="方正仿宋_GBK"/>
                <w:sz w:val="28"/>
                <w:szCs w:val="28"/>
              </w:rPr>
              <w:t xml:space="preserve"> </w:t>
            </w:r>
          </w:p>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012522</w:t>
            </w:r>
          </w:p>
        </w:tc>
      </w:tr>
      <w:tr w:rsidR="00DD7DA6">
        <w:trPr>
          <w:cantSplit/>
          <w:trHeight w:val="340"/>
          <w:tblHeader/>
          <w:jc w:val="center"/>
        </w:trPr>
        <w:tc>
          <w:tcPr>
            <w:tcW w:w="4313" w:type="dxa"/>
            <w:vMerge w:val="restart"/>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color w:val="353535"/>
                <w:sz w:val="28"/>
                <w:szCs w:val="28"/>
                <w:shd w:val="clear" w:color="auto" w:fill="FFFFFF"/>
              </w:rPr>
            </w:pPr>
            <w:r>
              <w:rPr>
                <w:rFonts w:ascii="方正仿宋_GBK" w:eastAsia="方正仿宋_GBK" w:hAnsi="方正仿宋_GBK" w:cs="方正仿宋_GBK" w:hint="eastAsia"/>
                <w:color w:val="353535"/>
                <w:sz w:val="28"/>
                <w:szCs w:val="28"/>
                <w:shd w:val="clear" w:color="auto" w:fill="FFFFFF"/>
              </w:rPr>
              <w:t>015724</w:t>
            </w:r>
          </w:p>
        </w:tc>
      </w:tr>
      <w:tr w:rsidR="00DD7DA6">
        <w:trPr>
          <w:cantSplit/>
          <w:trHeight w:val="340"/>
          <w:tblHeader/>
          <w:jc w:val="center"/>
        </w:trPr>
        <w:tc>
          <w:tcPr>
            <w:tcW w:w="4313" w:type="dxa"/>
            <w:vMerge/>
            <w:tcBorders>
              <w:top w:val="single" w:sz="4" w:space="0" w:color="auto"/>
              <w:left w:val="single" w:sz="4" w:space="0" w:color="auto"/>
              <w:bottom w:val="single" w:sz="4" w:space="0" w:color="auto"/>
              <w:right w:val="single" w:sz="4" w:space="0" w:color="auto"/>
            </w:tcBorders>
            <w:vAlign w:val="center"/>
          </w:tcPr>
          <w:p w:rsidR="00DD7DA6" w:rsidRDefault="00DD7DA6">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color w:val="353535"/>
                <w:sz w:val="28"/>
                <w:szCs w:val="28"/>
                <w:shd w:val="clear" w:color="auto" w:fill="FFFFFF"/>
              </w:rPr>
            </w:pPr>
            <w:r>
              <w:rPr>
                <w:rFonts w:ascii="方正仿宋_GBK" w:eastAsia="方正仿宋_GBK" w:hAnsi="方正仿宋_GBK" w:cs="方正仿宋_GBK" w:hint="eastAsia"/>
                <w:color w:val="353535"/>
                <w:sz w:val="28"/>
                <w:szCs w:val="28"/>
                <w:shd w:val="clear" w:color="auto" w:fill="FFFFFF"/>
              </w:rPr>
              <w:t>015725</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color w:val="353535"/>
                <w:sz w:val="28"/>
                <w:szCs w:val="28"/>
                <w:shd w:val="clear" w:color="auto" w:fill="FFFFFF"/>
              </w:rPr>
            </w:pPr>
            <w:r>
              <w:rPr>
                <w:rFonts w:ascii="方正仿宋_GBK" w:eastAsia="方正仿宋_GBK" w:hAnsi="方正仿宋_GBK" w:cs="方正仿宋_GBK"/>
                <w:sz w:val="28"/>
                <w:szCs w:val="28"/>
              </w:rPr>
              <w:t>英大通佑一年定开债</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color w:val="353535"/>
                <w:sz w:val="28"/>
                <w:szCs w:val="28"/>
                <w:shd w:val="clear" w:color="auto" w:fill="FFFFFF"/>
              </w:rPr>
            </w:pPr>
            <w:r>
              <w:rPr>
                <w:rFonts w:ascii="方正仿宋_GBK" w:eastAsia="方正仿宋_GBK" w:hAnsi="方正仿宋_GBK" w:cs="方正仿宋_GBK" w:hint="eastAsia"/>
                <w:color w:val="353535"/>
                <w:sz w:val="28"/>
                <w:szCs w:val="28"/>
                <w:shd w:val="clear" w:color="auto" w:fill="FFFFFF"/>
              </w:rPr>
              <w:t>0</w:t>
            </w:r>
            <w:r>
              <w:rPr>
                <w:rFonts w:ascii="方正仿宋_GBK" w:eastAsia="方正仿宋_GBK" w:hAnsi="方正仿宋_GBK" w:cs="方正仿宋_GBK"/>
                <w:color w:val="353535"/>
                <w:sz w:val="28"/>
                <w:szCs w:val="28"/>
                <w:shd w:val="clear" w:color="auto" w:fill="FFFFFF"/>
              </w:rPr>
              <w:t>16296</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2040</w:t>
            </w:r>
            <w:r>
              <w:rPr>
                <w:rFonts w:ascii="方正仿宋_GBK" w:eastAsia="方正仿宋_GBK" w:hAnsi="方正仿宋_GBK" w:cs="方正仿宋_GBK"/>
                <w:sz w:val="28"/>
                <w:szCs w:val="28"/>
              </w:rPr>
              <w:t>三年持有</w:t>
            </w:r>
            <w:r>
              <w:rPr>
                <w:rFonts w:ascii="方正仿宋_GBK" w:eastAsia="方正仿宋_GBK" w:hAnsi="方正仿宋_GBK" w:cs="方正仿宋_GBK" w:hint="eastAsia"/>
                <w:sz w:val="28"/>
                <w:szCs w:val="28"/>
              </w:rPr>
              <w:t>期</w:t>
            </w:r>
            <w:r>
              <w:rPr>
                <w:rFonts w:ascii="方正仿宋_GBK" w:eastAsia="方正仿宋_GBK" w:hAnsi="方正仿宋_GBK" w:cs="方正仿宋_GBK"/>
                <w:sz w:val="28"/>
                <w:szCs w:val="28"/>
              </w:rPr>
              <w:t>混合</w:t>
            </w:r>
            <w:r>
              <w:rPr>
                <w:rFonts w:ascii="方正仿宋_GBK" w:eastAsia="方正仿宋_GBK" w:hAnsi="方正仿宋_GBK" w:cs="方正仿宋_GBK" w:hint="eastAsia"/>
                <w:sz w:val="28"/>
                <w:szCs w:val="28"/>
              </w:rPr>
              <w:t>型发起式基金中</w:t>
            </w:r>
            <w:r>
              <w:rPr>
                <w:rFonts w:ascii="方正仿宋_GBK" w:eastAsia="方正仿宋_GBK" w:hAnsi="方正仿宋_GBK" w:cs="方正仿宋_GBK"/>
                <w:sz w:val="28"/>
                <w:szCs w:val="28"/>
              </w:rPr>
              <w:t>基金</w:t>
            </w:r>
            <w:r>
              <w:rPr>
                <w:rFonts w:ascii="方正仿宋_GBK" w:eastAsia="方正仿宋_GBK" w:hAnsi="方正仿宋_GBK" w:cs="方正仿宋_GBK"/>
                <w:sz w:val="28"/>
                <w:szCs w:val="28"/>
              </w:rPr>
              <w:t>(FOF)</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sz w:val="28"/>
                <w:szCs w:val="28"/>
              </w:rPr>
              <w:t>2040</w:t>
            </w:r>
            <w:r>
              <w:rPr>
                <w:rFonts w:ascii="方正仿宋_GBK" w:eastAsia="方正仿宋_GBK" w:hAnsi="方正仿宋_GBK" w:cs="方正仿宋_GBK"/>
                <w:sz w:val="28"/>
                <w:szCs w:val="28"/>
              </w:rPr>
              <w:t>三年持有混合发起</w:t>
            </w:r>
            <w:r>
              <w:rPr>
                <w:rFonts w:ascii="方正仿宋_GBK" w:eastAsia="方正仿宋_GBK" w:hAnsi="方正仿宋_GBK" w:cs="方正仿宋_GBK"/>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16666</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2055</w:t>
            </w:r>
            <w:r>
              <w:rPr>
                <w:rFonts w:ascii="方正仿宋_GBK" w:eastAsia="方正仿宋_GBK" w:hAnsi="方正仿宋_GBK" w:cs="方正仿宋_GBK"/>
                <w:sz w:val="28"/>
                <w:szCs w:val="28"/>
              </w:rPr>
              <w:t>三年持有</w:t>
            </w:r>
            <w:r>
              <w:rPr>
                <w:rFonts w:ascii="方正仿宋_GBK" w:eastAsia="方正仿宋_GBK" w:hAnsi="方正仿宋_GBK" w:cs="方正仿宋_GBK" w:hint="eastAsia"/>
                <w:sz w:val="28"/>
                <w:szCs w:val="28"/>
              </w:rPr>
              <w:t>期</w:t>
            </w:r>
            <w:r>
              <w:rPr>
                <w:rFonts w:ascii="方正仿宋_GBK" w:eastAsia="方正仿宋_GBK" w:hAnsi="方正仿宋_GBK" w:cs="方正仿宋_GBK"/>
                <w:sz w:val="28"/>
                <w:szCs w:val="28"/>
              </w:rPr>
              <w:t>混合</w:t>
            </w:r>
            <w:r>
              <w:rPr>
                <w:rFonts w:ascii="方正仿宋_GBK" w:eastAsia="方正仿宋_GBK" w:hAnsi="方正仿宋_GBK" w:cs="方正仿宋_GBK" w:hint="eastAsia"/>
                <w:sz w:val="28"/>
                <w:szCs w:val="28"/>
              </w:rPr>
              <w:t>型发起式基金中</w:t>
            </w:r>
            <w:r>
              <w:rPr>
                <w:rFonts w:ascii="方正仿宋_GBK" w:eastAsia="方正仿宋_GBK" w:hAnsi="方正仿宋_GBK" w:cs="方正仿宋_GBK"/>
                <w:sz w:val="28"/>
                <w:szCs w:val="28"/>
              </w:rPr>
              <w:t>基金</w:t>
            </w:r>
            <w:r>
              <w:rPr>
                <w:rFonts w:ascii="方正仿宋_GBK" w:eastAsia="方正仿宋_GBK" w:hAnsi="方正仿宋_GBK" w:cs="方正仿宋_GBK"/>
                <w:sz w:val="28"/>
                <w:szCs w:val="28"/>
              </w:rPr>
              <w:t>(FOF)</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sz w:val="28"/>
                <w:szCs w:val="28"/>
              </w:rPr>
              <w:t>2055</w:t>
            </w:r>
            <w:r>
              <w:rPr>
                <w:rFonts w:ascii="方正仿宋_GBK" w:eastAsia="方正仿宋_GBK" w:hAnsi="方正仿宋_GBK" w:cs="方正仿宋_GBK"/>
                <w:sz w:val="28"/>
                <w:szCs w:val="28"/>
              </w:rPr>
              <w:t>三年持有混合发起</w:t>
            </w:r>
            <w:r>
              <w:rPr>
                <w:rFonts w:ascii="方正仿宋_GBK" w:eastAsia="方正仿宋_GBK" w:hAnsi="方正仿宋_GBK" w:cs="方正仿宋_GBK"/>
                <w:sz w:val="28"/>
                <w:szCs w:val="28"/>
              </w:rPr>
              <w:t>(FOF)</w:t>
            </w:r>
          </w:p>
          <w:p w:rsidR="00DD7DA6" w:rsidRDefault="00DD7DA6">
            <w:pPr>
              <w:spacing w:line="560" w:lineRule="exact"/>
              <w:jc w:val="center"/>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16922</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基金名称</w:t>
            </w:r>
          </w:p>
        </w:tc>
        <w:tc>
          <w:tcPr>
            <w:tcW w:w="2737"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DD7DA6" w:rsidRDefault="003365E8">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基金代码</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2035</w:t>
            </w:r>
            <w:r>
              <w:rPr>
                <w:rFonts w:ascii="方正仿宋_GBK" w:eastAsia="方正仿宋_GBK" w:hAnsi="方正仿宋_GBK" w:cs="方正仿宋_GBK"/>
                <w:sz w:val="28"/>
                <w:szCs w:val="28"/>
              </w:rPr>
              <w:t>三年持有</w:t>
            </w:r>
            <w:r>
              <w:rPr>
                <w:rFonts w:ascii="方正仿宋_GBK" w:eastAsia="方正仿宋_GBK" w:hAnsi="方正仿宋_GBK" w:cs="方正仿宋_GBK" w:hint="eastAsia"/>
                <w:sz w:val="28"/>
                <w:szCs w:val="28"/>
              </w:rPr>
              <w:t>期</w:t>
            </w:r>
            <w:r>
              <w:rPr>
                <w:rFonts w:ascii="方正仿宋_GBK" w:eastAsia="方正仿宋_GBK" w:hAnsi="方正仿宋_GBK" w:cs="方正仿宋_GBK"/>
                <w:sz w:val="28"/>
                <w:szCs w:val="28"/>
              </w:rPr>
              <w:t>混合</w:t>
            </w:r>
            <w:r>
              <w:rPr>
                <w:rFonts w:ascii="方正仿宋_GBK" w:eastAsia="方正仿宋_GBK" w:hAnsi="方正仿宋_GBK" w:cs="方正仿宋_GBK" w:hint="eastAsia"/>
                <w:sz w:val="28"/>
                <w:szCs w:val="28"/>
              </w:rPr>
              <w:t>型发起式基金中</w:t>
            </w:r>
            <w:r>
              <w:rPr>
                <w:rFonts w:ascii="方正仿宋_GBK" w:eastAsia="方正仿宋_GBK" w:hAnsi="方正仿宋_GBK" w:cs="方正仿宋_GBK"/>
                <w:sz w:val="28"/>
                <w:szCs w:val="28"/>
              </w:rPr>
              <w:t>基金</w:t>
            </w:r>
            <w:r>
              <w:rPr>
                <w:rFonts w:ascii="方正仿宋_GBK" w:eastAsia="方正仿宋_GBK" w:hAnsi="方正仿宋_GBK" w:cs="方正仿宋_GBK"/>
                <w:sz w:val="28"/>
                <w:szCs w:val="28"/>
              </w:rPr>
              <w:t>(FOF)</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sz w:val="28"/>
                <w:szCs w:val="28"/>
              </w:rPr>
              <w:t>2035</w:t>
            </w:r>
            <w:r>
              <w:rPr>
                <w:rFonts w:ascii="方正仿宋_GBK" w:eastAsia="方正仿宋_GBK" w:hAnsi="方正仿宋_GBK" w:cs="方正仿宋_GBK"/>
                <w:sz w:val="28"/>
                <w:szCs w:val="28"/>
              </w:rPr>
              <w:t>三年持有混合发起</w:t>
            </w:r>
            <w:r>
              <w:rPr>
                <w:rFonts w:ascii="方正仿宋_GBK" w:eastAsia="方正仿宋_GBK" w:hAnsi="方正仿宋_GBK" w:cs="方正仿宋_GBK"/>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sz w:val="28"/>
                <w:szCs w:val="28"/>
              </w:rPr>
              <w:t>1</w:t>
            </w:r>
            <w:bookmarkStart w:id="0" w:name="_GoBack"/>
            <w:bookmarkEnd w:id="0"/>
            <w:r>
              <w:rPr>
                <w:rFonts w:ascii="方正仿宋_GBK" w:eastAsia="方正仿宋_GBK" w:hAnsi="方正仿宋_GBK" w:cs="方正仿宋_GBK"/>
                <w:sz w:val="28"/>
                <w:szCs w:val="28"/>
              </w:rPr>
              <w:t>6985</w:t>
            </w:r>
          </w:p>
        </w:tc>
      </w:tr>
      <w:tr w:rsidR="00DD7DA6">
        <w:trPr>
          <w:cantSplit/>
          <w:trHeight w:val="340"/>
          <w:tblHeader/>
          <w:jc w:val="center"/>
        </w:trPr>
        <w:tc>
          <w:tcPr>
            <w:tcW w:w="4313"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2060</w:t>
            </w:r>
            <w:r>
              <w:rPr>
                <w:rFonts w:ascii="方正仿宋_GBK" w:eastAsia="方正仿宋_GBK" w:hAnsi="方正仿宋_GBK" w:cs="方正仿宋_GBK"/>
                <w:sz w:val="28"/>
                <w:szCs w:val="28"/>
              </w:rPr>
              <w:t>三年持有</w:t>
            </w:r>
            <w:r>
              <w:rPr>
                <w:rFonts w:ascii="方正仿宋_GBK" w:eastAsia="方正仿宋_GBK" w:hAnsi="方正仿宋_GBK" w:cs="方正仿宋_GBK" w:hint="eastAsia"/>
                <w:sz w:val="28"/>
                <w:szCs w:val="28"/>
              </w:rPr>
              <w:t>期</w:t>
            </w:r>
            <w:r>
              <w:rPr>
                <w:rFonts w:ascii="方正仿宋_GBK" w:eastAsia="方正仿宋_GBK" w:hAnsi="方正仿宋_GBK" w:cs="方正仿宋_GBK"/>
                <w:sz w:val="28"/>
                <w:szCs w:val="28"/>
              </w:rPr>
              <w:t>混合</w:t>
            </w:r>
            <w:r>
              <w:rPr>
                <w:rFonts w:ascii="方正仿宋_GBK" w:eastAsia="方正仿宋_GBK" w:hAnsi="方正仿宋_GBK" w:cs="方正仿宋_GBK" w:hint="eastAsia"/>
                <w:sz w:val="28"/>
                <w:szCs w:val="28"/>
              </w:rPr>
              <w:t>型发起式基金中</w:t>
            </w:r>
            <w:r>
              <w:rPr>
                <w:rFonts w:ascii="方正仿宋_GBK" w:eastAsia="方正仿宋_GBK" w:hAnsi="方正仿宋_GBK" w:cs="方正仿宋_GBK"/>
                <w:sz w:val="28"/>
                <w:szCs w:val="28"/>
              </w:rPr>
              <w:t>基金</w:t>
            </w:r>
            <w:r>
              <w:rPr>
                <w:rFonts w:ascii="方正仿宋_GBK" w:eastAsia="方正仿宋_GBK" w:hAnsi="方正仿宋_GBK" w:cs="方正仿宋_GBK"/>
                <w:sz w:val="28"/>
                <w:szCs w:val="28"/>
              </w:rPr>
              <w:t>(FOF)</w:t>
            </w:r>
          </w:p>
        </w:tc>
        <w:tc>
          <w:tcPr>
            <w:tcW w:w="2737"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英大延福养老目标</w:t>
            </w:r>
            <w:r>
              <w:rPr>
                <w:rFonts w:ascii="方正仿宋_GBK" w:eastAsia="方正仿宋_GBK" w:hAnsi="方正仿宋_GBK" w:cs="方正仿宋_GBK"/>
                <w:sz w:val="28"/>
                <w:szCs w:val="28"/>
              </w:rPr>
              <w:t>2060</w:t>
            </w:r>
            <w:r>
              <w:rPr>
                <w:rFonts w:ascii="方正仿宋_GBK" w:eastAsia="方正仿宋_GBK" w:hAnsi="方正仿宋_GBK" w:cs="方正仿宋_GBK"/>
                <w:sz w:val="28"/>
                <w:szCs w:val="28"/>
              </w:rPr>
              <w:t>三年持有混合发起</w:t>
            </w:r>
            <w:r>
              <w:rPr>
                <w:rFonts w:ascii="方正仿宋_GBK" w:eastAsia="方正仿宋_GBK" w:hAnsi="方正仿宋_GBK" w:cs="方正仿宋_GBK"/>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DD7DA6" w:rsidRDefault="003365E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017164</w:t>
            </w:r>
          </w:p>
        </w:tc>
      </w:tr>
    </w:tbl>
    <w:p w:rsidR="00DD7DA6" w:rsidRDefault="003365E8">
      <w:pPr>
        <w:numPr>
          <w:ilvl w:val="0"/>
          <w:numId w:val="1"/>
        </w:numPr>
        <w:overflowPunct w:val="0"/>
        <w:autoSpaceDE w:val="0"/>
        <w:autoSpaceDN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定期定额投资业务提示</w:t>
      </w:r>
      <w:r>
        <w:rPr>
          <w:rFonts w:ascii="黑体" w:eastAsia="黑体" w:hAnsi="黑体"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1</w:t>
      </w:r>
      <w:r>
        <w:rPr>
          <w:rFonts w:ascii="方正仿宋_GBK" w:eastAsia="方正仿宋_GBK" w:hAnsiTheme="minorEastAsia" w:cs="Times New Roman" w:hint="eastAsia"/>
          <w:sz w:val="32"/>
          <w:szCs w:val="32"/>
        </w:rPr>
        <w:t>、投资者通过</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办理基金定期定额投资业务，应遵循</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的具体规定</w:t>
      </w:r>
      <w:r>
        <w:rPr>
          <w:rFonts w:ascii="方正仿宋_GBK" w:eastAsia="方正仿宋_GBK" w:hAnsi="Times New Roman" w:cs="Times New Roman" w:hint="eastAsia"/>
          <w:sz w:val="32"/>
          <w:szCs w:val="32"/>
        </w:rPr>
        <w:t>。</w:t>
      </w:r>
    </w:p>
    <w:p w:rsidR="00DD7DA6" w:rsidRDefault="003365E8">
      <w:pPr>
        <w:overflowPunct w:val="0"/>
        <w:autoSpaceDE w:val="0"/>
        <w:autoSpaceDN w:val="0"/>
        <w:adjustRightInd w:val="0"/>
        <w:snapToGrid w:val="0"/>
        <w:spacing w:line="560" w:lineRule="exact"/>
        <w:ind w:firstLineChars="200" w:firstLine="640"/>
        <w:rPr>
          <w:rFonts w:ascii="方正黑体_GBK" w:eastAsia="方正黑体_GBK" w:hAnsi="楷体"/>
          <w:color w:val="000000" w:themeColor="text1"/>
          <w:sz w:val="32"/>
          <w:szCs w:val="32"/>
        </w:rPr>
      </w:pPr>
      <w:r>
        <w:rPr>
          <w:rFonts w:ascii="方正仿宋_GBK" w:eastAsia="方正仿宋_GBK" w:hAnsi="Times New Roman" w:cs="Times New Roman" w:hint="eastAsia"/>
          <w:sz w:val="32"/>
          <w:szCs w:val="32"/>
        </w:rPr>
        <w:t>2</w:t>
      </w:r>
      <w:r>
        <w:rPr>
          <w:rFonts w:ascii="方正仿宋_GBK" w:eastAsia="方正仿宋_GBK" w:hAnsiTheme="minorEastAsia" w:cs="Times New Roman" w:hint="eastAsia"/>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r>
        <w:rPr>
          <w:rFonts w:ascii="方正仿宋_GBK" w:eastAsia="方正仿宋_GBK" w:hAnsi="Times New Roman" w:cs="Times New Roman" w:hint="eastAsia"/>
          <w:sz w:val="32"/>
          <w:szCs w:val="32"/>
        </w:rPr>
        <w:t xml:space="preserve"> </w:t>
      </w:r>
    </w:p>
    <w:p w:rsidR="00DD7DA6" w:rsidRDefault="003365E8">
      <w:pPr>
        <w:numPr>
          <w:ilvl w:val="0"/>
          <w:numId w:val="1"/>
        </w:numPr>
        <w:overflowPunct w:val="0"/>
        <w:autoSpaceDE w:val="0"/>
        <w:autoSpaceDN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费率优惠活动</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heme="minorEastAsia" w:cs="Times New Roman" w:hint="eastAsia"/>
          <w:sz w:val="32"/>
          <w:szCs w:val="32"/>
        </w:rPr>
        <w:t>自本公司新增</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为旗下部分基金的代销机构之日起，投资者通过</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申购（含定期定额申购、转入）本公告</w:t>
      </w:r>
      <w:r>
        <w:rPr>
          <w:rFonts w:ascii="方正仿宋_GBK" w:eastAsia="方正仿宋_GBK" w:hAnsi="Times New Roman" w:cs="Times New Roman" w:hint="eastAsia"/>
          <w:sz w:val="32"/>
          <w:szCs w:val="32"/>
        </w:rPr>
        <w:t>“</w:t>
      </w:r>
      <w:r>
        <w:rPr>
          <w:rFonts w:ascii="方正仿宋_GBK" w:eastAsia="方正仿宋_GBK" w:hAnsiTheme="minorEastAsia" w:cs="Times New Roman" w:hint="eastAsia"/>
          <w:sz w:val="32"/>
          <w:szCs w:val="32"/>
        </w:rPr>
        <w:t>一、目前代理销售基金名称和代码</w:t>
      </w:r>
      <w:r>
        <w:rPr>
          <w:rFonts w:ascii="方正仿宋_GBK" w:eastAsia="方正仿宋_GBK" w:hAnsi="Times New Roman" w:cs="Times New Roman" w:hint="eastAsia"/>
          <w:sz w:val="32"/>
          <w:szCs w:val="32"/>
        </w:rPr>
        <w:t>”</w:t>
      </w:r>
      <w:r>
        <w:rPr>
          <w:rFonts w:ascii="方正仿宋_GBK" w:eastAsia="方正仿宋_GBK" w:hAnsiTheme="minorEastAsia" w:cs="Times New Roman" w:hint="eastAsia"/>
          <w:sz w:val="32"/>
          <w:szCs w:val="32"/>
        </w:rPr>
        <w:t>中所列的基金（仅限前端收费模式），均可参加</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开展的费率优惠活动，具体以</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的费率优惠规则为准。各基金原费率请详见基金合同、招募说明书（更新）等法律文件，以及本公司发布的最新业务公告。</w:t>
      </w:r>
    </w:p>
    <w:p w:rsidR="00DD7DA6" w:rsidRDefault="003365E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cs="Times New Roman" w:hint="eastAsia"/>
          <w:sz w:val="32"/>
          <w:szCs w:val="32"/>
        </w:rPr>
        <w:t>费率优惠期限以本公司或</w:t>
      </w:r>
      <w:r>
        <w:rPr>
          <w:rFonts w:ascii="方正仿宋_GBK" w:eastAsia="方正仿宋_GBK" w:hAnsiTheme="minorEastAsia" w:cs="Times New Roman" w:hint="eastAsia"/>
          <w:sz w:val="32"/>
          <w:szCs w:val="32"/>
        </w:rPr>
        <w:t>海通证券</w:t>
      </w:r>
      <w:r>
        <w:rPr>
          <w:rFonts w:ascii="方正仿宋_GBK" w:eastAsia="方正仿宋_GBK" w:hAnsi="Times New Roman" w:cs="Times New Roman" w:hint="eastAsia"/>
          <w:sz w:val="32"/>
          <w:szCs w:val="32"/>
        </w:rPr>
        <w:t>官方网站所示公告为准。</w:t>
      </w:r>
    </w:p>
    <w:p w:rsidR="00DD7DA6" w:rsidRDefault="003365E8">
      <w:pPr>
        <w:numPr>
          <w:ilvl w:val="0"/>
          <w:numId w:val="1"/>
        </w:numPr>
        <w:overflowPunct w:val="0"/>
        <w:autoSpaceDE w:val="0"/>
        <w:autoSpaceDN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其他重要提示</w:t>
      </w:r>
      <w:r>
        <w:rPr>
          <w:rFonts w:ascii="黑体" w:eastAsia="黑体" w:hAnsi="黑体"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1</w:t>
      </w:r>
      <w:r>
        <w:rPr>
          <w:rFonts w:ascii="方正仿宋_GBK" w:eastAsia="方正仿宋_GBK" w:hAnsiTheme="minorEastAsia" w:cs="Times New Roman" w:hint="eastAsia"/>
          <w:sz w:val="32"/>
          <w:szCs w:val="32"/>
        </w:rPr>
        <w:t>、投资者通过</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办理上述基金投资业务，具体办理规则及程序请按照</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的规定执行。</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2</w:t>
      </w:r>
      <w:r>
        <w:rPr>
          <w:rFonts w:ascii="方正仿宋_GBK" w:eastAsia="方正仿宋_GBK" w:hAnsiTheme="minorEastAsia" w:cs="Times New Roman" w:hint="eastAsia"/>
          <w:sz w:val="32"/>
          <w:szCs w:val="32"/>
        </w:rPr>
        <w:t>、投资者欲了解各基金的详细情况，请仔</w:t>
      </w:r>
      <w:r>
        <w:rPr>
          <w:rFonts w:ascii="方正仿宋_GBK" w:eastAsia="方正仿宋_GBK" w:hAnsiTheme="minorEastAsia" w:cs="Times New Roman" w:hint="eastAsia"/>
          <w:sz w:val="32"/>
          <w:szCs w:val="32"/>
        </w:rPr>
        <w:t>细阅读刊登于本公司网站（</w:t>
      </w:r>
      <w:r>
        <w:rPr>
          <w:rFonts w:ascii="方正仿宋_GBK" w:eastAsia="方正仿宋_GBK" w:hAnsi="Times New Roman" w:cs="Times New Roman" w:hint="eastAsia"/>
          <w:sz w:val="32"/>
          <w:szCs w:val="32"/>
        </w:rPr>
        <w:t>www.ydamc.com</w:t>
      </w:r>
      <w:r>
        <w:rPr>
          <w:rFonts w:ascii="方正仿宋_GBK" w:eastAsia="方正仿宋_GBK" w:hAnsiTheme="minorEastAsia" w:cs="Times New Roman" w:hint="eastAsia"/>
          <w:sz w:val="32"/>
          <w:szCs w:val="32"/>
        </w:rPr>
        <w:t>）的各基金的基金合同、招募说明书（更新）等法律文件，以及相关业务公告。</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3</w:t>
      </w:r>
      <w:r>
        <w:rPr>
          <w:rFonts w:ascii="方正仿宋_GBK" w:eastAsia="方正仿宋_GBK" w:hAnsiTheme="minorEastAsia" w:cs="Times New Roman" w:hint="eastAsia"/>
          <w:sz w:val="32"/>
          <w:szCs w:val="32"/>
        </w:rPr>
        <w:t>、本公告的解释权归本公司所有。</w:t>
      </w:r>
      <w:r>
        <w:rPr>
          <w:rFonts w:ascii="方正仿宋_GBK" w:eastAsia="方正仿宋_GBK" w:hAnsi="Times New Roman" w:cs="Times New Roman" w:hint="eastAsia"/>
          <w:sz w:val="32"/>
          <w:szCs w:val="32"/>
        </w:rPr>
        <w:t xml:space="preserve"> </w:t>
      </w:r>
    </w:p>
    <w:p w:rsidR="00DD7DA6" w:rsidRDefault="003365E8">
      <w:pPr>
        <w:numPr>
          <w:ilvl w:val="0"/>
          <w:numId w:val="1"/>
        </w:numPr>
        <w:overflowPunct w:val="0"/>
        <w:autoSpaceDE w:val="0"/>
        <w:autoSpaceDN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投资者可通过以下途径咨询详情</w:t>
      </w:r>
      <w:r>
        <w:rPr>
          <w:rFonts w:ascii="黑体" w:eastAsia="黑体" w:hAnsi="黑体"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sz w:val="32"/>
          <w:szCs w:val="32"/>
        </w:rPr>
      </w:pPr>
      <w:r>
        <w:rPr>
          <w:rFonts w:ascii="方正仿宋_GBK" w:eastAsia="方正仿宋_GBK" w:hAnsi="Times New Roman" w:cs="Times New Roman" w:hint="eastAsia"/>
          <w:sz w:val="32"/>
          <w:szCs w:val="32"/>
        </w:rPr>
        <w:t>1</w:t>
      </w:r>
      <w:r>
        <w:rPr>
          <w:rFonts w:ascii="方正仿宋_GBK" w:eastAsia="方正仿宋_GBK" w:hAnsiTheme="minorEastAsia" w:cs="Times New Roman" w:hint="eastAsia"/>
          <w:sz w:val="32"/>
          <w:szCs w:val="32"/>
        </w:rPr>
        <w:t>、</w:t>
      </w:r>
      <w:r>
        <w:rPr>
          <w:rFonts w:ascii="方正仿宋_GBK" w:eastAsia="方正仿宋_GBK" w:hAnsiTheme="minorEastAsia" w:cs="Times New Roman" w:hint="eastAsia"/>
          <w:sz w:val="32"/>
          <w:szCs w:val="32"/>
        </w:rPr>
        <w:t>海通证券</w:t>
      </w:r>
      <w:r>
        <w:rPr>
          <w:rFonts w:ascii="方正仿宋_GBK" w:eastAsia="方正仿宋_GBK" w:hAnsiTheme="minorEastAsia" w:cs="Times New Roman" w:hint="eastAsia"/>
          <w:sz w:val="32"/>
          <w:szCs w:val="32"/>
        </w:rPr>
        <w:t>股份</w:t>
      </w:r>
      <w:r>
        <w:rPr>
          <w:rFonts w:ascii="方正仿宋_GBK" w:eastAsia="方正仿宋_GBK" w:hAnsiTheme="minorEastAsia" w:cs="Times New Roman" w:hint="eastAsia"/>
          <w:sz w:val="32"/>
          <w:szCs w:val="32"/>
        </w:rPr>
        <w:t>有限公司</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客户服务电话：</w:t>
      </w:r>
      <w:r>
        <w:rPr>
          <w:rFonts w:ascii="方正仿宋_GBK" w:eastAsia="方正仿宋_GBK" w:hAnsi="Times New Roman" w:cs="Times New Roman" w:hint="eastAsia"/>
          <w:sz w:val="32"/>
          <w:szCs w:val="32"/>
        </w:rPr>
        <w:t>95553</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网址：</w:t>
      </w:r>
      <w:r>
        <w:rPr>
          <w:rFonts w:ascii="方正仿宋_GBK" w:eastAsia="方正仿宋_GBK" w:hAnsi="Times New Roman" w:cs="Times New Roman" w:hint="eastAsia"/>
          <w:sz w:val="32"/>
          <w:szCs w:val="32"/>
        </w:rPr>
        <w:t>www.htsec.com</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2</w:t>
      </w:r>
      <w:r>
        <w:rPr>
          <w:rFonts w:ascii="方正仿宋_GBK" w:eastAsia="方正仿宋_GBK" w:hAnsiTheme="minorEastAsia" w:cs="Times New Roman" w:hint="eastAsia"/>
          <w:sz w:val="32"/>
          <w:szCs w:val="32"/>
        </w:rPr>
        <w:t>、英大基金管理有限公司</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heme="minorEastAsia" w:cs="Times New Roman" w:hint="eastAsia"/>
          <w:sz w:val="32"/>
          <w:szCs w:val="32"/>
        </w:rPr>
        <w:t>客户服务电话：</w:t>
      </w:r>
      <w:r>
        <w:rPr>
          <w:rFonts w:ascii="方正仿宋_GBK" w:eastAsia="方正仿宋_GBK" w:hAnsi="Times New Roman" w:cs="Times New Roman" w:hint="eastAsia"/>
          <w:sz w:val="32"/>
          <w:szCs w:val="32"/>
        </w:rPr>
        <w:t xml:space="preserve">400-890-5288 </w:t>
      </w:r>
    </w:p>
    <w:p w:rsidR="00DD7DA6" w:rsidRDefault="003365E8">
      <w:pPr>
        <w:overflowPunct w:val="0"/>
        <w:autoSpaceDE w:val="0"/>
        <w:autoSpaceDN w:val="0"/>
        <w:adjustRightInd w:val="0"/>
        <w:snapToGrid w:val="0"/>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heme="minorEastAsia" w:cs="Times New Roman" w:hint="eastAsia"/>
          <w:sz w:val="32"/>
          <w:szCs w:val="32"/>
        </w:rPr>
        <w:t>公司网站：</w:t>
      </w:r>
      <w:r>
        <w:rPr>
          <w:rFonts w:ascii="方正仿宋_GBK" w:eastAsia="方正仿宋_GBK" w:hAnsi="Times New Roman" w:cs="Times New Roman" w:hint="eastAsia"/>
          <w:sz w:val="32"/>
          <w:szCs w:val="32"/>
        </w:rPr>
        <w:t xml:space="preserve">www.ydamc.com </w:t>
      </w:r>
    </w:p>
    <w:p w:rsidR="00DD7DA6" w:rsidRDefault="003365E8">
      <w:pPr>
        <w:overflowPunct w:val="0"/>
        <w:autoSpaceDE w:val="0"/>
        <w:autoSpaceDN w:val="0"/>
        <w:adjustRightInd w:val="0"/>
        <w:snapToGrid w:val="0"/>
        <w:spacing w:before="240" w:line="560" w:lineRule="exact"/>
        <w:ind w:firstLineChars="200" w:firstLine="640"/>
        <w:rPr>
          <w:rFonts w:ascii="方正仿宋_GBK" w:eastAsia="方正仿宋_GBK" w:hAnsi="Times New Roman" w:cs="Times New Roman"/>
          <w:sz w:val="32"/>
          <w:szCs w:val="32"/>
        </w:rPr>
      </w:pPr>
      <w:r>
        <w:rPr>
          <w:rFonts w:ascii="方正仿宋_GBK" w:eastAsia="方正仿宋_GBK" w:hAnsiTheme="minorEastAsia" w:cs="Times New Roman" w:hint="eastAsia"/>
          <w:sz w:val="32"/>
          <w:szCs w:val="32"/>
        </w:rPr>
        <w:t>风险提示</w:t>
      </w:r>
      <w:r>
        <w:rPr>
          <w:rFonts w:ascii="方正仿宋_GBK" w:eastAsia="方正仿宋_GBK" w:hAnsi="Times New Roman" w:cs="Times New Roman" w:hint="eastAsia"/>
          <w:sz w:val="32"/>
          <w:szCs w:val="32"/>
        </w:rPr>
        <w:t>：</w:t>
      </w:r>
      <w:r>
        <w:rPr>
          <w:rFonts w:ascii="方正仿宋_GBK" w:eastAsia="方正仿宋_GBK" w:hAnsiTheme="minorEastAsia" w:cs="Times New Roman" w:hint="eastAsia"/>
          <w:sz w:val="32"/>
          <w:szCs w:val="32"/>
        </w:rPr>
        <w:t>本公司承诺以诚实信用、勤勉尽责的原则管理和运用基金资产，但不保证基金一定盈利，也不保证最低收益。投资者购买货币市场基金并不等于将资金作为存款存放在银行或存款类金融机构</w:t>
      </w:r>
      <w:r>
        <w:rPr>
          <w:rFonts w:ascii="方正仿宋_GBK" w:eastAsia="方正仿宋_GBK" w:hAnsiTheme="minorEastAsia" w:cs="Times New Roman" w:hint="eastAsia"/>
          <w:sz w:val="32"/>
          <w:szCs w:val="32"/>
        </w:rPr>
        <w:t>。</w:t>
      </w:r>
      <w:r>
        <w:rPr>
          <w:rFonts w:ascii="方正仿宋_GBK" w:eastAsia="方正仿宋_GBK" w:hAnsiTheme="minorEastAsia" w:cs="Times New Roman" w:hint="eastAsia"/>
          <w:sz w:val="32"/>
          <w:szCs w:val="32"/>
        </w:rPr>
        <w:t>“养老”的名称不代表收益保障或其他任何形式的收益承诺，养老产品不保本，可能发生亏损。</w:t>
      </w:r>
      <w:r>
        <w:rPr>
          <w:rFonts w:ascii="方正仿宋_GBK" w:eastAsia="方正仿宋_GBK" w:hAnsiTheme="minorEastAsia" w:cs="Times New Roman" w:hint="eastAsia"/>
          <w:sz w:val="32"/>
          <w:szCs w:val="32"/>
        </w:rPr>
        <w:t>敬请投资者注意投资风险。投资者投资于上述基金前应认真阅读基金的基金合同、招募说明书（更新）等法律文件，并选择适合自身风险承受能力的投资品种进行投资。</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before="240"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 xml:space="preserve">  </w:t>
      </w:r>
      <w:r>
        <w:rPr>
          <w:rFonts w:ascii="方正仿宋_GBK" w:eastAsia="方正仿宋_GBK" w:hAnsiTheme="minorEastAsia" w:cs="Times New Roman" w:hint="eastAsia"/>
          <w:sz w:val="32"/>
          <w:szCs w:val="32"/>
        </w:rPr>
        <w:t>特此公告。</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line="560" w:lineRule="exact"/>
        <w:ind w:firstLineChars="200" w:firstLine="640"/>
        <w:jc w:val="right"/>
        <w:rPr>
          <w:rFonts w:ascii="方正仿宋_GBK" w:eastAsia="方正仿宋_GBK" w:hAnsi="Times New Roman" w:cs="Times New Roman"/>
          <w:sz w:val="32"/>
          <w:szCs w:val="32"/>
        </w:rPr>
      </w:pPr>
      <w:r>
        <w:rPr>
          <w:rFonts w:ascii="方正仿宋_GBK" w:eastAsia="方正仿宋_GBK" w:hAnsiTheme="minorEastAsia" w:cs="Times New Roman" w:hint="eastAsia"/>
          <w:sz w:val="32"/>
          <w:szCs w:val="32"/>
        </w:rPr>
        <w:t>英大基金管理有限公司</w:t>
      </w:r>
      <w:r>
        <w:rPr>
          <w:rFonts w:ascii="方正仿宋_GBK" w:eastAsia="方正仿宋_GBK" w:hAnsi="Times New Roman" w:cs="Times New Roman" w:hint="eastAsia"/>
          <w:sz w:val="32"/>
          <w:szCs w:val="32"/>
        </w:rPr>
        <w:t xml:space="preserve"> </w:t>
      </w:r>
    </w:p>
    <w:p w:rsidR="00DD7DA6" w:rsidRDefault="003365E8">
      <w:pPr>
        <w:overflowPunct w:val="0"/>
        <w:autoSpaceDE w:val="0"/>
        <w:autoSpaceDN w:val="0"/>
        <w:adjustRightInd w:val="0"/>
        <w:snapToGrid w:val="0"/>
        <w:spacing w:line="560" w:lineRule="exact"/>
        <w:ind w:right="480" w:firstLineChars="200" w:firstLine="640"/>
        <w:jc w:val="right"/>
        <w:rPr>
          <w:rFonts w:ascii="方正仿宋_GBK" w:eastAsia="方正仿宋_GBK"/>
          <w:sz w:val="32"/>
          <w:szCs w:val="32"/>
        </w:rPr>
      </w:pPr>
      <w:r>
        <w:rPr>
          <w:rFonts w:ascii="方正仿宋_GBK" w:eastAsia="方正仿宋_GBK" w:hAnsi="Times New Roman" w:cs="Times New Roman" w:hint="eastAsia"/>
          <w:sz w:val="32"/>
          <w:szCs w:val="32"/>
        </w:rPr>
        <w:t>202</w:t>
      </w:r>
      <w:r>
        <w:rPr>
          <w:rFonts w:ascii="方正仿宋_GBK" w:eastAsia="方正仿宋_GBK" w:hAnsi="Times New Roman" w:cs="Times New Roman"/>
          <w:sz w:val="32"/>
          <w:szCs w:val="32"/>
        </w:rPr>
        <w:t>3</w:t>
      </w:r>
      <w:r>
        <w:rPr>
          <w:rFonts w:ascii="方正仿宋_GBK" w:eastAsia="方正仿宋_GBK" w:hAnsi="Times New Roman" w:cs="Times New Roman" w:hint="eastAsia"/>
          <w:sz w:val="32"/>
          <w:szCs w:val="32"/>
        </w:rPr>
        <w:t>年</w:t>
      </w:r>
      <w:r>
        <w:rPr>
          <w:rFonts w:ascii="方正仿宋_GBK" w:eastAsia="方正仿宋_GBK" w:hAnsi="Times New Roman" w:cs="Times New Roman" w:hint="eastAsia"/>
          <w:sz w:val="32"/>
          <w:szCs w:val="32"/>
        </w:rPr>
        <w:t>8</w:t>
      </w:r>
      <w:r>
        <w:rPr>
          <w:rFonts w:ascii="方正仿宋_GBK" w:eastAsia="方正仿宋_GBK" w:hAnsi="Times New Roman" w:cs="Times New Roman" w:hint="eastAsia"/>
          <w:sz w:val="32"/>
          <w:szCs w:val="32"/>
        </w:rPr>
        <w:t>月</w:t>
      </w:r>
      <w:r>
        <w:rPr>
          <w:rFonts w:ascii="方正仿宋_GBK" w:eastAsia="方正仿宋_GBK" w:hAnsi="Times New Roman" w:cs="Times New Roman" w:hint="eastAsia"/>
          <w:sz w:val="32"/>
          <w:szCs w:val="32"/>
        </w:rPr>
        <w:t>14</w:t>
      </w:r>
      <w:r>
        <w:rPr>
          <w:rFonts w:ascii="方正仿宋_GBK" w:eastAsia="方正仿宋_GBK" w:hAnsi="Times New Roman" w:cs="Times New Roman" w:hint="eastAsia"/>
          <w:sz w:val="32"/>
          <w:szCs w:val="32"/>
        </w:rPr>
        <w:t>日</w:t>
      </w:r>
    </w:p>
    <w:sectPr w:rsidR="00DD7DA6" w:rsidSect="00DD7D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_GBK">
    <w:charset w:val="86"/>
    <w:family w:val="script"/>
    <w:pitch w:val="default"/>
    <w:sig w:usb0="00000001" w:usb1="080E0000" w:usb2="00000000" w:usb3="00000000" w:csb0="00040000" w:csb1="00000000"/>
  </w:font>
  <w:font w:name="楷体">
    <w:charset w:val="86"/>
    <w:family w:val="modern"/>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1C454"/>
    <w:multiLevelType w:val="singleLevel"/>
    <w:tmpl w:val="4051C45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VkYmFhNGMzMDFiNTU3OTJkMzU3Y2UyMTVmNTljZjkifQ=="/>
  </w:docVars>
  <w:rsids>
    <w:rsidRoot w:val="006C6489"/>
    <w:rsid w:val="000205E9"/>
    <w:rsid w:val="00072944"/>
    <w:rsid w:val="000732FB"/>
    <w:rsid w:val="000F7AF6"/>
    <w:rsid w:val="00167BD5"/>
    <w:rsid w:val="001A7A82"/>
    <w:rsid w:val="001D5BF6"/>
    <w:rsid w:val="002044FF"/>
    <w:rsid w:val="002250C6"/>
    <w:rsid w:val="00225936"/>
    <w:rsid w:val="00282D0F"/>
    <w:rsid w:val="00284D8D"/>
    <w:rsid w:val="002A760C"/>
    <w:rsid w:val="002D451F"/>
    <w:rsid w:val="00310933"/>
    <w:rsid w:val="00316628"/>
    <w:rsid w:val="003365E8"/>
    <w:rsid w:val="00352E12"/>
    <w:rsid w:val="00355835"/>
    <w:rsid w:val="003B064D"/>
    <w:rsid w:val="003C3FE1"/>
    <w:rsid w:val="003D496C"/>
    <w:rsid w:val="00426CAE"/>
    <w:rsid w:val="00432837"/>
    <w:rsid w:val="00480705"/>
    <w:rsid w:val="00495C32"/>
    <w:rsid w:val="00495F37"/>
    <w:rsid w:val="004C707C"/>
    <w:rsid w:val="004D53FF"/>
    <w:rsid w:val="00517335"/>
    <w:rsid w:val="00590E04"/>
    <w:rsid w:val="00607548"/>
    <w:rsid w:val="006918BF"/>
    <w:rsid w:val="006B32CF"/>
    <w:rsid w:val="006C6489"/>
    <w:rsid w:val="006F181B"/>
    <w:rsid w:val="00714575"/>
    <w:rsid w:val="00730E7F"/>
    <w:rsid w:val="00764B85"/>
    <w:rsid w:val="00773AC8"/>
    <w:rsid w:val="00774412"/>
    <w:rsid w:val="00793105"/>
    <w:rsid w:val="00794DC8"/>
    <w:rsid w:val="007E51B3"/>
    <w:rsid w:val="008050ED"/>
    <w:rsid w:val="00842889"/>
    <w:rsid w:val="0087471F"/>
    <w:rsid w:val="008A3D4A"/>
    <w:rsid w:val="008B5106"/>
    <w:rsid w:val="008B68C4"/>
    <w:rsid w:val="008D2DB4"/>
    <w:rsid w:val="00962CD2"/>
    <w:rsid w:val="009749B8"/>
    <w:rsid w:val="00A05F10"/>
    <w:rsid w:val="00A84680"/>
    <w:rsid w:val="00AA6F29"/>
    <w:rsid w:val="00B2383A"/>
    <w:rsid w:val="00B74189"/>
    <w:rsid w:val="00BE01DD"/>
    <w:rsid w:val="00BE096C"/>
    <w:rsid w:val="00BF7A91"/>
    <w:rsid w:val="00C27A70"/>
    <w:rsid w:val="00CE797F"/>
    <w:rsid w:val="00D3656C"/>
    <w:rsid w:val="00D72DEB"/>
    <w:rsid w:val="00D77864"/>
    <w:rsid w:val="00D77DA2"/>
    <w:rsid w:val="00D93020"/>
    <w:rsid w:val="00D96F38"/>
    <w:rsid w:val="00DA213A"/>
    <w:rsid w:val="00DB5CEA"/>
    <w:rsid w:val="00DD5226"/>
    <w:rsid w:val="00DD7DA6"/>
    <w:rsid w:val="00E07DAB"/>
    <w:rsid w:val="00E419F7"/>
    <w:rsid w:val="00EA1E02"/>
    <w:rsid w:val="00EC6B8C"/>
    <w:rsid w:val="00ED3623"/>
    <w:rsid w:val="00F10081"/>
    <w:rsid w:val="00F524AC"/>
    <w:rsid w:val="00F87DC2"/>
    <w:rsid w:val="00FB0EF1"/>
    <w:rsid w:val="00FB10CA"/>
    <w:rsid w:val="00FC643B"/>
    <w:rsid w:val="00FE45A0"/>
    <w:rsid w:val="04DF7CDC"/>
    <w:rsid w:val="0C8573BB"/>
    <w:rsid w:val="0D7124A3"/>
    <w:rsid w:val="13697A7B"/>
    <w:rsid w:val="188939F7"/>
    <w:rsid w:val="1E9D68A5"/>
    <w:rsid w:val="203A4297"/>
    <w:rsid w:val="21843E13"/>
    <w:rsid w:val="22CC31F6"/>
    <w:rsid w:val="233001EA"/>
    <w:rsid w:val="260C7328"/>
    <w:rsid w:val="269B7E2E"/>
    <w:rsid w:val="2745494A"/>
    <w:rsid w:val="27912C60"/>
    <w:rsid w:val="28B014B1"/>
    <w:rsid w:val="29417EE1"/>
    <w:rsid w:val="298E0C56"/>
    <w:rsid w:val="2C491BD1"/>
    <w:rsid w:val="30C829CE"/>
    <w:rsid w:val="34033232"/>
    <w:rsid w:val="34871FC4"/>
    <w:rsid w:val="35E30349"/>
    <w:rsid w:val="391D2EBD"/>
    <w:rsid w:val="3978761F"/>
    <w:rsid w:val="3A56576B"/>
    <w:rsid w:val="3E5E6254"/>
    <w:rsid w:val="3F4F2179"/>
    <w:rsid w:val="401807CD"/>
    <w:rsid w:val="40721467"/>
    <w:rsid w:val="450757C5"/>
    <w:rsid w:val="473374D6"/>
    <w:rsid w:val="473E2337"/>
    <w:rsid w:val="49C26B65"/>
    <w:rsid w:val="4A023DFB"/>
    <w:rsid w:val="4AA971E5"/>
    <w:rsid w:val="4B831CB4"/>
    <w:rsid w:val="4C3B4407"/>
    <w:rsid w:val="516E519F"/>
    <w:rsid w:val="5195714E"/>
    <w:rsid w:val="51C96C1B"/>
    <w:rsid w:val="53072895"/>
    <w:rsid w:val="53430057"/>
    <w:rsid w:val="540D0E24"/>
    <w:rsid w:val="5ABA79E0"/>
    <w:rsid w:val="5AEE20AC"/>
    <w:rsid w:val="5D19643C"/>
    <w:rsid w:val="5D2E7178"/>
    <w:rsid w:val="5DDD348C"/>
    <w:rsid w:val="605005E4"/>
    <w:rsid w:val="61856867"/>
    <w:rsid w:val="638D63E8"/>
    <w:rsid w:val="655A0FC5"/>
    <w:rsid w:val="65D50E5C"/>
    <w:rsid w:val="67613E16"/>
    <w:rsid w:val="682D7860"/>
    <w:rsid w:val="68CC1751"/>
    <w:rsid w:val="69893E14"/>
    <w:rsid w:val="726E4BC1"/>
    <w:rsid w:val="736873B2"/>
    <w:rsid w:val="75027D60"/>
    <w:rsid w:val="7A2C2D91"/>
    <w:rsid w:val="7A425463"/>
    <w:rsid w:val="7EA07388"/>
    <w:rsid w:val="7F5B2A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DA6"/>
    <w:rPr>
      <w:rFonts w:ascii="宋体" w:hAnsi="宋体" w:cs="宋体"/>
      <w:sz w:val="24"/>
      <w:szCs w:val="24"/>
    </w:rPr>
  </w:style>
  <w:style w:type="paragraph" w:styleId="1">
    <w:name w:val="heading 1"/>
    <w:basedOn w:val="a"/>
    <w:next w:val="a"/>
    <w:link w:val="1Char"/>
    <w:uiPriority w:val="9"/>
    <w:qFormat/>
    <w:rsid w:val="00DD7D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D7DA6"/>
    <w:rPr>
      <w:sz w:val="18"/>
      <w:szCs w:val="18"/>
    </w:rPr>
  </w:style>
  <w:style w:type="paragraph" w:styleId="a4">
    <w:name w:val="footer"/>
    <w:basedOn w:val="a"/>
    <w:link w:val="Char0"/>
    <w:uiPriority w:val="99"/>
    <w:semiHidden/>
    <w:unhideWhenUsed/>
    <w:qFormat/>
    <w:rsid w:val="00DD7DA6"/>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DD7D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DD7DA6"/>
    <w:rPr>
      <w:rFonts w:ascii="Courier New" w:hAnsi="Courier New" w:cs="Courier New"/>
      <w:sz w:val="20"/>
      <w:szCs w:val="20"/>
    </w:rPr>
  </w:style>
  <w:style w:type="paragraph" w:styleId="a6">
    <w:name w:val="Title"/>
    <w:basedOn w:val="a"/>
    <w:next w:val="a"/>
    <w:link w:val="Char2"/>
    <w:uiPriority w:val="10"/>
    <w:qFormat/>
    <w:rsid w:val="00DD7DA6"/>
    <w:pPr>
      <w:spacing w:before="240" w:after="60"/>
      <w:jc w:val="center"/>
      <w:outlineLvl w:val="0"/>
    </w:pPr>
    <w:rPr>
      <w:rFonts w:asciiTheme="majorHAnsi" w:hAnsiTheme="majorHAnsi" w:cstheme="majorBidi"/>
      <w:b/>
      <w:bCs/>
      <w:sz w:val="32"/>
      <w:szCs w:val="32"/>
    </w:rPr>
  </w:style>
  <w:style w:type="table" w:styleId="a7">
    <w:name w:val="Table Grid"/>
    <w:basedOn w:val="a1"/>
    <w:uiPriority w:val="59"/>
    <w:qFormat/>
    <w:rsid w:val="00DD7D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qFormat/>
    <w:rsid w:val="00DD7DA6"/>
    <w:rPr>
      <w:color w:val="0000FF"/>
      <w:u w:val="single"/>
    </w:rPr>
  </w:style>
  <w:style w:type="character" w:customStyle="1" w:styleId="Char1">
    <w:name w:val="页眉 Char"/>
    <w:basedOn w:val="a0"/>
    <w:link w:val="a5"/>
    <w:uiPriority w:val="99"/>
    <w:semiHidden/>
    <w:qFormat/>
    <w:rsid w:val="00DD7DA6"/>
    <w:rPr>
      <w:sz w:val="18"/>
      <w:szCs w:val="18"/>
    </w:rPr>
  </w:style>
  <w:style w:type="character" w:customStyle="1" w:styleId="Char0">
    <w:name w:val="页脚 Char"/>
    <w:basedOn w:val="a0"/>
    <w:link w:val="a4"/>
    <w:uiPriority w:val="99"/>
    <w:semiHidden/>
    <w:qFormat/>
    <w:rsid w:val="00DD7DA6"/>
    <w:rPr>
      <w:sz w:val="18"/>
      <w:szCs w:val="18"/>
    </w:rPr>
  </w:style>
  <w:style w:type="character" w:customStyle="1" w:styleId="Char2">
    <w:name w:val="标题 Char"/>
    <w:basedOn w:val="a0"/>
    <w:link w:val="a6"/>
    <w:uiPriority w:val="10"/>
    <w:qFormat/>
    <w:rsid w:val="00DD7DA6"/>
    <w:rPr>
      <w:rFonts w:asciiTheme="majorHAnsi" w:eastAsia="宋体" w:hAnsiTheme="majorHAnsi" w:cstheme="majorBidi"/>
      <w:b/>
      <w:bCs/>
      <w:sz w:val="32"/>
      <w:szCs w:val="32"/>
    </w:rPr>
  </w:style>
  <w:style w:type="paragraph" w:styleId="a9">
    <w:name w:val="List Paragraph"/>
    <w:basedOn w:val="a"/>
    <w:uiPriority w:val="34"/>
    <w:qFormat/>
    <w:rsid w:val="00DD7DA6"/>
    <w:pPr>
      <w:ind w:firstLineChars="200" w:firstLine="420"/>
    </w:pPr>
  </w:style>
  <w:style w:type="character" w:customStyle="1" w:styleId="Char">
    <w:name w:val="批注框文本 Char"/>
    <w:basedOn w:val="a0"/>
    <w:link w:val="a3"/>
    <w:uiPriority w:val="99"/>
    <w:semiHidden/>
    <w:qFormat/>
    <w:rsid w:val="00DD7DA6"/>
    <w:rPr>
      <w:sz w:val="18"/>
      <w:szCs w:val="18"/>
    </w:rPr>
  </w:style>
  <w:style w:type="character" w:customStyle="1" w:styleId="apple-converted-space">
    <w:name w:val="apple-converted-space"/>
    <w:basedOn w:val="a0"/>
    <w:qFormat/>
    <w:rsid w:val="00DD7DA6"/>
  </w:style>
  <w:style w:type="character" w:customStyle="1" w:styleId="1Char">
    <w:name w:val="标题 1 Char"/>
    <w:basedOn w:val="a0"/>
    <w:link w:val="1"/>
    <w:uiPriority w:val="9"/>
    <w:qFormat/>
    <w:rsid w:val="00DD7DA6"/>
    <w:rPr>
      <w:rFonts w:asciiTheme="minorHAnsi" w:eastAsiaTheme="minorEastAsia" w:hAnsiTheme="minorHAnsi" w:cstheme="minorBidi"/>
      <w:b/>
      <w:bCs/>
      <w:kern w:val="44"/>
      <w:sz w:val="44"/>
      <w:szCs w:val="44"/>
    </w:rPr>
  </w:style>
  <w:style w:type="character" w:customStyle="1" w:styleId="HTMLChar">
    <w:name w:val="HTML 预设格式 Char"/>
    <w:basedOn w:val="a0"/>
    <w:link w:val="HTML"/>
    <w:uiPriority w:val="99"/>
    <w:semiHidden/>
    <w:qFormat/>
    <w:rsid w:val="00DD7DA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5B3DF-C02C-4ABC-B5DF-38827E44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394</Words>
  <Characters>2248</Characters>
  <Application>Microsoft Office Word</Application>
  <DocSecurity>4</DocSecurity>
  <Lines>18</Lines>
  <Paragraphs>5</Paragraphs>
  <ScaleCrop>false</ScaleCrop>
  <Company>CNSTOCK</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cp:lastPrinted>2019-05-23T06:46:00Z</cp:lastPrinted>
  <dcterms:created xsi:type="dcterms:W3CDTF">2023-08-13T16:00:00Z</dcterms:created>
  <dcterms:modified xsi:type="dcterms:W3CDTF">2023-08-13T16:00:00Z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FA9D1556A9784CF38748812ECD38D673</vt:lpwstr>
  </property>
</Properties>
</file>