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8B4" w:rsidRPr="00C0245F" w:rsidRDefault="00B86D3A" w:rsidP="00B86D3A">
      <w:pPr>
        <w:spacing w:line="540" w:lineRule="exact"/>
        <w:jc w:val="center"/>
        <w:rPr>
          <w:rFonts w:asciiTheme="minorEastAsia" w:hAnsiTheme="minorEastAsia"/>
          <w:b/>
          <w:color w:val="000000" w:themeColor="text1"/>
          <w:sz w:val="32"/>
          <w:szCs w:val="32"/>
        </w:rPr>
      </w:pPr>
      <w:r w:rsidRPr="00B86D3A">
        <w:rPr>
          <w:rFonts w:asciiTheme="minorEastAsia" w:hAnsiTheme="minorEastAsia" w:hint="eastAsia"/>
          <w:b/>
          <w:color w:val="000000" w:themeColor="text1"/>
          <w:sz w:val="32"/>
          <w:szCs w:val="32"/>
        </w:rPr>
        <w:t>建信基金管理有限责任公司关于调低旗下部分基金费率并修订基金合同等法律文件</w:t>
      </w:r>
      <w:r>
        <w:rPr>
          <w:rFonts w:asciiTheme="minorEastAsia" w:hAnsiTheme="minorEastAsia" w:hint="eastAsia"/>
          <w:b/>
          <w:color w:val="000000" w:themeColor="text1"/>
          <w:sz w:val="32"/>
          <w:szCs w:val="32"/>
        </w:rPr>
        <w:t>的公告</w:t>
      </w:r>
    </w:p>
    <w:p w:rsidR="00B86D3A" w:rsidRDefault="00B86D3A" w:rsidP="001058B4"/>
    <w:p w:rsidR="001058B4" w:rsidRDefault="001058B4" w:rsidP="001058B4"/>
    <w:p w:rsidR="001058B4" w:rsidRPr="00B86D3A" w:rsidRDefault="001058B4"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为更好地满足广大投资者的投资理财需求，降低投资者的理财成本，经与相关公开募集证券投资基金（以下简称“基金”）的基金托管人协商一致，并报中国证监会备案，建信基金管理有限责任公司（以下简称“本公司”）决定自2023年8月</w:t>
      </w:r>
      <w:r w:rsidR="000F6E20">
        <w:rPr>
          <w:rFonts w:asciiTheme="minorEastAsia" w:hAnsiTheme="minorEastAsia" w:hint="eastAsia"/>
          <w:color w:val="000000" w:themeColor="text1"/>
          <w:sz w:val="28"/>
          <w:szCs w:val="32"/>
        </w:rPr>
        <w:t>14</w:t>
      </w:r>
      <w:r w:rsidRPr="00B86D3A">
        <w:rPr>
          <w:rFonts w:asciiTheme="minorEastAsia" w:hAnsiTheme="minorEastAsia" w:hint="eastAsia"/>
          <w:color w:val="000000" w:themeColor="text1"/>
          <w:sz w:val="28"/>
          <w:szCs w:val="32"/>
        </w:rPr>
        <w:t>日起，调低旗下部分基金的管理费率及托管费率并对基金合同有关条款进行修订。</w:t>
      </w:r>
    </w:p>
    <w:p w:rsidR="001058B4" w:rsidRPr="00B86D3A" w:rsidRDefault="001058B4"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现将有关修订内容说明如下：</w:t>
      </w:r>
    </w:p>
    <w:p w:rsidR="001058B4" w:rsidRPr="00B86D3A" w:rsidRDefault="001058B4"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1、根据相关法律法规和基金合同的约定，本公司决定调低旗下部分基金的管理费率及</w:t>
      </w:r>
      <w:r w:rsidR="007B026C">
        <w:rPr>
          <w:rFonts w:asciiTheme="minorEastAsia" w:hAnsiTheme="minorEastAsia" w:hint="eastAsia"/>
          <w:color w:val="000000" w:themeColor="text1"/>
          <w:sz w:val="28"/>
          <w:szCs w:val="32"/>
        </w:rPr>
        <w:t>/或</w:t>
      </w:r>
      <w:r w:rsidRPr="00B86D3A">
        <w:rPr>
          <w:rFonts w:asciiTheme="minorEastAsia" w:hAnsiTheme="minorEastAsia" w:hint="eastAsia"/>
          <w:color w:val="000000" w:themeColor="text1"/>
          <w:sz w:val="28"/>
          <w:szCs w:val="32"/>
        </w:rPr>
        <w:t>托管费率，并对相关基金合同进行必要的修订。</w:t>
      </w:r>
    </w:p>
    <w:p w:rsidR="001058B4" w:rsidRPr="00B86D3A" w:rsidRDefault="001058B4"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相关基金的名单及费率调整情况详见附件，相关基金的托管协议、招募说明书、基金产品资料概要据此相应进行必要修订。</w:t>
      </w:r>
      <w:r w:rsidR="007E335B" w:rsidRPr="007E335B">
        <w:rPr>
          <w:rFonts w:asciiTheme="minorEastAsia" w:hAnsiTheme="minorEastAsia" w:hint="eastAsia"/>
          <w:color w:val="000000" w:themeColor="text1"/>
          <w:sz w:val="28"/>
          <w:szCs w:val="32"/>
        </w:rPr>
        <w:t>除上述要素外，部分基金更新了基金合同及托管协议当事人信息。</w:t>
      </w:r>
    </w:p>
    <w:p w:rsidR="001058B4" w:rsidRPr="00B86D3A" w:rsidRDefault="001058B4"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2、本次相关基金的基金合同、托管协议、招募说明书和基金产品资料概要修订的内容和程序符合有关法律法规和基金合同的规定。</w:t>
      </w:r>
    </w:p>
    <w:p w:rsidR="001058B4" w:rsidRPr="00B86D3A" w:rsidRDefault="001058B4"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本次修订后的基金合同、托管协议、招募</w:t>
      </w:r>
      <w:bookmarkStart w:id="0" w:name="_GoBack"/>
      <w:bookmarkEnd w:id="0"/>
      <w:r w:rsidRPr="00B86D3A">
        <w:rPr>
          <w:rFonts w:asciiTheme="minorEastAsia" w:hAnsiTheme="minorEastAsia" w:hint="eastAsia"/>
          <w:color w:val="000000" w:themeColor="text1"/>
          <w:sz w:val="28"/>
          <w:szCs w:val="32"/>
        </w:rPr>
        <w:t>说明书（更新）和基金产品资料概要（更新）将在本公司网站（</w:t>
      </w:r>
      <w:r w:rsidRPr="00B86D3A">
        <w:rPr>
          <w:rFonts w:asciiTheme="minorEastAsia" w:hAnsiTheme="minorEastAsia"/>
          <w:color w:val="000000" w:themeColor="text1"/>
          <w:sz w:val="28"/>
          <w:szCs w:val="32"/>
        </w:rPr>
        <w:t>http://www.ccbfund.cn/</w:t>
      </w:r>
      <w:r w:rsidRPr="00B86D3A">
        <w:rPr>
          <w:rFonts w:asciiTheme="minorEastAsia" w:hAnsiTheme="minorEastAsia" w:hint="eastAsia"/>
          <w:color w:val="000000" w:themeColor="text1"/>
          <w:sz w:val="28"/>
          <w:szCs w:val="32"/>
        </w:rPr>
        <w:t>）和中国证监会基金电子披露网站（http://eid.csrc.gov.cn/fund）发布。</w:t>
      </w:r>
    </w:p>
    <w:p w:rsidR="001058B4" w:rsidRPr="00B86D3A" w:rsidRDefault="001058B4"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投资人办理基金交易等相关业务前，应仔细阅读各基金的基金合同、招募说明书、基金产品资料概要、风险提示及相关业务规则和操作指南等文件。</w:t>
      </w:r>
    </w:p>
    <w:p w:rsidR="001058B4" w:rsidRPr="00B86D3A" w:rsidRDefault="001058B4"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投资人可访问本公司网站（</w:t>
      </w:r>
      <w:r w:rsidRPr="00B86D3A">
        <w:rPr>
          <w:rFonts w:asciiTheme="minorEastAsia" w:hAnsiTheme="minorEastAsia"/>
          <w:color w:val="000000" w:themeColor="text1"/>
          <w:sz w:val="28"/>
          <w:szCs w:val="32"/>
        </w:rPr>
        <w:t>http://www.ccbfund.cn/</w:t>
      </w:r>
      <w:r w:rsidRPr="00B86D3A">
        <w:rPr>
          <w:rFonts w:asciiTheme="minorEastAsia" w:hAnsiTheme="minorEastAsia" w:hint="eastAsia"/>
          <w:color w:val="000000" w:themeColor="text1"/>
          <w:sz w:val="28"/>
          <w:szCs w:val="32"/>
        </w:rPr>
        <w:t>）或拨打</w:t>
      </w:r>
      <w:r w:rsidRPr="00B86D3A">
        <w:rPr>
          <w:rFonts w:asciiTheme="minorEastAsia" w:hAnsiTheme="minorEastAsia" w:hint="eastAsia"/>
          <w:color w:val="000000" w:themeColor="text1"/>
          <w:sz w:val="28"/>
          <w:szCs w:val="32"/>
        </w:rPr>
        <w:lastRenderedPageBreak/>
        <w:t>客户服务电话（</w:t>
      </w:r>
      <w:r w:rsidR="00D01C9E" w:rsidRPr="00D01C9E">
        <w:rPr>
          <w:rFonts w:asciiTheme="minorEastAsia" w:hAnsiTheme="minorEastAsia"/>
          <w:color w:val="000000" w:themeColor="text1"/>
          <w:sz w:val="28"/>
          <w:szCs w:val="32"/>
        </w:rPr>
        <w:t>400-81-95533</w:t>
      </w:r>
      <w:r w:rsidRPr="00B86D3A">
        <w:rPr>
          <w:rFonts w:asciiTheme="minorEastAsia" w:hAnsiTheme="minorEastAsia" w:hint="eastAsia"/>
          <w:color w:val="000000" w:themeColor="text1"/>
          <w:sz w:val="28"/>
          <w:szCs w:val="32"/>
        </w:rPr>
        <w:t>）咨询相关情况。</w:t>
      </w:r>
    </w:p>
    <w:p w:rsidR="001058B4" w:rsidRPr="00B86D3A" w:rsidRDefault="001058B4"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风险提示：</w:t>
      </w:r>
    </w:p>
    <w:p w:rsidR="008D4987" w:rsidRPr="00B86D3A" w:rsidRDefault="008D4987"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本基金管理人承诺以诚实信用、勤勉尽责的原则管理和运用基金资产，但不保证本基金一定盈利，也不保证最低收益。</w:t>
      </w:r>
    </w:p>
    <w:p w:rsidR="001058B4" w:rsidRPr="00B86D3A" w:rsidRDefault="001058B4" w:rsidP="00797B0C">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投资者在投资基金前应认真阅读基金合同、招募说明书（更新）和基金产品资料概要（更新）等基金法律文件，</w:t>
      </w:r>
      <w:r w:rsidR="00C55CD4">
        <w:rPr>
          <w:rFonts w:asciiTheme="minorEastAsia" w:hAnsiTheme="minorEastAsia" w:hint="eastAsia"/>
          <w:color w:val="000000" w:themeColor="text1"/>
          <w:sz w:val="28"/>
          <w:szCs w:val="32"/>
        </w:rPr>
        <w:t>充分了解本基金的风险收益特征，审慎做出投资决定</w:t>
      </w:r>
      <w:r w:rsidRPr="00B86D3A">
        <w:rPr>
          <w:rFonts w:asciiTheme="minorEastAsia" w:hAnsiTheme="minorEastAsia" w:hint="eastAsia"/>
          <w:color w:val="000000" w:themeColor="text1"/>
          <w:sz w:val="28"/>
          <w:szCs w:val="32"/>
        </w:rPr>
        <w:t>。</w:t>
      </w:r>
    </w:p>
    <w:p w:rsidR="001058B4" w:rsidRPr="00B86D3A" w:rsidRDefault="001058B4" w:rsidP="00B86D3A">
      <w:pPr>
        <w:spacing w:line="540" w:lineRule="exact"/>
        <w:ind w:firstLineChars="250" w:firstLine="700"/>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特此公告。</w:t>
      </w:r>
    </w:p>
    <w:p w:rsidR="001058B4" w:rsidRDefault="001058B4" w:rsidP="00B86D3A">
      <w:pPr>
        <w:spacing w:line="540" w:lineRule="exact"/>
        <w:ind w:firstLineChars="250" w:firstLine="700"/>
        <w:rPr>
          <w:rFonts w:asciiTheme="minorEastAsia" w:hAnsiTheme="minorEastAsia"/>
          <w:color w:val="000000" w:themeColor="text1"/>
          <w:sz w:val="28"/>
          <w:szCs w:val="32"/>
        </w:rPr>
      </w:pPr>
    </w:p>
    <w:p w:rsidR="00797B0C" w:rsidRPr="00B86D3A" w:rsidRDefault="00797B0C" w:rsidP="00B86D3A">
      <w:pPr>
        <w:spacing w:line="540" w:lineRule="exact"/>
        <w:ind w:firstLineChars="250" w:firstLine="700"/>
        <w:rPr>
          <w:rFonts w:asciiTheme="minorEastAsia" w:hAnsiTheme="minorEastAsia"/>
          <w:color w:val="000000" w:themeColor="text1"/>
          <w:sz w:val="28"/>
          <w:szCs w:val="32"/>
        </w:rPr>
      </w:pPr>
    </w:p>
    <w:p w:rsidR="001058B4" w:rsidRPr="00B86D3A" w:rsidRDefault="008D4987" w:rsidP="00B86D3A">
      <w:pPr>
        <w:spacing w:line="540" w:lineRule="exact"/>
        <w:ind w:firstLineChars="250" w:firstLine="700"/>
        <w:jc w:val="right"/>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建信</w:t>
      </w:r>
      <w:r w:rsidR="001058B4" w:rsidRPr="00B86D3A">
        <w:rPr>
          <w:rFonts w:asciiTheme="minorEastAsia" w:hAnsiTheme="minorEastAsia" w:hint="eastAsia"/>
          <w:color w:val="000000" w:themeColor="text1"/>
          <w:sz w:val="28"/>
          <w:szCs w:val="32"/>
        </w:rPr>
        <w:t>基金管理有限责任公司</w:t>
      </w:r>
    </w:p>
    <w:p w:rsidR="001058B4" w:rsidRPr="00B86D3A" w:rsidRDefault="001058B4" w:rsidP="00B86D3A">
      <w:pPr>
        <w:spacing w:line="540" w:lineRule="exact"/>
        <w:ind w:firstLineChars="250" w:firstLine="700"/>
        <w:jc w:val="right"/>
        <w:rPr>
          <w:rFonts w:asciiTheme="minorEastAsia" w:hAnsiTheme="minorEastAsia"/>
          <w:color w:val="000000" w:themeColor="text1"/>
          <w:sz w:val="28"/>
          <w:szCs w:val="32"/>
        </w:rPr>
      </w:pPr>
      <w:r w:rsidRPr="00B86D3A">
        <w:rPr>
          <w:rFonts w:asciiTheme="minorEastAsia" w:hAnsiTheme="minorEastAsia" w:hint="eastAsia"/>
          <w:color w:val="000000" w:themeColor="text1"/>
          <w:sz w:val="28"/>
          <w:szCs w:val="32"/>
        </w:rPr>
        <w:t>2023年</w:t>
      </w:r>
      <w:r w:rsidR="008D4987" w:rsidRPr="00B86D3A">
        <w:rPr>
          <w:rFonts w:asciiTheme="minorEastAsia" w:hAnsiTheme="minorEastAsia" w:hint="eastAsia"/>
          <w:color w:val="000000" w:themeColor="text1"/>
          <w:sz w:val="28"/>
          <w:szCs w:val="32"/>
        </w:rPr>
        <w:t>8</w:t>
      </w:r>
      <w:r w:rsidRPr="00B86D3A">
        <w:rPr>
          <w:rFonts w:asciiTheme="minorEastAsia" w:hAnsiTheme="minorEastAsia" w:hint="eastAsia"/>
          <w:color w:val="000000" w:themeColor="text1"/>
          <w:sz w:val="28"/>
          <w:szCs w:val="32"/>
        </w:rPr>
        <w:t>月</w:t>
      </w:r>
      <w:r w:rsidR="000F6E20">
        <w:rPr>
          <w:rFonts w:asciiTheme="minorEastAsia" w:hAnsiTheme="minorEastAsia" w:hint="eastAsia"/>
          <w:color w:val="000000" w:themeColor="text1"/>
          <w:sz w:val="28"/>
          <w:szCs w:val="32"/>
        </w:rPr>
        <w:t>11</w:t>
      </w:r>
      <w:r w:rsidRPr="00B86D3A">
        <w:rPr>
          <w:rFonts w:asciiTheme="minorEastAsia" w:hAnsiTheme="minorEastAsia" w:hint="eastAsia"/>
          <w:color w:val="000000" w:themeColor="text1"/>
          <w:sz w:val="28"/>
          <w:szCs w:val="32"/>
        </w:rPr>
        <w:t>日</w:t>
      </w:r>
    </w:p>
    <w:p w:rsidR="001058B4" w:rsidRPr="004D62DC" w:rsidRDefault="001058B4" w:rsidP="004D62DC">
      <w:pPr>
        <w:spacing w:line="540" w:lineRule="exact"/>
        <w:ind w:firstLineChars="250" w:firstLine="700"/>
        <w:rPr>
          <w:rFonts w:asciiTheme="minorEastAsia" w:hAnsiTheme="minorEastAsia"/>
          <w:color w:val="000000" w:themeColor="text1"/>
          <w:sz w:val="28"/>
          <w:szCs w:val="32"/>
        </w:rPr>
      </w:pPr>
    </w:p>
    <w:p w:rsidR="004D62DC" w:rsidRPr="004D62DC" w:rsidRDefault="004D62DC" w:rsidP="004D62DC">
      <w:pPr>
        <w:spacing w:line="540" w:lineRule="exact"/>
        <w:ind w:firstLineChars="250" w:firstLine="700"/>
        <w:rPr>
          <w:rFonts w:asciiTheme="minorEastAsia" w:hAnsiTheme="minorEastAsia"/>
          <w:color w:val="000000" w:themeColor="text1"/>
          <w:sz w:val="28"/>
          <w:szCs w:val="32"/>
        </w:rPr>
      </w:pPr>
    </w:p>
    <w:p w:rsidR="00434019" w:rsidRPr="004C3B5C" w:rsidRDefault="001058B4" w:rsidP="004C3B5C">
      <w:pPr>
        <w:spacing w:line="540" w:lineRule="exact"/>
        <w:ind w:firstLineChars="250" w:firstLine="700"/>
        <w:rPr>
          <w:rFonts w:asciiTheme="minorEastAsia" w:hAnsiTheme="minorEastAsia"/>
          <w:color w:val="000000" w:themeColor="text1"/>
          <w:sz w:val="28"/>
          <w:szCs w:val="32"/>
        </w:rPr>
      </w:pPr>
      <w:r w:rsidRPr="004C3B5C">
        <w:rPr>
          <w:rFonts w:asciiTheme="minorEastAsia" w:hAnsiTheme="minorEastAsia" w:hint="eastAsia"/>
          <w:color w:val="000000" w:themeColor="text1"/>
          <w:sz w:val="28"/>
          <w:szCs w:val="32"/>
        </w:rPr>
        <w:t>附件：相关基金名单（及费率调整安排）</w:t>
      </w:r>
    </w:p>
    <w:tbl>
      <w:tblPr>
        <w:tblStyle w:val="a5"/>
        <w:tblW w:w="0" w:type="auto"/>
        <w:jc w:val="center"/>
        <w:tblLook w:val="04A0"/>
      </w:tblPr>
      <w:tblGrid>
        <w:gridCol w:w="817"/>
        <w:gridCol w:w="2693"/>
        <w:gridCol w:w="1276"/>
        <w:gridCol w:w="1276"/>
        <w:gridCol w:w="1276"/>
        <w:gridCol w:w="1184"/>
      </w:tblGrid>
      <w:tr w:rsidR="00B86D3A" w:rsidRPr="004C3B5C" w:rsidTr="00D86EF4">
        <w:trPr>
          <w:trHeight w:val="520"/>
          <w:jc w:val="center"/>
        </w:trPr>
        <w:tc>
          <w:tcPr>
            <w:tcW w:w="817" w:type="dxa"/>
            <w:vMerge w:val="restart"/>
            <w:noWrap/>
            <w:vAlign w:val="center"/>
            <w:hideMark/>
          </w:tcPr>
          <w:p w:rsidR="00B86D3A" w:rsidRPr="004C3B5C" w:rsidRDefault="00B86D3A" w:rsidP="004C3B5C">
            <w:pPr>
              <w:jc w:val="center"/>
              <w:rPr>
                <w:rFonts w:asciiTheme="minorEastAsia" w:hAnsiTheme="minorEastAsia"/>
                <w:bCs/>
                <w:sz w:val="24"/>
                <w:szCs w:val="24"/>
              </w:rPr>
            </w:pPr>
            <w:r w:rsidRPr="004C3B5C">
              <w:rPr>
                <w:rFonts w:asciiTheme="minorEastAsia" w:hAnsiTheme="minorEastAsia" w:hint="eastAsia"/>
                <w:bCs/>
                <w:sz w:val="24"/>
                <w:szCs w:val="24"/>
              </w:rPr>
              <w:t>序号</w:t>
            </w:r>
          </w:p>
        </w:tc>
        <w:tc>
          <w:tcPr>
            <w:tcW w:w="2693" w:type="dxa"/>
            <w:vMerge w:val="restart"/>
            <w:noWrap/>
            <w:vAlign w:val="center"/>
            <w:hideMark/>
          </w:tcPr>
          <w:p w:rsidR="00B86D3A" w:rsidRPr="004C3B5C" w:rsidRDefault="005D5E9E" w:rsidP="004C3B5C">
            <w:pPr>
              <w:jc w:val="center"/>
              <w:rPr>
                <w:rFonts w:asciiTheme="minorEastAsia" w:hAnsiTheme="minorEastAsia"/>
                <w:bCs/>
                <w:sz w:val="24"/>
                <w:szCs w:val="24"/>
              </w:rPr>
            </w:pPr>
            <w:r>
              <w:rPr>
                <w:rFonts w:asciiTheme="minorEastAsia" w:hAnsiTheme="minorEastAsia" w:hint="eastAsia"/>
                <w:bCs/>
                <w:sz w:val="24"/>
                <w:szCs w:val="24"/>
              </w:rPr>
              <w:t>基金名称</w:t>
            </w:r>
          </w:p>
        </w:tc>
        <w:tc>
          <w:tcPr>
            <w:tcW w:w="2552" w:type="dxa"/>
            <w:gridSpan w:val="2"/>
            <w:vAlign w:val="center"/>
            <w:hideMark/>
          </w:tcPr>
          <w:p w:rsidR="00B86D3A" w:rsidRPr="004C3B5C" w:rsidRDefault="00B86D3A" w:rsidP="004C3B5C">
            <w:pPr>
              <w:jc w:val="center"/>
              <w:rPr>
                <w:rFonts w:asciiTheme="minorEastAsia" w:hAnsiTheme="minorEastAsia"/>
                <w:bCs/>
                <w:sz w:val="24"/>
                <w:szCs w:val="24"/>
              </w:rPr>
            </w:pPr>
            <w:r w:rsidRPr="004C3B5C">
              <w:rPr>
                <w:rFonts w:asciiTheme="minorEastAsia" w:hAnsiTheme="minorEastAsia" w:hint="eastAsia"/>
                <w:bCs/>
                <w:sz w:val="24"/>
                <w:szCs w:val="24"/>
              </w:rPr>
              <w:t>调整前</w:t>
            </w:r>
          </w:p>
        </w:tc>
        <w:tc>
          <w:tcPr>
            <w:tcW w:w="2460" w:type="dxa"/>
            <w:gridSpan w:val="2"/>
            <w:vAlign w:val="center"/>
          </w:tcPr>
          <w:p w:rsidR="00B86D3A" w:rsidRPr="004C3B5C" w:rsidRDefault="00B86D3A" w:rsidP="004C3B5C">
            <w:pPr>
              <w:jc w:val="center"/>
              <w:rPr>
                <w:rFonts w:asciiTheme="minorEastAsia" w:hAnsiTheme="minorEastAsia"/>
                <w:bCs/>
                <w:sz w:val="24"/>
                <w:szCs w:val="24"/>
              </w:rPr>
            </w:pPr>
            <w:r w:rsidRPr="004C3B5C">
              <w:rPr>
                <w:rFonts w:asciiTheme="minorEastAsia" w:hAnsiTheme="minorEastAsia" w:hint="eastAsia"/>
                <w:bCs/>
                <w:sz w:val="24"/>
                <w:szCs w:val="24"/>
              </w:rPr>
              <w:t>调整后</w:t>
            </w:r>
          </w:p>
        </w:tc>
      </w:tr>
      <w:tr w:rsidR="00B86D3A" w:rsidRPr="004C3B5C" w:rsidTr="00D86EF4">
        <w:trPr>
          <w:trHeight w:val="519"/>
          <w:jc w:val="center"/>
        </w:trPr>
        <w:tc>
          <w:tcPr>
            <w:tcW w:w="817" w:type="dxa"/>
            <w:vMerge/>
            <w:noWrap/>
            <w:vAlign w:val="center"/>
          </w:tcPr>
          <w:p w:rsidR="00B86D3A" w:rsidRPr="004C3B5C" w:rsidRDefault="00B86D3A" w:rsidP="004C3B5C">
            <w:pPr>
              <w:jc w:val="center"/>
              <w:rPr>
                <w:rFonts w:asciiTheme="minorEastAsia" w:hAnsiTheme="minorEastAsia"/>
                <w:bCs/>
                <w:sz w:val="24"/>
                <w:szCs w:val="24"/>
              </w:rPr>
            </w:pPr>
          </w:p>
        </w:tc>
        <w:tc>
          <w:tcPr>
            <w:tcW w:w="2693" w:type="dxa"/>
            <w:vMerge/>
            <w:noWrap/>
            <w:vAlign w:val="center"/>
          </w:tcPr>
          <w:p w:rsidR="00B86D3A" w:rsidRPr="004C3B5C" w:rsidRDefault="00B86D3A" w:rsidP="004C3B5C">
            <w:pPr>
              <w:jc w:val="center"/>
              <w:rPr>
                <w:rFonts w:asciiTheme="minorEastAsia" w:hAnsiTheme="minorEastAsia"/>
                <w:bCs/>
                <w:sz w:val="24"/>
                <w:szCs w:val="24"/>
              </w:rPr>
            </w:pPr>
          </w:p>
        </w:tc>
        <w:tc>
          <w:tcPr>
            <w:tcW w:w="1276" w:type="dxa"/>
            <w:vAlign w:val="center"/>
          </w:tcPr>
          <w:p w:rsidR="00B86D3A" w:rsidRPr="004C3B5C" w:rsidRDefault="00B86D3A" w:rsidP="004C3B5C">
            <w:pPr>
              <w:jc w:val="center"/>
              <w:rPr>
                <w:rFonts w:asciiTheme="minorEastAsia" w:hAnsiTheme="minorEastAsia"/>
                <w:bCs/>
                <w:sz w:val="24"/>
                <w:szCs w:val="24"/>
              </w:rPr>
            </w:pPr>
            <w:r w:rsidRPr="004C3B5C">
              <w:rPr>
                <w:rFonts w:asciiTheme="minorEastAsia" w:hAnsiTheme="minorEastAsia" w:hint="eastAsia"/>
                <w:bCs/>
                <w:sz w:val="24"/>
                <w:szCs w:val="24"/>
              </w:rPr>
              <w:t>管理费率（%）</w:t>
            </w:r>
          </w:p>
        </w:tc>
        <w:tc>
          <w:tcPr>
            <w:tcW w:w="1276" w:type="dxa"/>
            <w:vAlign w:val="center"/>
          </w:tcPr>
          <w:p w:rsidR="00B86D3A" w:rsidRPr="004C3B5C" w:rsidRDefault="00B86D3A" w:rsidP="004C3B5C">
            <w:pPr>
              <w:jc w:val="center"/>
              <w:rPr>
                <w:rFonts w:asciiTheme="minorEastAsia" w:hAnsiTheme="minorEastAsia"/>
                <w:bCs/>
                <w:sz w:val="24"/>
                <w:szCs w:val="24"/>
              </w:rPr>
            </w:pPr>
            <w:r w:rsidRPr="004C3B5C">
              <w:rPr>
                <w:rFonts w:asciiTheme="minorEastAsia" w:hAnsiTheme="minorEastAsia" w:hint="eastAsia"/>
                <w:bCs/>
                <w:sz w:val="24"/>
                <w:szCs w:val="24"/>
              </w:rPr>
              <w:t>托管费率（%）</w:t>
            </w:r>
          </w:p>
        </w:tc>
        <w:tc>
          <w:tcPr>
            <w:tcW w:w="1276" w:type="dxa"/>
            <w:vAlign w:val="center"/>
          </w:tcPr>
          <w:p w:rsidR="00B86D3A" w:rsidRPr="004C3B5C" w:rsidRDefault="00B86D3A" w:rsidP="004C3B5C">
            <w:pPr>
              <w:jc w:val="center"/>
              <w:rPr>
                <w:rFonts w:asciiTheme="minorEastAsia" w:hAnsiTheme="minorEastAsia"/>
                <w:bCs/>
                <w:sz w:val="24"/>
                <w:szCs w:val="24"/>
              </w:rPr>
            </w:pPr>
            <w:r w:rsidRPr="004C3B5C">
              <w:rPr>
                <w:rFonts w:asciiTheme="minorEastAsia" w:hAnsiTheme="minorEastAsia" w:hint="eastAsia"/>
                <w:bCs/>
                <w:sz w:val="24"/>
                <w:szCs w:val="24"/>
              </w:rPr>
              <w:t>管理费率（%）</w:t>
            </w:r>
          </w:p>
        </w:tc>
        <w:tc>
          <w:tcPr>
            <w:tcW w:w="1184" w:type="dxa"/>
            <w:vAlign w:val="center"/>
          </w:tcPr>
          <w:p w:rsidR="00B86D3A" w:rsidRPr="004C3B5C" w:rsidRDefault="00B86D3A" w:rsidP="004C3B5C">
            <w:pPr>
              <w:jc w:val="center"/>
              <w:rPr>
                <w:rFonts w:asciiTheme="minorEastAsia" w:hAnsiTheme="minorEastAsia"/>
                <w:bCs/>
                <w:sz w:val="24"/>
                <w:szCs w:val="24"/>
              </w:rPr>
            </w:pPr>
            <w:r w:rsidRPr="004C3B5C">
              <w:rPr>
                <w:rFonts w:asciiTheme="minorEastAsia" w:hAnsiTheme="minorEastAsia" w:hint="eastAsia"/>
                <w:bCs/>
                <w:sz w:val="24"/>
                <w:szCs w:val="24"/>
              </w:rPr>
              <w:t>托管费率（%）</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建信高股息主题股票型证券投资基金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建信科技创新混合型证券投资基金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建信潜力新蓝筹股票型证券投资基金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建信沃信一年持有期混合型证券投资基金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5</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建信裕利灵活配置混合型证券投资基金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6</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建信智汇优选一年持有期混合型管理人中管理人(MOM)证券投资基金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0.15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F27797" w:rsidP="004C3B5C">
            <w:pPr>
              <w:jc w:val="center"/>
              <w:rPr>
                <w:rFonts w:asciiTheme="minorEastAsia" w:hAnsiTheme="minorEastAsia"/>
                <w:sz w:val="24"/>
                <w:szCs w:val="24"/>
              </w:rPr>
            </w:pPr>
            <w:r>
              <w:rPr>
                <w:rFonts w:asciiTheme="minorEastAsia" w:hAnsiTheme="minorEastAsia" w:hint="eastAsia"/>
                <w:sz w:val="24"/>
                <w:szCs w:val="24"/>
              </w:rPr>
              <w:t>0.15</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7</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建信战略精选灵活配置</w:t>
            </w:r>
            <w:r w:rsidRPr="004C3B5C">
              <w:rPr>
                <w:rFonts w:asciiTheme="minorEastAsia" w:hAnsiTheme="minorEastAsia" w:hint="eastAsia"/>
                <w:sz w:val="24"/>
                <w:szCs w:val="24"/>
              </w:rPr>
              <w:lastRenderedPageBreak/>
              <w:t>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lastRenderedPageBreak/>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lastRenderedPageBreak/>
              <w:t>8</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建信智能生活混合型证券投资基金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9</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建信优势动力混合型证券投资基金(LOF)</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10</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建信央视财经50指数证券投资基金(LOF)</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1.00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0.22</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1.00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85"/>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11</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建信食品饮料行业股票型证券投资基金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建信兴晟优选一年持有期混合型证券投资基金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13</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建信互联网+产业升级股票型证券投资基金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B86D3A"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14</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建信睿盈灵活配置混合型证券投资基金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建信阿尔法一年持有期混合型证券投资基金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16</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建信改革红利股票型证券投资基金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17</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建信龙头企业股票型证券投资基金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18</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建信社会责任混合型证券投资基金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19</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建信臻选混合型证券投资基金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20</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建信卓越成长一年持有期混合型证券投资基金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21</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建信创新驱动混合型证券投资基金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22</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建信丰裕多策略灵活配置混合型证券投资基金(LOF)</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23</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建信多因子量化股票型证券投资基金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24</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建信消费升级混合型证券投资基金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25</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建信新经济灵活配置混合型证券投资基金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26</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建信灵活配置混合型证券投资基金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1.00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1.00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27</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建信电子行业股票型证券投资基金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28</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建信中小盘先锋股票型证券投资基金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29</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建信量化事件驱动股票型证券投资基金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30</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建信新能源行业股票型证券投资基金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31</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建信大安全战略精选股票型证券投资基金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32</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建信兴润一年持有期混合型证券投资基金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33</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建信高端装备股票型证券投资基金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34</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建信核心精选混合型证券投资基金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35</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建信积极配置混合型证券投资基金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36</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建信内生动力混合型证券投资基金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37</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建信优化配置混合型证券投资基金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38</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建信优选成长混合型证券投资基金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39</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建信创新中国混合型证券投资基金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40</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建信环保产业股票型证券投资基金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41</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建信恒久价值混合型证券投资基金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42</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建信鑫利灵活配置混合型证券投资基金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43</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建信兴利灵活配置混合型证券投资基金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0.80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0.80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44</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建信弘利灵活配置混合型证券投资基金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45</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建信恒稳价值混合型证券投资基金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46</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建信健康民生混合型证券投资基金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47</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建信信息产业股票型证券投资基金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48</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建信中国制造2025股票型证券投资基金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49</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建信智能汽车股票型证券投资基金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50</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建信医疗健康行业股票型证券投资基金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51</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建信港股通精选混合型证券投资基金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52</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建信智远先锋混合型证券投资基金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53</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建信高端医疗股票型证券投资基金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54</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建信汇利灵活配置混合型证券投资基金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55</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建信现代服务业股票型证券投资基金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r w:rsidR="004C3B5C" w:rsidRPr="004C3B5C" w:rsidTr="00D86EF4">
        <w:trPr>
          <w:trHeight w:val="270"/>
          <w:jc w:val="center"/>
        </w:trPr>
        <w:tc>
          <w:tcPr>
            <w:tcW w:w="817"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56</w:t>
            </w:r>
          </w:p>
        </w:tc>
        <w:tc>
          <w:tcPr>
            <w:tcW w:w="2693"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建信兴衡优选一年持有期混合型证券投资基金</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1.50</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0.25</w:t>
            </w:r>
          </w:p>
        </w:tc>
        <w:tc>
          <w:tcPr>
            <w:tcW w:w="1276"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1.20</w:t>
            </w:r>
          </w:p>
        </w:tc>
        <w:tc>
          <w:tcPr>
            <w:tcW w:w="1184" w:type="dxa"/>
            <w:noWrap/>
            <w:vAlign w:val="center"/>
            <w:hideMark/>
          </w:tcPr>
          <w:p w:rsidR="00B86D3A" w:rsidRPr="004C3B5C" w:rsidRDefault="00B86D3A" w:rsidP="004C3B5C">
            <w:pPr>
              <w:jc w:val="center"/>
              <w:rPr>
                <w:rFonts w:asciiTheme="minorEastAsia" w:hAnsiTheme="minorEastAsia"/>
                <w:sz w:val="24"/>
                <w:szCs w:val="24"/>
              </w:rPr>
            </w:pPr>
            <w:r w:rsidRPr="004C3B5C">
              <w:rPr>
                <w:rFonts w:asciiTheme="minorEastAsia" w:hAnsiTheme="minorEastAsia" w:hint="eastAsia"/>
                <w:sz w:val="24"/>
                <w:szCs w:val="24"/>
              </w:rPr>
              <w:t>0.20</w:t>
            </w:r>
          </w:p>
        </w:tc>
      </w:tr>
    </w:tbl>
    <w:p w:rsidR="008D4987" w:rsidRDefault="008D4987" w:rsidP="001058B4"/>
    <w:sectPr w:rsidR="008D4987" w:rsidSect="00BA69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F37" w:rsidRDefault="00267F37" w:rsidP="001058B4">
      <w:r>
        <w:separator/>
      </w:r>
    </w:p>
  </w:endnote>
  <w:endnote w:type="continuationSeparator" w:id="0">
    <w:p w:rsidR="00267F37" w:rsidRDefault="00267F37" w:rsidP="001058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F37" w:rsidRDefault="00267F37" w:rsidP="001058B4">
      <w:r>
        <w:separator/>
      </w:r>
    </w:p>
  </w:footnote>
  <w:footnote w:type="continuationSeparator" w:id="0">
    <w:p w:rsidR="00267F37" w:rsidRDefault="00267F37" w:rsidP="001058B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5B62"/>
    <w:rsid w:val="000F6E20"/>
    <w:rsid w:val="001058B4"/>
    <w:rsid w:val="00267F37"/>
    <w:rsid w:val="00292742"/>
    <w:rsid w:val="002F5B62"/>
    <w:rsid w:val="00336463"/>
    <w:rsid w:val="003769D1"/>
    <w:rsid w:val="003C0CF7"/>
    <w:rsid w:val="00434019"/>
    <w:rsid w:val="004768C6"/>
    <w:rsid w:val="004C3B5C"/>
    <w:rsid w:val="004D62DC"/>
    <w:rsid w:val="005A1BFE"/>
    <w:rsid w:val="005D5E9E"/>
    <w:rsid w:val="006F5ECA"/>
    <w:rsid w:val="00797B0C"/>
    <w:rsid w:val="007A622B"/>
    <w:rsid w:val="007B026C"/>
    <w:rsid w:val="007E335B"/>
    <w:rsid w:val="00804D95"/>
    <w:rsid w:val="008B1DB6"/>
    <w:rsid w:val="008D4987"/>
    <w:rsid w:val="00940320"/>
    <w:rsid w:val="009931E9"/>
    <w:rsid w:val="00A82F17"/>
    <w:rsid w:val="00AC28AD"/>
    <w:rsid w:val="00AE4533"/>
    <w:rsid w:val="00B52D29"/>
    <w:rsid w:val="00B609DF"/>
    <w:rsid w:val="00B66FB4"/>
    <w:rsid w:val="00B86D3A"/>
    <w:rsid w:val="00BA69AE"/>
    <w:rsid w:val="00BC03C5"/>
    <w:rsid w:val="00C0245F"/>
    <w:rsid w:val="00C55CD4"/>
    <w:rsid w:val="00CC0CBC"/>
    <w:rsid w:val="00D01C9E"/>
    <w:rsid w:val="00D378C2"/>
    <w:rsid w:val="00D622A7"/>
    <w:rsid w:val="00D86EF4"/>
    <w:rsid w:val="00EA0759"/>
    <w:rsid w:val="00F2081A"/>
    <w:rsid w:val="00F27797"/>
    <w:rsid w:val="00F63D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9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8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8B4"/>
    <w:rPr>
      <w:sz w:val="18"/>
      <w:szCs w:val="18"/>
    </w:rPr>
  </w:style>
  <w:style w:type="paragraph" w:styleId="a4">
    <w:name w:val="footer"/>
    <w:basedOn w:val="a"/>
    <w:link w:val="Char0"/>
    <w:uiPriority w:val="99"/>
    <w:unhideWhenUsed/>
    <w:rsid w:val="001058B4"/>
    <w:pPr>
      <w:tabs>
        <w:tab w:val="center" w:pos="4153"/>
        <w:tab w:val="right" w:pos="8306"/>
      </w:tabs>
      <w:snapToGrid w:val="0"/>
      <w:jc w:val="left"/>
    </w:pPr>
    <w:rPr>
      <w:sz w:val="18"/>
      <w:szCs w:val="18"/>
    </w:rPr>
  </w:style>
  <w:style w:type="character" w:customStyle="1" w:styleId="Char0">
    <w:name w:val="页脚 Char"/>
    <w:basedOn w:val="a0"/>
    <w:link w:val="a4"/>
    <w:uiPriority w:val="99"/>
    <w:rsid w:val="001058B4"/>
    <w:rPr>
      <w:sz w:val="18"/>
      <w:szCs w:val="18"/>
    </w:rPr>
  </w:style>
  <w:style w:type="table" w:styleId="a5">
    <w:name w:val="Table Grid"/>
    <w:basedOn w:val="a1"/>
    <w:uiPriority w:val="59"/>
    <w:rsid w:val="00B86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7B026C"/>
    <w:rPr>
      <w:sz w:val="21"/>
      <w:szCs w:val="21"/>
    </w:rPr>
  </w:style>
  <w:style w:type="paragraph" w:styleId="a7">
    <w:name w:val="annotation text"/>
    <w:basedOn w:val="a"/>
    <w:link w:val="Char1"/>
    <w:uiPriority w:val="99"/>
    <w:semiHidden/>
    <w:unhideWhenUsed/>
    <w:rsid w:val="007B026C"/>
    <w:pPr>
      <w:jc w:val="left"/>
    </w:pPr>
  </w:style>
  <w:style w:type="character" w:customStyle="1" w:styleId="Char1">
    <w:name w:val="批注文字 Char"/>
    <w:basedOn w:val="a0"/>
    <w:link w:val="a7"/>
    <w:uiPriority w:val="99"/>
    <w:semiHidden/>
    <w:rsid w:val="007B026C"/>
  </w:style>
  <w:style w:type="paragraph" w:styleId="a8">
    <w:name w:val="annotation subject"/>
    <w:basedOn w:val="a7"/>
    <w:next w:val="a7"/>
    <w:link w:val="Char2"/>
    <w:uiPriority w:val="99"/>
    <w:semiHidden/>
    <w:unhideWhenUsed/>
    <w:rsid w:val="007B026C"/>
    <w:rPr>
      <w:b/>
      <w:bCs/>
    </w:rPr>
  </w:style>
  <w:style w:type="character" w:customStyle="1" w:styleId="Char2">
    <w:name w:val="批注主题 Char"/>
    <w:basedOn w:val="Char1"/>
    <w:link w:val="a8"/>
    <w:uiPriority w:val="99"/>
    <w:semiHidden/>
    <w:rsid w:val="007B026C"/>
    <w:rPr>
      <w:b/>
      <w:bCs/>
    </w:rPr>
  </w:style>
  <w:style w:type="paragraph" w:styleId="a9">
    <w:name w:val="Balloon Text"/>
    <w:basedOn w:val="a"/>
    <w:link w:val="Char3"/>
    <w:uiPriority w:val="99"/>
    <w:semiHidden/>
    <w:unhideWhenUsed/>
    <w:rsid w:val="007B026C"/>
    <w:rPr>
      <w:sz w:val="18"/>
      <w:szCs w:val="18"/>
    </w:rPr>
  </w:style>
  <w:style w:type="character" w:customStyle="1" w:styleId="Char3">
    <w:name w:val="批注框文本 Char"/>
    <w:basedOn w:val="a0"/>
    <w:link w:val="a9"/>
    <w:uiPriority w:val="99"/>
    <w:semiHidden/>
    <w:rsid w:val="007B02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8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8B4"/>
    <w:rPr>
      <w:sz w:val="18"/>
      <w:szCs w:val="18"/>
    </w:rPr>
  </w:style>
  <w:style w:type="paragraph" w:styleId="a4">
    <w:name w:val="footer"/>
    <w:basedOn w:val="a"/>
    <w:link w:val="Char0"/>
    <w:uiPriority w:val="99"/>
    <w:unhideWhenUsed/>
    <w:rsid w:val="001058B4"/>
    <w:pPr>
      <w:tabs>
        <w:tab w:val="center" w:pos="4153"/>
        <w:tab w:val="right" w:pos="8306"/>
      </w:tabs>
      <w:snapToGrid w:val="0"/>
      <w:jc w:val="left"/>
    </w:pPr>
    <w:rPr>
      <w:sz w:val="18"/>
      <w:szCs w:val="18"/>
    </w:rPr>
  </w:style>
  <w:style w:type="character" w:customStyle="1" w:styleId="Char0">
    <w:name w:val="页脚 Char"/>
    <w:basedOn w:val="a0"/>
    <w:link w:val="a4"/>
    <w:uiPriority w:val="99"/>
    <w:rsid w:val="001058B4"/>
    <w:rPr>
      <w:sz w:val="18"/>
      <w:szCs w:val="18"/>
    </w:rPr>
  </w:style>
  <w:style w:type="table" w:styleId="a5">
    <w:name w:val="Table Grid"/>
    <w:basedOn w:val="a1"/>
    <w:uiPriority w:val="59"/>
    <w:rsid w:val="00B86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7B026C"/>
    <w:rPr>
      <w:sz w:val="21"/>
      <w:szCs w:val="21"/>
    </w:rPr>
  </w:style>
  <w:style w:type="paragraph" w:styleId="a7">
    <w:name w:val="annotation text"/>
    <w:basedOn w:val="a"/>
    <w:link w:val="Char1"/>
    <w:uiPriority w:val="99"/>
    <w:semiHidden/>
    <w:unhideWhenUsed/>
    <w:rsid w:val="007B026C"/>
    <w:pPr>
      <w:jc w:val="left"/>
    </w:pPr>
  </w:style>
  <w:style w:type="character" w:customStyle="1" w:styleId="Char1">
    <w:name w:val="批注文字 Char"/>
    <w:basedOn w:val="a0"/>
    <w:link w:val="a7"/>
    <w:uiPriority w:val="99"/>
    <w:semiHidden/>
    <w:rsid w:val="007B026C"/>
  </w:style>
  <w:style w:type="paragraph" w:styleId="a8">
    <w:name w:val="annotation subject"/>
    <w:basedOn w:val="a7"/>
    <w:next w:val="a7"/>
    <w:link w:val="Char2"/>
    <w:uiPriority w:val="99"/>
    <w:semiHidden/>
    <w:unhideWhenUsed/>
    <w:rsid w:val="007B026C"/>
    <w:rPr>
      <w:b/>
      <w:bCs/>
    </w:rPr>
  </w:style>
  <w:style w:type="character" w:customStyle="1" w:styleId="Char2">
    <w:name w:val="批注主题 Char"/>
    <w:basedOn w:val="Char1"/>
    <w:link w:val="a8"/>
    <w:uiPriority w:val="99"/>
    <w:semiHidden/>
    <w:rsid w:val="007B026C"/>
    <w:rPr>
      <w:b/>
      <w:bCs/>
    </w:rPr>
  </w:style>
  <w:style w:type="paragraph" w:styleId="a9">
    <w:name w:val="Balloon Text"/>
    <w:basedOn w:val="a"/>
    <w:link w:val="Char3"/>
    <w:uiPriority w:val="99"/>
    <w:semiHidden/>
    <w:unhideWhenUsed/>
    <w:rsid w:val="007B026C"/>
    <w:rPr>
      <w:sz w:val="18"/>
      <w:szCs w:val="18"/>
    </w:rPr>
  </w:style>
  <w:style w:type="character" w:customStyle="1" w:styleId="Char3">
    <w:name w:val="批注框文本 Char"/>
    <w:basedOn w:val="a0"/>
    <w:link w:val="a9"/>
    <w:uiPriority w:val="99"/>
    <w:semiHidden/>
    <w:rsid w:val="007B026C"/>
    <w:rPr>
      <w:sz w:val="18"/>
      <w:szCs w:val="18"/>
    </w:rPr>
  </w:style>
</w:styles>
</file>

<file path=word/webSettings.xml><?xml version="1.0" encoding="utf-8"?>
<w:webSettings xmlns:r="http://schemas.openxmlformats.org/officeDocument/2006/relationships" xmlns:w="http://schemas.openxmlformats.org/wordprocessingml/2006/main">
  <w:divs>
    <w:div w:id="16998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2748</Characters>
  <Application>Microsoft Office Word</Application>
  <DocSecurity>4</DocSecurity>
  <Lines>22</Lines>
  <Paragraphs>6</Paragraphs>
  <ScaleCrop>false</ScaleCrop>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周天晶</dc:creator>
  <cp:lastModifiedBy>ZHONGM</cp:lastModifiedBy>
  <cp:revision>2</cp:revision>
  <dcterms:created xsi:type="dcterms:W3CDTF">2023-08-10T16:00:00Z</dcterms:created>
  <dcterms:modified xsi:type="dcterms:W3CDTF">2023-08-10T16:00:00Z</dcterms:modified>
</cp:coreProperties>
</file>