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A" w:rsidRPr="009C6B38" w:rsidRDefault="001F604E">
      <w:pPr>
        <w:spacing w:line="360" w:lineRule="auto"/>
        <w:ind w:left="77" w:firstLineChars="200" w:firstLine="566"/>
        <w:contextualSpacing/>
        <w:jc w:val="center"/>
        <w:rPr>
          <w:rFonts w:ascii="宋体" w:eastAsia="宋体" w:hAnsi="宋体" w:cs="宋体"/>
          <w:b/>
          <w:color w:val="202020"/>
          <w:spacing w:val="1"/>
          <w:sz w:val="28"/>
          <w:szCs w:val="22"/>
        </w:rPr>
      </w:pPr>
      <w:r w:rsidRPr="009C6B38">
        <w:rPr>
          <w:rFonts w:ascii="宋体" w:eastAsia="宋体" w:hAnsi="宋体" w:cs="宋体" w:hint="eastAsia"/>
          <w:b/>
          <w:color w:val="202020"/>
          <w:spacing w:val="1"/>
          <w:sz w:val="28"/>
          <w:szCs w:val="22"/>
        </w:rPr>
        <w:t>朱雀</w:t>
      </w:r>
      <w:r w:rsidRPr="009C6B38">
        <w:rPr>
          <w:rFonts w:ascii="宋体" w:eastAsia="宋体" w:hAnsi="宋体" w:cs="宋体"/>
          <w:b/>
          <w:color w:val="202020"/>
          <w:spacing w:val="1"/>
          <w:sz w:val="28"/>
          <w:szCs w:val="22"/>
        </w:rPr>
        <w:t>基金管理有限公司关于旗下</w:t>
      </w:r>
      <w:r w:rsidRPr="009C6B38">
        <w:rPr>
          <w:rFonts w:ascii="宋体" w:eastAsia="宋体" w:hAnsi="宋体" w:cs="宋体" w:hint="eastAsia"/>
          <w:b/>
          <w:color w:val="202020"/>
          <w:spacing w:val="1"/>
          <w:sz w:val="28"/>
          <w:szCs w:val="22"/>
        </w:rPr>
        <w:t>全部</w:t>
      </w:r>
      <w:r w:rsidRPr="009C6B38">
        <w:rPr>
          <w:rFonts w:ascii="宋体" w:eastAsia="宋体" w:hAnsi="宋体" w:cs="宋体"/>
          <w:b/>
          <w:color w:val="202020"/>
          <w:spacing w:val="1"/>
          <w:sz w:val="28"/>
          <w:szCs w:val="22"/>
        </w:rPr>
        <w:t>基金</w:t>
      </w:r>
    </w:p>
    <w:p w:rsidR="0022368A" w:rsidRPr="009C6B38" w:rsidRDefault="001F604E">
      <w:pPr>
        <w:spacing w:line="360" w:lineRule="auto"/>
        <w:ind w:left="77" w:firstLineChars="200" w:firstLine="566"/>
        <w:contextualSpacing/>
        <w:jc w:val="center"/>
        <w:rPr>
          <w:rFonts w:ascii="宋体" w:eastAsia="宋体" w:hAnsi="宋体"/>
          <w:b/>
          <w:color w:val="000000"/>
          <w:sz w:val="28"/>
          <w:szCs w:val="22"/>
        </w:rPr>
      </w:pPr>
      <w:r w:rsidRPr="009C6B38">
        <w:rPr>
          <w:rFonts w:ascii="宋体" w:eastAsia="宋体" w:hAnsi="宋体" w:cs="宋体" w:hint="eastAsia"/>
          <w:b/>
          <w:color w:val="202020"/>
          <w:spacing w:val="1"/>
          <w:sz w:val="28"/>
          <w:szCs w:val="22"/>
          <w:lang/>
        </w:rPr>
        <w:t>获配</w:t>
      </w:r>
      <w:r w:rsidRPr="009C6B38">
        <w:rPr>
          <w:rFonts w:ascii="宋体" w:eastAsia="宋体" w:hAnsi="宋体" w:cs="宋体"/>
          <w:b/>
          <w:color w:val="202020"/>
          <w:spacing w:val="1"/>
          <w:sz w:val="28"/>
          <w:szCs w:val="22"/>
        </w:rPr>
        <w:t>非公开发行股</w:t>
      </w:r>
      <w:r w:rsidRPr="009C6B38">
        <w:rPr>
          <w:rFonts w:ascii="宋体" w:eastAsia="宋体" w:hAnsi="宋体" w:cs="宋体"/>
          <w:b/>
          <w:color w:val="202020"/>
          <w:spacing w:val="2"/>
          <w:sz w:val="28"/>
          <w:szCs w:val="22"/>
        </w:rPr>
        <w:t>票的公告</w:t>
      </w:r>
    </w:p>
    <w:p w:rsidR="0022368A" w:rsidRDefault="001F604E">
      <w:pPr>
        <w:spacing w:before="200" w:line="360" w:lineRule="auto"/>
        <w:ind w:firstLineChars="200" w:firstLine="480"/>
        <w:contextualSpacing/>
        <w:rPr>
          <w:rFonts w:ascii="宋体" w:eastAsia="宋体" w:hAnsi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朱雀</w:t>
      </w:r>
      <w:r>
        <w:rPr>
          <w:rFonts w:ascii="宋体" w:eastAsia="宋体" w:hAnsi="宋体" w:cs="宋体"/>
          <w:color w:val="000000"/>
          <w:szCs w:val="22"/>
        </w:rPr>
        <w:t>基金管理有限公司</w:t>
      </w:r>
      <w:r>
        <w:rPr>
          <w:rFonts w:ascii="宋体" w:eastAsia="宋体" w:hAnsi="宋体"/>
          <w:color w:val="000000"/>
          <w:spacing w:val="-1"/>
          <w:szCs w:val="22"/>
        </w:rPr>
        <w:t>(</w:t>
      </w:r>
      <w:r>
        <w:rPr>
          <w:rFonts w:ascii="宋体" w:eastAsia="宋体" w:hAnsi="宋体" w:cs="宋体"/>
          <w:color w:val="000000"/>
          <w:spacing w:val="1"/>
          <w:szCs w:val="22"/>
        </w:rPr>
        <w:t>以下称</w:t>
      </w:r>
      <w:r>
        <w:rPr>
          <w:rFonts w:ascii="宋体" w:eastAsia="宋体" w:hAnsi="宋体"/>
          <w:color w:val="000000"/>
          <w:spacing w:val="-1"/>
          <w:szCs w:val="22"/>
        </w:rPr>
        <w:t>“</w:t>
      </w:r>
      <w:r>
        <w:rPr>
          <w:rFonts w:ascii="宋体" w:eastAsia="宋体" w:hAnsi="宋体" w:cs="宋体"/>
          <w:color w:val="000000"/>
          <w:spacing w:val="2"/>
          <w:szCs w:val="22"/>
        </w:rPr>
        <w:t>本公司</w:t>
      </w:r>
      <w:r>
        <w:rPr>
          <w:rFonts w:ascii="宋体" w:eastAsia="宋体" w:hAnsi="宋体"/>
          <w:color w:val="000000"/>
          <w:spacing w:val="-1"/>
          <w:szCs w:val="22"/>
        </w:rPr>
        <w:t>”)</w:t>
      </w:r>
      <w:r>
        <w:rPr>
          <w:rFonts w:ascii="宋体" w:eastAsia="宋体" w:hAnsi="宋体" w:cs="宋体"/>
          <w:color w:val="000000"/>
          <w:szCs w:val="22"/>
        </w:rPr>
        <w:t>所管理的</w:t>
      </w:r>
      <w:r>
        <w:rPr>
          <w:rFonts w:ascii="宋体" w:eastAsia="宋体" w:hAnsi="宋体" w:cs="宋体" w:hint="eastAsia"/>
          <w:color w:val="000000"/>
          <w:szCs w:val="22"/>
        </w:rPr>
        <w:t>朱雀匠心一年持有期混合型证券投资基金、朱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Cs w:val="22"/>
        </w:rPr>
        <w:t>雀碳中和三年持有期混合型发起式证券投资基金、朱雀企业优胜股票型证券投资基金、朱雀产业臻选混合型证券投资基金、朱雀恒心一年持有期混合型证券投资基金、朱雀企业优选股票型证券投资基金、朱雀产业智选混合型证券投资基金、朱雀安鑫回报债券型发起式证券投资基金、朱雀产业精选混合型证券投资基金</w:t>
      </w:r>
      <w:r>
        <w:rPr>
          <w:rFonts w:ascii="宋体" w:eastAsia="宋体" w:hAnsi="宋体" w:cs="宋体"/>
          <w:color w:val="000000"/>
          <w:spacing w:val="4"/>
          <w:szCs w:val="22"/>
        </w:rPr>
        <w:t>参加了</w:t>
      </w:r>
      <w:r>
        <w:rPr>
          <w:rFonts w:ascii="宋体" w:eastAsia="宋体" w:hAnsi="宋体" w:cs="宋体" w:hint="eastAsia"/>
          <w:color w:val="000000"/>
          <w:spacing w:val="4"/>
          <w:szCs w:val="22"/>
        </w:rPr>
        <w:t>福莱特玻璃集团股份有限公司（股票简称：福莱特，代码：</w:t>
      </w:r>
      <w:r>
        <w:rPr>
          <w:rFonts w:ascii="宋体" w:eastAsia="宋体" w:hAnsi="宋体" w:cs="宋体"/>
          <w:color w:val="000000"/>
          <w:spacing w:val="4"/>
          <w:szCs w:val="22"/>
        </w:rPr>
        <w:t>601865）非公开发行股票的认</w:t>
      </w:r>
      <w:r>
        <w:rPr>
          <w:rFonts w:ascii="宋体" w:eastAsia="宋体" w:hAnsi="宋体" w:cs="宋体"/>
          <w:color w:val="000000"/>
          <w:spacing w:val="-2"/>
          <w:szCs w:val="22"/>
        </w:rPr>
        <w:t>购。</w:t>
      </w:r>
      <w:r>
        <w:rPr>
          <w:rFonts w:ascii="宋体" w:eastAsia="宋体" w:hAnsi="宋体" w:cs="宋体" w:hint="eastAsia"/>
          <w:color w:val="000000"/>
          <w:spacing w:val="-2"/>
          <w:szCs w:val="22"/>
          <w:lang/>
        </w:rPr>
        <w:t>且</w:t>
      </w:r>
      <w:r>
        <w:rPr>
          <w:rFonts w:ascii="宋体" w:eastAsia="宋体" w:hAnsi="宋体" w:cs="宋体" w:hint="eastAsia"/>
          <w:color w:val="000000"/>
          <w:spacing w:val="4"/>
          <w:szCs w:val="22"/>
        </w:rPr>
        <w:t>福莱特玻璃集团股份有限公司</w:t>
      </w:r>
      <w:r>
        <w:rPr>
          <w:rFonts w:ascii="宋体" w:eastAsia="宋体" w:hAnsi="宋体" w:cs="宋体"/>
          <w:color w:val="000000"/>
          <w:spacing w:val="-2"/>
          <w:szCs w:val="22"/>
        </w:rPr>
        <w:t>已于</w:t>
      </w:r>
      <w:r>
        <w:rPr>
          <w:rFonts w:ascii="宋体" w:eastAsia="宋体" w:hAnsi="宋体"/>
          <w:color w:val="000000"/>
          <w:szCs w:val="22"/>
        </w:rPr>
        <w:t>2023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/>
          <w:color w:val="000000"/>
          <w:szCs w:val="22"/>
        </w:rPr>
        <w:t>3</w:t>
      </w:r>
      <w:r>
        <w:rPr>
          <w:rFonts w:ascii="宋体" w:eastAsia="宋体" w:hAnsi="宋体" w:cs="宋体"/>
          <w:color w:val="000000"/>
          <w:spacing w:val="-6"/>
          <w:szCs w:val="22"/>
        </w:rPr>
        <w:t>日发布了《</w:t>
      </w:r>
      <w:r>
        <w:rPr>
          <w:rFonts w:ascii="宋体" w:eastAsia="宋体" w:hAnsi="宋体" w:cs="宋体" w:hint="eastAsia"/>
          <w:color w:val="000000"/>
          <w:spacing w:val="-6"/>
          <w:szCs w:val="22"/>
          <w:lang/>
        </w:rPr>
        <w:t>福莱特玻璃集团股份有限公司向特定对象发行A股股票发行结果暨股本变动的公告</w:t>
      </w:r>
      <w:r>
        <w:rPr>
          <w:rFonts w:ascii="宋体" w:eastAsia="宋体" w:hAnsi="宋体" w:cs="宋体"/>
          <w:color w:val="000000"/>
          <w:spacing w:val="-3"/>
          <w:szCs w:val="22"/>
        </w:rPr>
        <w:t>》，公布</w:t>
      </w:r>
      <w:r>
        <w:rPr>
          <w:rFonts w:ascii="宋体" w:eastAsia="宋体" w:hAnsi="宋体" w:cs="宋体"/>
          <w:color w:val="000000"/>
          <w:szCs w:val="22"/>
        </w:rPr>
        <w:t>了本次非公开发行结果。</w:t>
      </w:r>
    </w:p>
    <w:p w:rsidR="0022368A" w:rsidRDefault="001F604E">
      <w:pPr>
        <w:spacing w:before="200" w:line="360" w:lineRule="auto"/>
        <w:ind w:firstLineChars="200" w:firstLine="480"/>
        <w:contextualSpacing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根据中国</w:t>
      </w:r>
      <w:r>
        <w:rPr>
          <w:rFonts w:ascii="宋体" w:eastAsia="宋体" w:hAnsi="宋体" w:cs="宋体" w:hint="eastAsia"/>
          <w:color w:val="000000"/>
          <w:szCs w:val="22"/>
        </w:rPr>
        <w:t>证券监督管理委员会</w:t>
      </w:r>
      <w:r>
        <w:rPr>
          <w:rFonts w:ascii="宋体" w:eastAsia="宋体" w:hAnsi="宋体" w:cs="宋体"/>
          <w:color w:val="000000"/>
          <w:szCs w:val="22"/>
        </w:rPr>
        <w:t>《公开募集证券投资基金信息披露管理办法》、《关于基金投资非公开发行股票等流通受限证券有关问题的通知》等有关规定，</w:t>
      </w:r>
      <w:r>
        <w:rPr>
          <w:rFonts w:ascii="宋体" w:eastAsia="宋体" w:hAnsi="宋体" w:cs="宋体" w:hint="eastAsia"/>
          <w:color w:val="000000"/>
          <w:szCs w:val="22"/>
          <w:lang/>
        </w:rPr>
        <w:t>本公司现将旗下全部</w:t>
      </w:r>
      <w:r>
        <w:rPr>
          <w:rFonts w:ascii="宋体" w:eastAsia="宋体" w:hAnsi="宋体" w:cs="宋体"/>
          <w:color w:val="000000"/>
          <w:szCs w:val="22"/>
        </w:rPr>
        <w:t>基金获配非公开发行股票情况披露如下：</w:t>
      </w:r>
    </w:p>
    <w:p w:rsidR="0022368A" w:rsidRDefault="0022368A">
      <w:pPr>
        <w:spacing w:before="200" w:line="360" w:lineRule="auto"/>
        <w:ind w:firstLineChars="200" w:firstLine="480"/>
        <w:contextualSpacing/>
        <w:rPr>
          <w:rFonts w:ascii="宋体" w:eastAsia="宋体" w:hAnsi="宋体" w:cs="宋体"/>
          <w:color w:val="000000"/>
          <w:szCs w:val="22"/>
        </w:rPr>
      </w:pPr>
    </w:p>
    <w:tbl>
      <w:tblPr>
        <w:tblStyle w:val="a8"/>
        <w:tblW w:w="0" w:type="auto"/>
        <w:tblLook w:val="04A0"/>
      </w:tblPr>
      <w:tblGrid>
        <w:gridCol w:w="4148"/>
        <w:gridCol w:w="4148"/>
      </w:tblGrid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基金名称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朱雀匠心一年持有期混合型证券投资基金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福莱特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</w:t>
            </w:r>
            <w:r>
              <w:rPr>
                <w:rFonts w:ascii="宋体" w:eastAsia="宋体" w:hAnsi="宋体" w:cs="宋体"/>
                <w:color w:val="000000"/>
                <w:spacing w:val="4"/>
                <w:szCs w:val="22"/>
              </w:rPr>
              <w:t>601865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）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444,300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13,040,205.00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1.0040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14,541,939.00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1.1196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22368A" w:rsidRDefault="0022368A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基金名称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朱雀碳中和三年持有期混合型发起式证券投资基金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福莱特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</w:t>
            </w:r>
            <w:r>
              <w:rPr>
                <w:rFonts w:ascii="宋体" w:eastAsia="宋体" w:hAnsi="宋体" w:cs="宋体"/>
                <w:color w:val="000000"/>
                <w:spacing w:val="4"/>
                <w:szCs w:val="22"/>
              </w:rPr>
              <w:t>601865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）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120,600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3,539,610.00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0.9999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3,947,238.00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1.1150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22368A" w:rsidRDefault="0022368A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lastRenderedPageBreak/>
              <w:t>基金名称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朱雀企业优胜股票型证券投资基金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福莱特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</w:t>
            </w:r>
            <w:r>
              <w:rPr>
                <w:rFonts w:ascii="宋体" w:eastAsia="宋体" w:hAnsi="宋体" w:cs="宋体"/>
                <w:color w:val="000000"/>
                <w:spacing w:val="4"/>
                <w:szCs w:val="22"/>
              </w:rPr>
              <w:t>601865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）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pacing w:val="4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pacing w:val="4"/>
                <w:szCs w:val="22"/>
              </w:rPr>
              <w:t>389,400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pacing w:val="4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pacing w:val="4"/>
                <w:szCs w:val="22"/>
              </w:rPr>
              <w:t>11,428,890.00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0.9702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12,745,062.00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1.0819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22368A" w:rsidRDefault="0022368A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基金名称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朱雀产业臻选混合型证券投资基金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获配股票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福莱特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</w:t>
            </w:r>
            <w:r>
              <w:rPr>
                <w:rFonts w:ascii="宋体" w:eastAsia="宋体" w:hAnsi="宋体" w:cs="宋体"/>
                <w:color w:val="000000"/>
                <w:spacing w:val="4"/>
                <w:szCs w:val="22"/>
              </w:rPr>
              <w:t>601865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）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获配数量（股）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/>
                <w:color w:val="000000"/>
                <w:highlight w:val="yellow"/>
              </w:rPr>
            </w:pPr>
            <w:r>
              <w:rPr>
                <w:rFonts w:ascii="宋体" w:eastAsia="宋体" w:hAnsi="宋体"/>
                <w:color w:val="000000"/>
              </w:rPr>
              <w:t>1,445,300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总成本（元）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/>
                <w:color w:val="000000"/>
                <w:highlight w:val="yellow"/>
              </w:rPr>
            </w:pPr>
            <w:r>
              <w:rPr>
                <w:rFonts w:ascii="宋体" w:eastAsia="宋体" w:hAnsi="宋体"/>
                <w:color w:val="000000"/>
              </w:rPr>
              <w:t>42,419,555.00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0.9867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账面价值（元）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47,304,669.00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1.1003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锁定期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6个月</w:t>
            </w:r>
          </w:p>
        </w:tc>
      </w:tr>
    </w:tbl>
    <w:p w:rsidR="0022368A" w:rsidRDefault="0022368A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基金名称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朱雀恒心一年持有期混合型证券投资基金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福莱特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</w:t>
            </w:r>
            <w:r>
              <w:rPr>
                <w:rFonts w:ascii="宋体" w:eastAsia="宋体" w:hAnsi="宋体" w:cs="宋体"/>
                <w:color w:val="000000"/>
                <w:spacing w:val="4"/>
                <w:szCs w:val="22"/>
              </w:rPr>
              <w:t>601865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）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1,775,500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52,110,925.00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0.9887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58,112,115.00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1.1026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22368A" w:rsidRDefault="0022368A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基金名称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朱雀企业优选股票型证券投资基金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福莱特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</w:t>
            </w:r>
            <w:r>
              <w:rPr>
                <w:rFonts w:ascii="宋体" w:eastAsia="宋体" w:hAnsi="宋体" w:cs="宋体"/>
                <w:color w:val="000000"/>
                <w:spacing w:val="4"/>
                <w:szCs w:val="22"/>
              </w:rPr>
              <w:t>601865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）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986,700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28,959,645.00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0.9959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32,294,691.00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1.1106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22368A" w:rsidRDefault="0022368A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基金名称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朱雀产业智选混合型证券投资基金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福莱特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</w:t>
            </w:r>
            <w:r>
              <w:rPr>
                <w:rFonts w:ascii="宋体" w:eastAsia="宋体" w:hAnsi="宋体" w:cs="宋体"/>
                <w:color w:val="000000"/>
                <w:spacing w:val="4"/>
                <w:szCs w:val="22"/>
              </w:rPr>
              <w:t>601865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）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150,600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4,420,110.00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0.9836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4,929,138.00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lastRenderedPageBreak/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1.0969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22368A" w:rsidRDefault="0022368A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基金名称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朱雀安鑫回报债券型发起式证券投资基金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福莱特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</w:t>
            </w:r>
            <w:r>
              <w:rPr>
                <w:rFonts w:ascii="宋体" w:eastAsia="宋体" w:hAnsi="宋体" w:cs="宋体"/>
                <w:color w:val="000000"/>
                <w:spacing w:val="4"/>
                <w:szCs w:val="22"/>
              </w:rPr>
              <w:t>601865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）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34,100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1,000,835.00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0.1236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1,116,093.00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0.1379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22368A" w:rsidRDefault="0022368A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基金名称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朱雀产业精选混合型证券投资基金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福莱特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</w:t>
            </w:r>
            <w:r>
              <w:rPr>
                <w:rFonts w:ascii="宋体" w:eastAsia="宋体" w:hAnsi="宋体" w:cs="宋体"/>
                <w:color w:val="000000"/>
                <w:spacing w:val="4"/>
                <w:szCs w:val="22"/>
              </w:rPr>
              <w:t>601865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）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100,200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2,940,870.00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0.9997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账面价值（元）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3,279,546.00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Cs w:val="22"/>
              </w:rPr>
              <w:t>1.1148</w:t>
            </w:r>
          </w:p>
        </w:tc>
      </w:tr>
      <w:tr w:rsidR="0022368A"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22368A" w:rsidRDefault="001F604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22368A" w:rsidRDefault="0022368A"/>
    <w:p w:rsidR="0022368A" w:rsidRDefault="001F604E">
      <w:pPr>
        <w:spacing w:before="200" w:line="360" w:lineRule="auto"/>
        <w:ind w:firstLineChars="200" w:firstLine="480"/>
        <w:contextualSpacing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注：基金</w:t>
      </w:r>
      <w:r>
        <w:rPr>
          <w:rFonts w:ascii="宋体" w:eastAsia="宋体" w:hAnsi="宋体" w:cs="宋体" w:hint="eastAsia"/>
          <w:color w:val="000000"/>
          <w:szCs w:val="22"/>
        </w:rPr>
        <w:t>净</w:t>
      </w:r>
      <w:r>
        <w:rPr>
          <w:rFonts w:ascii="宋体" w:eastAsia="宋体" w:hAnsi="宋体" w:cs="宋体"/>
          <w:color w:val="000000"/>
          <w:szCs w:val="22"/>
        </w:rPr>
        <w:t>资产、账面价值为2023年8月3日数据。</w:t>
      </w:r>
    </w:p>
    <w:p w:rsidR="0022368A" w:rsidRDefault="001F604E">
      <w:pPr>
        <w:spacing w:before="200" w:line="360" w:lineRule="auto"/>
        <w:ind w:firstLineChars="200" w:firstLine="480"/>
        <w:contextualSpacing/>
        <w:jc w:val="both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投资者可以登录本公司网站</w:t>
      </w:r>
      <w:r>
        <w:rPr>
          <w:rFonts w:ascii="宋体" w:eastAsia="宋体" w:hAnsi="宋体" w:cs="宋体" w:hint="eastAsia"/>
          <w:color w:val="000000"/>
          <w:szCs w:val="22"/>
        </w:rPr>
        <w:t>（</w:t>
      </w:r>
      <w:hyperlink r:id="rId7" w:history="1">
        <w:r>
          <w:rPr>
            <w:rStyle w:val="a9"/>
            <w:rFonts w:ascii="宋体" w:eastAsia="宋体" w:hAnsi="宋体" w:cs="宋体" w:hint="eastAsia"/>
            <w:szCs w:val="22"/>
          </w:rPr>
          <w:t>www.rosefinchfund.com</w:t>
        </w:r>
      </w:hyperlink>
      <w:r>
        <w:rPr>
          <w:rFonts w:ascii="宋体" w:eastAsia="宋体" w:hAnsi="宋体" w:cs="宋体" w:hint="eastAsia"/>
          <w:color w:val="000000"/>
          <w:szCs w:val="22"/>
        </w:rPr>
        <w:t>）</w:t>
      </w:r>
      <w:r>
        <w:rPr>
          <w:rFonts w:ascii="宋体" w:eastAsia="宋体" w:hAnsi="宋体" w:cs="宋体"/>
          <w:color w:val="000000"/>
          <w:szCs w:val="22"/>
        </w:rPr>
        <w:t>或拨打客服热线（</w:t>
      </w:r>
      <w:r>
        <w:t>400-921-7211</w:t>
      </w:r>
      <w:r>
        <w:rPr>
          <w:rFonts w:ascii="宋体" w:eastAsia="宋体" w:hAnsi="宋体" w:cs="宋体"/>
          <w:color w:val="000000"/>
          <w:szCs w:val="22"/>
        </w:rPr>
        <w:t>）咨询相关情况。</w:t>
      </w:r>
    </w:p>
    <w:p w:rsidR="0022368A" w:rsidRDefault="001F604E">
      <w:pPr>
        <w:spacing w:before="200" w:line="360" w:lineRule="auto"/>
        <w:ind w:firstLineChars="200" w:firstLine="480"/>
        <w:contextualSpacing/>
        <w:jc w:val="both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特此公告。</w:t>
      </w:r>
    </w:p>
    <w:p w:rsidR="0022368A" w:rsidRDefault="001F604E">
      <w:pPr>
        <w:spacing w:before="218" w:line="360" w:lineRule="auto"/>
        <w:contextualSpacing/>
        <w:jc w:val="right"/>
        <w:rPr>
          <w:rFonts w:ascii="宋体" w:eastAsia="宋体" w:hAnsi="宋体"/>
          <w:color w:val="000000"/>
          <w:szCs w:val="22"/>
        </w:rPr>
      </w:pPr>
      <w:r>
        <w:rPr>
          <w:rFonts w:ascii="宋体" w:eastAsia="宋体" w:hAnsi="宋体" w:cs="宋体" w:hint="eastAsia"/>
          <w:color w:val="202020"/>
          <w:szCs w:val="22"/>
        </w:rPr>
        <w:t>朱雀</w:t>
      </w:r>
      <w:r>
        <w:rPr>
          <w:rFonts w:ascii="宋体" w:eastAsia="宋体" w:hAnsi="宋体" w:cs="宋体"/>
          <w:color w:val="202020"/>
          <w:szCs w:val="22"/>
        </w:rPr>
        <w:t>基金管理有限公司</w:t>
      </w:r>
    </w:p>
    <w:p w:rsidR="0022368A" w:rsidRDefault="001F604E">
      <w:pPr>
        <w:spacing w:before="211" w:line="360" w:lineRule="auto"/>
        <w:contextualSpacing/>
        <w:jc w:val="right"/>
      </w:pPr>
      <w:r>
        <w:rPr>
          <w:rFonts w:ascii="宋体" w:eastAsia="宋体" w:hAnsi="宋体"/>
          <w:color w:val="202020"/>
          <w:szCs w:val="22"/>
          <w:lang w:eastAsia="en-US"/>
        </w:rPr>
        <w:t>2023</w:t>
      </w:r>
      <w:r>
        <w:rPr>
          <w:rFonts w:ascii="宋体" w:eastAsia="宋体" w:hAnsi="宋体" w:cs="宋体"/>
          <w:color w:val="202020"/>
          <w:szCs w:val="22"/>
          <w:lang w:eastAsia="en-US"/>
        </w:rPr>
        <w:t>年</w:t>
      </w:r>
      <w:r>
        <w:rPr>
          <w:rFonts w:ascii="宋体" w:eastAsia="宋体" w:hAnsi="宋体" w:cs="宋体"/>
          <w:color w:val="202020"/>
          <w:szCs w:val="22"/>
        </w:rPr>
        <w:t>8</w:t>
      </w:r>
      <w:r>
        <w:rPr>
          <w:rFonts w:ascii="宋体" w:eastAsia="宋体" w:hAnsi="宋体" w:cs="宋体"/>
          <w:color w:val="202020"/>
          <w:szCs w:val="22"/>
          <w:lang w:eastAsia="en-US"/>
        </w:rPr>
        <w:t>月</w:t>
      </w:r>
      <w:r>
        <w:rPr>
          <w:rFonts w:ascii="宋体" w:eastAsia="宋体" w:hAnsi="宋体"/>
          <w:color w:val="202020"/>
          <w:szCs w:val="22"/>
          <w:lang w:eastAsia="en-US"/>
        </w:rPr>
        <w:t>7</w:t>
      </w:r>
      <w:r>
        <w:rPr>
          <w:rFonts w:ascii="宋体" w:eastAsia="宋体" w:hAnsi="宋体" w:cs="宋体"/>
          <w:color w:val="202020"/>
          <w:szCs w:val="22"/>
          <w:lang w:eastAsia="en-US"/>
        </w:rPr>
        <w:t>日</w:t>
      </w:r>
    </w:p>
    <w:sectPr w:rsidR="0022368A" w:rsidSect="00006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60E" w:rsidRDefault="00BD260E" w:rsidP="00D13884">
      <w:r>
        <w:separator/>
      </w:r>
    </w:p>
  </w:endnote>
  <w:endnote w:type="continuationSeparator" w:id="0">
    <w:p w:rsidR="00BD260E" w:rsidRDefault="00BD260E" w:rsidP="00D1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60E" w:rsidRDefault="00BD260E" w:rsidP="00D13884">
      <w:r>
        <w:separator/>
      </w:r>
    </w:p>
  </w:footnote>
  <w:footnote w:type="continuationSeparator" w:id="0">
    <w:p w:rsidR="00BD260E" w:rsidRDefault="00BD260E" w:rsidP="00D138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341"/>
    <w:rsid w:val="B77205F7"/>
    <w:rsid w:val="BDFFFC01"/>
    <w:rsid w:val="EDAF9E9D"/>
    <w:rsid w:val="F3A9B3EA"/>
    <w:rsid w:val="FDFD3F6B"/>
    <w:rsid w:val="FFA4B414"/>
    <w:rsid w:val="FFF71D6D"/>
    <w:rsid w:val="000068A7"/>
    <w:rsid w:val="00007C78"/>
    <w:rsid w:val="00022335"/>
    <w:rsid w:val="00041B11"/>
    <w:rsid w:val="000438AF"/>
    <w:rsid w:val="00074441"/>
    <w:rsid w:val="00097111"/>
    <w:rsid w:val="000A0076"/>
    <w:rsid w:val="000A314B"/>
    <w:rsid w:val="000A4951"/>
    <w:rsid w:val="000B2717"/>
    <w:rsid w:val="000E4D26"/>
    <w:rsid w:val="0010176D"/>
    <w:rsid w:val="00103D75"/>
    <w:rsid w:val="00113422"/>
    <w:rsid w:val="00117B8D"/>
    <w:rsid w:val="00127911"/>
    <w:rsid w:val="00135DBD"/>
    <w:rsid w:val="00142DA5"/>
    <w:rsid w:val="001649B1"/>
    <w:rsid w:val="00172D82"/>
    <w:rsid w:val="00196047"/>
    <w:rsid w:val="001A6720"/>
    <w:rsid w:val="001B139F"/>
    <w:rsid w:val="001C2B52"/>
    <w:rsid w:val="001C32FF"/>
    <w:rsid w:val="001D424D"/>
    <w:rsid w:val="001E1059"/>
    <w:rsid w:val="001F41B6"/>
    <w:rsid w:val="001F59F2"/>
    <w:rsid w:val="001F604E"/>
    <w:rsid w:val="002023A7"/>
    <w:rsid w:val="0022368A"/>
    <w:rsid w:val="002519AF"/>
    <w:rsid w:val="00276D7F"/>
    <w:rsid w:val="00277FCD"/>
    <w:rsid w:val="002953C2"/>
    <w:rsid w:val="002A5715"/>
    <w:rsid w:val="002B19B0"/>
    <w:rsid w:val="002D3A48"/>
    <w:rsid w:val="002F02C0"/>
    <w:rsid w:val="00300C7D"/>
    <w:rsid w:val="00304CFD"/>
    <w:rsid w:val="003136E4"/>
    <w:rsid w:val="00320B8B"/>
    <w:rsid w:val="003247F9"/>
    <w:rsid w:val="00331C26"/>
    <w:rsid w:val="0035620B"/>
    <w:rsid w:val="00370C2F"/>
    <w:rsid w:val="003A4770"/>
    <w:rsid w:val="003A4E3A"/>
    <w:rsid w:val="003B5C96"/>
    <w:rsid w:val="004101FF"/>
    <w:rsid w:val="00411341"/>
    <w:rsid w:val="00416C6F"/>
    <w:rsid w:val="004243E2"/>
    <w:rsid w:val="0046231C"/>
    <w:rsid w:val="0047325F"/>
    <w:rsid w:val="0049057D"/>
    <w:rsid w:val="00495127"/>
    <w:rsid w:val="004A7F32"/>
    <w:rsid w:val="004B1731"/>
    <w:rsid w:val="004C3315"/>
    <w:rsid w:val="004D12EA"/>
    <w:rsid w:val="004D6E24"/>
    <w:rsid w:val="004E0EAA"/>
    <w:rsid w:val="004E3A55"/>
    <w:rsid w:val="004F2DBA"/>
    <w:rsid w:val="00503D7E"/>
    <w:rsid w:val="00534F7C"/>
    <w:rsid w:val="00537A50"/>
    <w:rsid w:val="0054495E"/>
    <w:rsid w:val="00582066"/>
    <w:rsid w:val="005859B4"/>
    <w:rsid w:val="005A1A1E"/>
    <w:rsid w:val="0061357A"/>
    <w:rsid w:val="006546CD"/>
    <w:rsid w:val="00654EC3"/>
    <w:rsid w:val="006570C6"/>
    <w:rsid w:val="00676B5A"/>
    <w:rsid w:val="006A0016"/>
    <w:rsid w:val="006B0349"/>
    <w:rsid w:val="006D0BBF"/>
    <w:rsid w:val="006F5FF8"/>
    <w:rsid w:val="006F7A94"/>
    <w:rsid w:val="00706004"/>
    <w:rsid w:val="0071433F"/>
    <w:rsid w:val="007156F9"/>
    <w:rsid w:val="00723C66"/>
    <w:rsid w:val="00723FF7"/>
    <w:rsid w:val="00730FCF"/>
    <w:rsid w:val="00731112"/>
    <w:rsid w:val="00756EC5"/>
    <w:rsid w:val="0075750B"/>
    <w:rsid w:val="00783E34"/>
    <w:rsid w:val="007851EB"/>
    <w:rsid w:val="007867FD"/>
    <w:rsid w:val="00787625"/>
    <w:rsid w:val="007C1C3E"/>
    <w:rsid w:val="00810D8B"/>
    <w:rsid w:val="008452D1"/>
    <w:rsid w:val="0086235E"/>
    <w:rsid w:val="0087186A"/>
    <w:rsid w:val="008752C7"/>
    <w:rsid w:val="0087701C"/>
    <w:rsid w:val="0088793B"/>
    <w:rsid w:val="00892392"/>
    <w:rsid w:val="008A0B4B"/>
    <w:rsid w:val="008A4CD1"/>
    <w:rsid w:val="008A6DD8"/>
    <w:rsid w:val="008B0EEE"/>
    <w:rsid w:val="008B4735"/>
    <w:rsid w:val="008C2948"/>
    <w:rsid w:val="008E1143"/>
    <w:rsid w:val="008E251B"/>
    <w:rsid w:val="008F0370"/>
    <w:rsid w:val="008F1A1D"/>
    <w:rsid w:val="00915F1A"/>
    <w:rsid w:val="00973491"/>
    <w:rsid w:val="00982DF2"/>
    <w:rsid w:val="0099334C"/>
    <w:rsid w:val="009C0728"/>
    <w:rsid w:val="009C185B"/>
    <w:rsid w:val="009C6B38"/>
    <w:rsid w:val="009D27E9"/>
    <w:rsid w:val="009E5CA0"/>
    <w:rsid w:val="00A13A89"/>
    <w:rsid w:val="00A162CA"/>
    <w:rsid w:val="00A2392D"/>
    <w:rsid w:val="00A45128"/>
    <w:rsid w:val="00A509D9"/>
    <w:rsid w:val="00A54DEE"/>
    <w:rsid w:val="00A71BB6"/>
    <w:rsid w:val="00A73DD8"/>
    <w:rsid w:val="00A81EF9"/>
    <w:rsid w:val="00AA4DDA"/>
    <w:rsid w:val="00AA7997"/>
    <w:rsid w:val="00AC0B88"/>
    <w:rsid w:val="00AC3279"/>
    <w:rsid w:val="00AC75FF"/>
    <w:rsid w:val="00AE303E"/>
    <w:rsid w:val="00AF4C75"/>
    <w:rsid w:val="00B14F6A"/>
    <w:rsid w:val="00B330A0"/>
    <w:rsid w:val="00B83131"/>
    <w:rsid w:val="00B8490C"/>
    <w:rsid w:val="00BB77A8"/>
    <w:rsid w:val="00BD260E"/>
    <w:rsid w:val="00BD7217"/>
    <w:rsid w:val="00BE1585"/>
    <w:rsid w:val="00C0445E"/>
    <w:rsid w:val="00C168C5"/>
    <w:rsid w:val="00C26236"/>
    <w:rsid w:val="00C5202D"/>
    <w:rsid w:val="00C57FD2"/>
    <w:rsid w:val="00C67160"/>
    <w:rsid w:val="00C8154B"/>
    <w:rsid w:val="00CA2199"/>
    <w:rsid w:val="00CB68F8"/>
    <w:rsid w:val="00CC4633"/>
    <w:rsid w:val="00CC7656"/>
    <w:rsid w:val="00CE2C55"/>
    <w:rsid w:val="00D0394B"/>
    <w:rsid w:val="00D076E6"/>
    <w:rsid w:val="00D07CA3"/>
    <w:rsid w:val="00D13884"/>
    <w:rsid w:val="00D2144E"/>
    <w:rsid w:val="00D8193A"/>
    <w:rsid w:val="00D92EA2"/>
    <w:rsid w:val="00D948CA"/>
    <w:rsid w:val="00DA40DA"/>
    <w:rsid w:val="00DA493B"/>
    <w:rsid w:val="00DB0CA7"/>
    <w:rsid w:val="00DD0F96"/>
    <w:rsid w:val="00DE17A3"/>
    <w:rsid w:val="00DE2094"/>
    <w:rsid w:val="00DE6EB6"/>
    <w:rsid w:val="00DE7CEA"/>
    <w:rsid w:val="00DF0934"/>
    <w:rsid w:val="00DF418F"/>
    <w:rsid w:val="00DF787E"/>
    <w:rsid w:val="00E341CC"/>
    <w:rsid w:val="00E550E5"/>
    <w:rsid w:val="00EA178A"/>
    <w:rsid w:val="00ED3057"/>
    <w:rsid w:val="00EF0539"/>
    <w:rsid w:val="00EF29CF"/>
    <w:rsid w:val="00F10738"/>
    <w:rsid w:val="00F12CEE"/>
    <w:rsid w:val="00F2144D"/>
    <w:rsid w:val="00F406EF"/>
    <w:rsid w:val="00F41279"/>
    <w:rsid w:val="00F65A68"/>
    <w:rsid w:val="00F66F50"/>
    <w:rsid w:val="00F84263"/>
    <w:rsid w:val="00FC4664"/>
    <w:rsid w:val="00FD4AAD"/>
    <w:rsid w:val="00FD59C0"/>
    <w:rsid w:val="00FE23A2"/>
    <w:rsid w:val="2BBBBE20"/>
    <w:rsid w:val="2FFE9C8A"/>
    <w:rsid w:val="57FF8E4B"/>
    <w:rsid w:val="5FDEE448"/>
    <w:rsid w:val="79EEE5CF"/>
    <w:rsid w:val="7BF6F336"/>
    <w:rsid w:val="7E4F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A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068A7"/>
  </w:style>
  <w:style w:type="paragraph" w:styleId="a4">
    <w:name w:val="Balloon Text"/>
    <w:basedOn w:val="a"/>
    <w:link w:val="Char0"/>
    <w:uiPriority w:val="99"/>
    <w:unhideWhenUsed/>
    <w:qFormat/>
    <w:rsid w:val="000068A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068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06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qFormat/>
    <w:rsid w:val="000068A7"/>
    <w:rPr>
      <w:b/>
      <w:bCs/>
    </w:rPr>
  </w:style>
  <w:style w:type="table" w:styleId="a8">
    <w:name w:val="Table Grid"/>
    <w:basedOn w:val="a1"/>
    <w:uiPriority w:val="39"/>
    <w:qFormat/>
    <w:rsid w:val="00006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0068A7"/>
    <w:rPr>
      <w:color w:val="0563C1" w:themeColor="hyperlink"/>
      <w:u w:val="single"/>
    </w:rPr>
  </w:style>
  <w:style w:type="character" w:styleId="aa">
    <w:name w:val="annotation reference"/>
    <w:basedOn w:val="a0"/>
    <w:qFormat/>
    <w:rsid w:val="000068A7"/>
    <w:rPr>
      <w:sz w:val="21"/>
      <w:szCs w:val="21"/>
    </w:rPr>
  </w:style>
  <w:style w:type="character" w:customStyle="1" w:styleId="Char">
    <w:name w:val="批注文字 Char"/>
    <w:basedOn w:val="a0"/>
    <w:link w:val="a3"/>
    <w:qFormat/>
    <w:rsid w:val="000068A7"/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068A7"/>
    <w:rPr>
      <w:rFonts w:ascii="Times New Roman" w:hAnsi="Times New Roman" w:cs="Times New Roman"/>
      <w:kern w:val="0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0068A7"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1">
    <w:name w:val="未处理的提及1"/>
    <w:basedOn w:val="a0"/>
    <w:uiPriority w:val="99"/>
    <w:unhideWhenUsed/>
    <w:qFormat/>
    <w:rsid w:val="000068A7"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6"/>
    <w:uiPriority w:val="99"/>
    <w:qFormat/>
    <w:rsid w:val="000068A7"/>
    <w:rPr>
      <w:rFonts w:ascii="Times New Roman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068A7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efinchfu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7F6BD-A337-4AED-AABA-BC12952E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1739</Characters>
  <Application>Microsoft Office Word</Application>
  <DocSecurity>4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SHAN</dc:creator>
  <cp:lastModifiedBy>ZHONGM</cp:lastModifiedBy>
  <cp:revision>2</cp:revision>
  <dcterms:created xsi:type="dcterms:W3CDTF">2023-08-06T16:01:00Z</dcterms:created>
  <dcterms:modified xsi:type="dcterms:W3CDTF">2023-08-06T16:01:00Z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CABAA74AD0119E9ADC4BCC6472D88CA4_43</vt:lpwstr>
  </property>
</Properties>
</file>