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49" w:rsidRDefault="000F7CE4" w:rsidP="00DF40DF">
      <w:pPr>
        <w:adjustRightInd w:val="0"/>
        <w:snapToGrid w:val="0"/>
        <w:spacing w:line="360" w:lineRule="auto"/>
        <w:jc w:val="center"/>
        <w:rPr>
          <w:rFonts w:ascii="黑体" w:eastAsia="黑体" w:hAnsi="黑体"/>
          <w:b/>
          <w:sz w:val="30"/>
          <w:szCs w:val="30"/>
        </w:rPr>
      </w:pPr>
      <w:bookmarkStart w:id="0" w:name="_GoBack"/>
      <w:bookmarkEnd w:id="0"/>
      <w:r w:rsidRPr="000F7CE4">
        <w:rPr>
          <w:rFonts w:ascii="黑体" w:eastAsia="黑体" w:hAnsi="黑体" w:hint="eastAsia"/>
          <w:b/>
          <w:sz w:val="30"/>
          <w:szCs w:val="30"/>
        </w:rPr>
        <w:t>关于</w:t>
      </w:r>
      <w:r w:rsidR="004B6515">
        <w:rPr>
          <w:rFonts w:ascii="黑体" w:eastAsia="黑体" w:hAnsi="黑体" w:hint="eastAsia"/>
          <w:b/>
          <w:sz w:val="30"/>
          <w:szCs w:val="30"/>
        </w:rPr>
        <w:t>创金合信港股通成长股票型发起式证券投资基金</w:t>
      </w:r>
      <w:r w:rsidRPr="000F7CE4">
        <w:rPr>
          <w:rFonts w:ascii="黑体" w:eastAsia="黑体" w:hAnsi="黑体" w:hint="eastAsia"/>
          <w:b/>
          <w:sz w:val="30"/>
          <w:szCs w:val="30"/>
        </w:rPr>
        <w:t>调整为证券公司交易结算模式有关事项的公告</w:t>
      </w:r>
    </w:p>
    <w:p w:rsidR="007A0A79" w:rsidRPr="00DF40DF" w:rsidRDefault="007A0A79" w:rsidP="00DF40DF">
      <w:pPr>
        <w:widowControl/>
        <w:adjustRightInd w:val="0"/>
        <w:snapToGrid w:val="0"/>
        <w:spacing w:line="348" w:lineRule="auto"/>
        <w:ind w:firstLineChars="200" w:firstLine="480"/>
        <w:rPr>
          <w:rFonts w:asciiTheme="majorEastAsia" w:eastAsiaTheme="majorEastAsia" w:hAnsiTheme="majorEastAsia" w:cs="宋体"/>
          <w:bCs/>
          <w:kern w:val="0"/>
          <w:sz w:val="24"/>
          <w:szCs w:val="21"/>
        </w:rPr>
      </w:pPr>
    </w:p>
    <w:p w:rsidR="000F7CE4" w:rsidRPr="000F7CE4" w:rsidRDefault="000F7CE4" w:rsidP="000F7CE4">
      <w:pPr>
        <w:adjustRightInd w:val="0"/>
        <w:snapToGrid w:val="0"/>
        <w:spacing w:line="360" w:lineRule="auto"/>
        <w:ind w:firstLineChars="200" w:firstLine="480"/>
        <w:rPr>
          <w:rFonts w:asciiTheme="minorEastAsia" w:hAnsiTheme="minorEastAsia" w:cs="宋体"/>
          <w:kern w:val="0"/>
          <w:sz w:val="24"/>
          <w:szCs w:val="21"/>
        </w:rPr>
      </w:pPr>
      <w:r w:rsidRPr="000F7CE4">
        <w:rPr>
          <w:rFonts w:asciiTheme="minorEastAsia" w:hAnsiTheme="minorEastAsia" w:cs="宋体" w:hint="eastAsia"/>
          <w:kern w:val="0"/>
          <w:sz w:val="24"/>
          <w:szCs w:val="21"/>
        </w:rPr>
        <w:t>为更好地满足投资者的需求，提升</w:t>
      </w:r>
      <w:r w:rsidR="004B6515">
        <w:rPr>
          <w:rFonts w:asciiTheme="minorEastAsia" w:hAnsiTheme="minorEastAsia" w:cs="宋体" w:hint="eastAsia"/>
          <w:kern w:val="0"/>
          <w:sz w:val="24"/>
          <w:szCs w:val="21"/>
        </w:rPr>
        <w:t>创金合信港股通成长股票型发起式证券投资基金</w:t>
      </w:r>
      <w:r w:rsidRPr="000F7CE4">
        <w:rPr>
          <w:rFonts w:asciiTheme="minorEastAsia" w:hAnsiTheme="minorEastAsia" w:cs="宋体" w:hint="eastAsia"/>
          <w:kern w:val="0"/>
          <w:sz w:val="24"/>
          <w:szCs w:val="21"/>
        </w:rPr>
        <w:t>（以下简称“本基金”）的市场竞争力，</w:t>
      </w:r>
      <w:r w:rsidR="00EA3A41">
        <w:rPr>
          <w:rFonts w:asciiTheme="minorEastAsia" w:hAnsiTheme="minorEastAsia" w:cs="宋体" w:hint="eastAsia"/>
          <w:kern w:val="0"/>
          <w:sz w:val="24"/>
          <w:szCs w:val="21"/>
        </w:rPr>
        <w:t>创金合信</w:t>
      </w:r>
      <w:r w:rsidRPr="000F7CE4">
        <w:rPr>
          <w:rFonts w:asciiTheme="minorEastAsia" w:hAnsiTheme="minorEastAsia" w:cs="宋体" w:hint="eastAsia"/>
          <w:kern w:val="0"/>
          <w:sz w:val="24"/>
          <w:szCs w:val="21"/>
        </w:rPr>
        <w:t>基金管理有限公司（以下简称“本公司”）根据《中华人民共和国证券投资基金法》、《公开募集证券投资基金运作管理办法》等法律法规的有关规定和《</w:t>
      </w:r>
      <w:r w:rsidR="004B6515">
        <w:rPr>
          <w:rFonts w:asciiTheme="minorEastAsia" w:hAnsiTheme="minorEastAsia" w:cs="宋体" w:hint="eastAsia"/>
          <w:kern w:val="0"/>
          <w:sz w:val="24"/>
          <w:szCs w:val="21"/>
        </w:rPr>
        <w:t>创金合信港股通成长股票型发起式证券投资基金</w:t>
      </w:r>
      <w:r w:rsidRPr="000F7CE4">
        <w:rPr>
          <w:rFonts w:asciiTheme="minorEastAsia" w:hAnsiTheme="minorEastAsia" w:cs="宋体" w:hint="eastAsia"/>
          <w:kern w:val="0"/>
          <w:sz w:val="24"/>
          <w:szCs w:val="21"/>
        </w:rPr>
        <w:t>基金合同》（以下简称“《基金合同》”）的有关约定，经与基金托管人</w:t>
      </w:r>
      <w:r w:rsidR="004B6515">
        <w:rPr>
          <w:rFonts w:asciiTheme="minorEastAsia" w:hAnsiTheme="minorEastAsia" w:cs="宋体" w:hint="eastAsia"/>
          <w:kern w:val="0"/>
          <w:sz w:val="24"/>
          <w:szCs w:val="21"/>
        </w:rPr>
        <w:t>交通银行股份有限公司</w:t>
      </w:r>
      <w:r w:rsidRPr="000F7CE4">
        <w:rPr>
          <w:rFonts w:asciiTheme="minorEastAsia" w:hAnsiTheme="minorEastAsia" w:cs="宋体" w:hint="eastAsia"/>
          <w:kern w:val="0"/>
          <w:sz w:val="24"/>
          <w:szCs w:val="21"/>
        </w:rPr>
        <w:t>协商一致，并报中国证监会备案，决定转换本基金的证券交易结算模式，由托管人结算模式改为</w:t>
      </w:r>
      <w:r w:rsidR="00493185" w:rsidRPr="00493185">
        <w:rPr>
          <w:rFonts w:asciiTheme="minorEastAsia" w:hAnsiTheme="minorEastAsia" w:cs="宋体" w:hint="eastAsia"/>
          <w:kern w:val="0"/>
          <w:sz w:val="24"/>
          <w:szCs w:val="21"/>
        </w:rPr>
        <w:t>证券公司交易</w:t>
      </w:r>
      <w:r w:rsidRPr="000F7CE4">
        <w:rPr>
          <w:rFonts w:asciiTheme="minorEastAsia" w:hAnsiTheme="minorEastAsia" w:cs="宋体" w:hint="eastAsia"/>
          <w:kern w:val="0"/>
          <w:sz w:val="24"/>
          <w:szCs w:val="21"/>
        </w:rPr>
        <w:t>结算模式，并相应修改《</w:t>
      </w:r>
      <w:r w:rsidR="004B6515">
        <w:rPr>
          <w:rFonts w:asciiTheme="minorEastAsia" w:hAnsiTheme="minorEastAsia" w:cs="宋体" w:hint="eastAsia"/>
          <w:kern w:val="0"/>
          <w:sz w:val="24"/>
          <w:szCs w:val="21"/>
        </w:rPr>
        <w:t>创金合信港股通成长股票型发起式证券投资基金</w:t>
      </w:r>
      <w:r w:rsidRPr="000F7CE4">
        <w:rPr>
          <w:rFonts w:asciiTheme="minorEastAsia" w:hAnsiTheme="minorEastAsia" w:cs="宋体" w:hint="eastAsia"/>
          <w:kern w:val="0"/>
          <w:sz w:val="24"/>
          <w:szCs w:val="21"/>
        </w:rPr>
        <w:t>托管协议》（以下简称“《托管协议》”）</w:t>
      </w:r>
      <w:r w:rsidR="00B5234A">
        <w:rPr>
          <w:rFonts w:asciiTheme="minorEastAsia" w:hAnsiTheme="minorEastAsia" w:cs="宋体" w:hint="eastAsia"/>
          <w:kern w:val="0"/>
          <w:sz w:val="24"/>
          <w:szCs w:val="21"/>
        </w:rPr>
        <w:t>及</w:t>
      </w:r>
      <w:r w:rsidR="00B5234A" w:rsidRPr="000F7CE4">
        <w:rPr>
          <w:rFonts w:asciiTheme="minorEastAsia" w:hAnsiTheme="minorEastAsia" w:cs="宋体" w:hint="eastAsia"/>
          <w:kern w:val="0"/>
          <w:sz w:val="24"/>
          <w:szCs w:val="21"/>
        </w:rPr>
        <w:t>《</w:t>
      </w:r>
      <w:r w:rsidR="004B6515">
        <w:rPr>
          <w:rFonts w:asciiTheme="minorEastAsia" w:hAnsiTheme="minorEastAsia" w:cs="宋体" w:hint="eastAsia"/>
          <w:kern w:val="0"/>
          <w:sz w:val="24"/>
          <w:szCs w:val="21"/>
        </w:rPr>
        <w:t>创金合信港股通成长股票型发起式证券投资基金</w:t>
      </w:r>
      <w:r w:rsidR="00B5234A">
        <w:rPr>
          <w:rFonts w:asciiTheme="minorEastAsia" w:hAnsiTheme="minorEastAsia" w:cs="宋体" w:hint="eastAsia"/>
          <w:kern w:val="0"/>
          <w:sz w:val="24"/>
          <w:szCs w:val="21"/>
        </w:rPr>
        <w:t>招募说明书</w:t>
      </w:r>
      <w:r w:rsidR="00B5234A" w:rsidRPr="000F7CE4">
        <w:rPr>
          <w:rFonts w:asciiTheme="minorEastAsia" w:hAnsiTheme="minorEastAsia" w:cs="宋体" w:hint="eastAsia"/>
          <w:kern w:val="0"/>
          <w:sz w:val="24"/>
          <w:szCs w:val="21"/>
        </w:rPr>
        <w:t>》（以下简称“《</w:t>
      </w:r>
      <w:r w:rsidR="00B5234A">
        <w:rPr>
          <w:rFonts w:asciiTheme="minorEastAsia" w:hAnsiTheme="minorEastAsia" w:cs="宋体" w:hint="eastAsia"/>
          <w:kern w:val="0"/>
          <w:sz w:val="24"/>
          <w:szCs w:val="21"/>
        </w:rPr>
        <w:t>招募说明书</w:t>
      </w:r>
      <w:r w:rsidR="00B5234A" w:rsidRPr="000F7CE4">
        <w:rPr>
          <w:rFonts w:asciiTheme="minorEastAsia" w:hAnsiTheme="minorEastAsia" w:cs="宋体" w:hint="eastAsia"/>
          <w:kern w:val="0"/>
          <w:sz w:val="24"/>
          <w:szCs w:val="21"/>
        </w:rPr>
        <w:t>》”）</w:t>
      </w:r>
      <w:r w:rsidRPr="000F7CE4">
        <w:rPr>
          <w:rFonts w:asciiTheme="minorEastAsia" w:hAnsiTheme="minorEastAsia" w:cs="宋体" w:hint="eastAsia"/>
          <w:kern w:val="0"/>
          <w:sz w:val="24"/>
          <w:szCs w:val="21"/>
        </w:rPr>
        <w:t>的相关内容，现将具体事宜公告如下：</w:t>
      </w:r>
    </w:p>
    <w:p w:rsidR="000F7CE4" w:rsidRPr="000F7CE4" w:rsidRDefault="000F7CE4" w:rsidP="000F7CE4">
      <w:pPr>
        <w:adjustRightInd w:val="0"/>
        <w:snapToGrid w:val="0"/>
        <w:spacing w:line="360" w:lineRule="auto"/>
        <w:ind w:firstLineChars="200" w:firstLine="480"/>
        <w:rPr>
          <w:rFonts w:asciiTheme="minorEastAsia" w:hAnsiTheme="minorEastAsia" w:cs="宋体"/>
          <w:kern w:val="0"/>
          <w:sz w:val="24"/>
          <w:szCs w:val="21"/>
        </w:rPr>
      </w:pPr>
      <w:r w:rsidRPr="000F7CE4">
        <w:rPr>
          <w:rFonts w:asciiTheme="minorEastAsia" w:hAnsiTheme="minorEastAsia" w:cs="宋体" w:hint="eastAsia"/>
          <w:kern w:val="0"/>
          <w:sz w:val="24"/>
          <w:szCs w:val="21"/>
        </w:rPr>
        <w:t>一、证券交易结算模式转换</w:t>
      </w:r>
    </w:p>
    <w:p w:rsidR="000F7CE4" w:rsidRDefault="000F7CE4" w:rsidP="000F7CE4">
      <w:pPr>
        <w:adjustRightInd w:val="0"/>
        <w:snapToGrid w:val="0"/>
        <w:spacing w:line="360" w:lineRule="auto"/>
        <w:ind w:firstLineChars="200" w:firstLine="480"/>
        <w:rPr>
          <w:rFonts w:asciiTheme="minorEastAsia" w:hAnsiTheme="minorEastAsia" w:cs="宋体"/>
          <w:kern w:val="0"/>
          <w:sz w:val="24"/>
          <w:szCs w:val="21"/>
        </w:rPr>
      </w:pPr>
      <w:r w:rsidRPr="000F7CE4">
        <w:rPr>
          <w:rFonts w:asciiTheme="minorEastAsia" w:hAnsiTheme="minorEastAsia" w:cs="宋体" w:hint="eastAsia"/>
          <w:kern w:val="0"/>
          <w:sz w:val="24"/>
          <w:szCs w:val="21"/>
        </w:rPr>
        <w:t>自</w:t>
      </w:r>
      <w:r w:rsidR="004B6515" w:rsidRPr="000F7CE4">
        <w:rPr>
          <w:rFonts w:asciiTheme="minorEastAsia" w:hAnsiTheme="minorEastAsia" w:cs="宋体" w:hint="eastAsia"/>
          <w:kern w:val="0"/>
          <w:sz w:val="24"/>
          <w:szCs w:val="21"/>
        </w:rPr>
        <w:t>202</w:t>
      </w:r>
      <w:r w:rsidR="004B6515">
        <w:rPr>
          <w:rFonts w:asciiTheme="minorEastAsia" w:hAnsiTheme="minorEastAsia" w:cs="宋体"/>
          <w:kern w:val="0"/>
          <w:sz w:val="24"/>
          <w:szCs w:val="21"/>
        </w:rPr>
        <w:t>3</w:t>
      </w:r>
      <w:r w:rsidRPr="000F7CE4">
        <w:rPr>
          <w:rFonts w:asciiTheme="minorEastAsia" w:hAnsiTheme="minorEastAsia" w:cs="宋体" w:hint="eastAsia"/>
          <w:kern w:val="0"/>
          <w:sz w:val="24"/>
          <w:szCs w:val="21"/>
        </w:rPr>
        <w:t>年</w:t>
      </w:r>
      <w:r w:rsidR="005B6A4A">
        <w:rPr>
          <w:rFonts w:asciiTheme="minorEastAsia" w:hAnsiTheme="minorEastAsia" w:cs="宋体"/>
          <w:kern w:val="0"/>
          <w:sz w:val="24"/>
          <w:szCs w:val="21"/>
        </w:rPr>
        <w:t>8</w:t>
      </w:r>
      <w:r w:rsidRPr="000F7CE4">
        <w:rPr>
          <w:rFonts w:asciiTheme="minorEastAsia" w:hAnsiTheme="minorEastAsia" w:cs="宋体" w:hint="eastAsia"/>
          <w:kern w:val="0"/>
          <w:sz w:val="24"/>
          <w:szCs w:val="21"/>
        </w:rPr>
        <w:t>月</w:t>
      </w:r>
      <w:r w:rsidR="00CF195F">
        <w:rPr>
          <w:rFonts w:asciiTheme="minorEastAsia" w:hAnsiTheme="minorEastAsia" w:cs="宋体"/>
          <w:kern w:val="0"/>
          <w:sz w:val="24"/>
          <w:szCs w:val="21"/>
        </w:rPr>
        <w:t>4</w:t>
      </w:r>
      <w:r w:rsidRPr="000F7CE4">
        <w:rPr>
          <w:rFonts w:asciiTheme="minorEastAsia" w:hAnsiTheme="minorEastAsia" w:cs="宋体" w:hint="eastAsia"/>
          <w:kern w:val="0"/>
          <w:sz w:val="24"/>
          <w:szCs w:val="21"/>
        </w:rPr>
        <w:t>日起，本基金将启动证券交易结算模式的转换工作。转换后，本基金的证券交易所交易结算将委托证券公司办理，由证券公司履行场内证券交易结算管理职责。</w:t>
      </w:r>
    </w:p>
    <w:p w:rsidR="000F7CE4" w:rsidRPr="000F7CE4" w:rsidRDefault="000F7CE4" w:rsidP="000F7CE4">
      <w:pPr>
        <w:adjustRightInd w:val="0"/>
        <w:snapToGrid w:val="0"/>
        <w:spacing w:line="360" w:lineRule="auto"/>
        <w:ind w:firstLineChars="200" w:firstLine="480"/>
        <w:rPr>
          <w:rFonts w:asciiTheme="minorEastAsia" w:hAnsiTheme="minorEastAsia" w:cs="宋体"/>
          <w:kern w:val="0"/>
          <w:sz w:val="24"/>
          <w:szCs w:val="21"/>
        </w:rPr>
      </w:pPr>
      <w:r w:rsidRPr="000F7CE4">
        <w:rPr>
          <w:rFonts w:asciiTheme="minorEastAsia" w:hAnsiTheme="minorEastAsia" w:cs="宋体" w:hint="eastAsia"/>
          <w:kern w:val="0"/>
          <w:sz w:val="24"/>
          <w:szCs w:val="21"/>
        </w:rPr>
        <w:t>本次证券交易结算模式转换对基金份额持有人利益无实质性不利影响，无需召开基金份额持有人大会。</w:t>
      </w:r>
    </w:p>
    <w:p w:rsidR="0050109F" w:rsidRDefault="000F7CE4" w:rsidP="000F7CE4">
      <w:pPr>
        <w:adjustRightInd w:val="0"/>
        <w:snapToGrid w:val="0"/>
        <w:spacing w:line="360" w:lineRule="auto"/>
        <w:ind w:firstLineChars="200" w:firstLine="480"/>
        <w:rPr>
          <w:rFonts w:asciiTheme="minorEastAsia" w:hAnsiTheme="minorEastAsia" w:cs="宋体"/>
          <w:kern w:val="0"/>
          <w:sz w:val="24"/>
          <w:szCs w:val="21"/>
        </w:rPr>
      </w:pPr>
      <w:r w:rsidRPr="000F7CE4">
        <w:rPr>
          <w:rFonts w:asciiTheme="minorEastAsia" w:hAnsiTheme="minorEastAsia" w:cs="宋体" w:hint="eastAsia"/>
          <w:kern w:val="0"/>
          <w:sz w:val="24"/>
          <w:szCs w:val="21"/>
        </w:rPr>
        <w:t>二、因转换证券交易结算模式</w:t>
      </w:r>
      <w:r w:rsidR="00D71DA2">
        <w:rPr>
          <w:rFonts w:asciiTheme="minorEastAsia" w:hAnsiTheme="minorEastAsia" w:cs="宋体" w:hint="eastAsia"/>
          <w:kern w:val="0"/>
          <w:sz w:val="24"/>
          <w:szCs w:val="21"/>
        </w:rPr>
        <w:t>及基金管理人信息更新</w:t>
      </w:r>
      <w:r w:rsidRPr="000F7CE4">
        <w:rPr>
          <w:rFonts w:asciiTheme="minorEastAsia" w:hAnsiTheme="minorEastAsia" w:cs="宋体" w:hint="eastAsia"/>
          <w:kern w:val="0"/>
          <w:sz w:val="24"/>
          <w:szCs w:val="21"/>
        </w:rPr>
        <w:t>，拟对《托管协议》相关条款进行修订，修订内容如下：</w:t>
      </w:r>
    </w:p>
    <w:tbl>
      <w:tblPr>
        <w:tblStyle w:val="aa"/>
        <w:tblW w:w="0" w:type="auto"/>
        <w:tblLook w:val="04A0"/>
      </w:tblPr>
      <w:tblGrid>
        <w:gridCol w:w="1980"/>
        <w:gridCol w:w="2977"/>
        <w:gridCol w:w="3339"/>
      </w:tblGrid>
      <w:tr w:rsidR="008F2356" w:rsidRPr="008F2356" w:rsidTr="008F2356">
        <w:tc>
          <w:tcPr>
            <w:tcW w:w="1980" w:type="dxa"/>
          </w:tcPr>
          <w:p w:rsidR="008F2356" w:rsidRPr="008F2356" w:rsidRDefault="008F2356" w:rsidP="000F7CE4">
            <w:pPr>
              <w:adjustRightInd w:val="0"/>
              <w:snapToGrid w:val="0"/>
              <w:spacing w:line="360" w:lineRule="auto"/>
              <w:rPr>
                <w:rFonts w:asciiTheme="minorEastAsia" w:hAnsiTheme="minorEastAsia" w:cs="宋体"/>
                <w:kern w:val="0"/>
                <w:szCs w:val="21"/>
              </w:rPr>
            </w:pPr>
            <w:r w:rsidRPr="008F2356">
              <w:rPr>
                <w:rFonts w:asciiTheme="minorEastAsia" w:hAnsiTheme="minorEastAsia" w:cs="宋体"/>
                <w:kern w:val="0"/>
                <w:szCs w:val="21"/>
              </w:rPr>
              <w:t>章节</w:t>
            </w:r>
          </w:p>
        </w:tc>
        <w:tc>
          <w:tcPr>
            <w:tcW w:w="2977" w:type="dxa"/>
          </w:tcPr>
          <w:p w:rsidR="008F2356" w:rsidRPr="008F2356" w:rsidRDefault="008F2356" w:rsidP="000F7CE4">
            <w:pPr>
              <w:adjustRightInd w:val="0"/>
              <w:snapToGrid w:val="0"/>
              <w:spacing w:line="360" w:lineRule="auto"/>
              <w:rPr>
                <w:rFonts w:asciiTheme="minorEastAsia" w:hAnsiTheme="minorEastAsia" w:cs="宋体"/>
                <w:kern w:val="0"/>
                <w:szCs w:val="21"/>
              </w:rPr>
            </w:pPr>
            <w:r w:rsidRPr="008F2356">
              <w:rPr>
                <w:rFonts w:asciiTheme="minorEastAsia" w:hAnsiTheme="minorEastAsia" w:cs="宋体"/>
                <w:kern w:val="0"/>
                <w:szCs w:val="21"/>
              </w:rPr>
              <w:t>原托管协议内容</w:t>
            </w:r>
          </w:p>
        </w:tc>
        <w:tc>
          <w:tcPr>
            <w:tcW w:w="3339" w:type="dxa"/>
          </w:tcPr>
          <w:p w:rsidR="008F2356" w:rsidRPr="008F2356" w:rsidRDefault="008F2356" w:rsidP="000F7CE4">
            <w:pPr>
              <w:adjustRightInd w:val="0"/>
              <w:snapToGrid w:val="0"/>
              <w:spacing w:line="360" w:lineRule="auto"/>
              <w:rPr>
                <w:rFonts w:asciiTheme="minorEastAsia" w:hAnsiTheme="minorEastAsia" w:cs="宋体"/>
                <w:kern w:val="0"/>
                <w:szCs w:val="21"/>
              </w:rPr>
            </w:pPr>
            <w:r w:rsidRPr="008F2356">
              <w:rPr>
                <w:rFonts w:asciiTheme="minorEastAsia" w:hAnsiTheme="minorEastAsia" w:cs="宋体"/>
                <w:kern w:val="0"/>
                <w:szCs w:val="21"/>
              </w:rPr>
              <w:t>修订后托管协议内容</w:t>
            </w:r>
          </w:p>
        </w:tc>
      </w:tr>
      <w:tr w:rsidR="00464ACA" w:rsidRPr="008F2356" w:rsidTr="008F2356">
        <w:tc>
          <w:tcPr>
            <w:tcW w:w="1980" w:type="dxa"/>
          </w:tcPr>
          <w:p w:rsidR="00464ACA" w:rsidRPr="008F2356" w:rsidRDefault="00464ACA" w:rsidP="000F7CE4">
            <w:pPr>
              <w:adjustRightInd w:val="0"/>
              <w:snapToGrid w:val="0"/>
              <w:spacing w:line="360" w:lineRule="auto"/>
              <w:rPr>
                <w:rFonts w:asciiTheme="minorEastAsia" w:hAnsiTheme="minorEastAsia" w:cs="宋体"/>
                <w:kern w:val="0"/>
                <w:szCs w:val="21"/>
              </w:rPr>
            </w:pPr>
            <w:r w:rsidRPr="00464ACA">
              <w:rPr>
                <w:rFonts w:asciiTheme="minorEastAsia" w:hAnsiTheme="minorEastAsia" w:cs="宋体" w:hint="eastAsia"/>
                <w:kern w:val="0"/>
                <w:szCs w:val="21"/>
              </w:rPr>
              <w:t>一、基金托管协议当事人</w:t>
            </w:r>
          </w:p>
        </w:tc>
        <w:tc>
          <w:tcPr>
            <w:tcW w:w="2977" w:type="dxa"/>
          </w:tcPr>
          <w:p w:rsidR="00464ACA" w:rsidRDefault="00464ACA" w:rsidP="008F2356">
            <w:pPr>
              <w:adjustRightInd w:val="0"/>
              <w:snapToGrid w:val="0"/>
              <w:spacing w:line="360" w:lineRule="auto"/>
              <w:rPr>
                <w:rFonts w:asciiTheme="minorEastAsia" w:hAnsiTheme="minorEastAsia" w:cs="宋体"/>
                <w:kern w:val="0"/>
                <w:szCs w:val="21"/>
              </w:rPr>
            </w:pPr>
            <w:r w:rsidRPr="00464ACA">
              <w:rPr>
                <w:rFonts w:asciiTheme="minorEastAsia" w:hAnsiTheme="minorEastAsia" w:cs="宋体" w:hint="eastAsia"/>
                <w:kern w:val="0"/>
                <w:szCs w:val="21"/>
              </w:rPr>
              <w:t>（一）基金管理人</w:t>
            </w:r>
          </w:p>
          <w:p w:rsidR="0029500C" w:rsidRDefault="0029500C" w:rsidP="008F2356">
            <w:pPr>
              <w:adjustRightInd w:val="0"/>
              <w:snapToGrid w:val="0"/>
              <w:spacing w:line="360" w:lineRule="auto"/>
              <w:rPr>
                <w:rFonts w:asciiTheme="minorEastAsia" w:hAnsiTheme="minorEastAsia" w:cs="宋体"/>
                <w:kern w:val="0"/>
                <w:szCs w:val="21"/>
              </w:rPr>
            </w:pPr>
            <w:r w:rsidRPr="0029500C">
              <w:rPr>
                <w:rFonts w:asciiTheme="minorEastAsia" w:hAnsiTheme="minorEastAsia" w:cs="宋体" w:hint="eastAsia"/>
                <w:kern w:val="0"/>
                <w:szCs w:val="21"/>
              </w:rPr>
              <w:t>办公地址：</w:t>
            </w:r>
            <w:r w:rsidRPr="0029500C">
              <w:rPr>
                <w:rFonts w:asciiTheme="minorEastAsia" w:hAnsiTheme="minorEastAsia" w:cs="宋体" w:hint="eastAsia"/>
                <w:b/>
                <w:strike/>
                <w:kern w:val="0"/>
                <w:szCs w:val="21"/>
              </w:rPr>
              <w:t>深圳市福田区福华一路115号投行大厦15层</w:t>
            </w:r>
          </w:p>
          <w:p w:rsidR="00464ACA" w:rsidRDefault="00464ACA" w:rsidP="008F2356">
            <w:pPr>
              <w:adjustRightInd w:val="0"/>
              <w:snapToGrid w:val="0"/>
              <w:spacing w:line="360" w:lineRule="auto"/>
              <w:rPr>
                <w:rFonts w:asciiTheme="minorEastAsia" w:hAnsiTheme="minorEastAsia" w:cs="宋体"/>
                <w:b/>
                <w:strike/>
                <w:kern w:val="0"/>
                <w:szCs w:val="21"/>
              </w:rPr>
            </w:pPr>
            <w:r w:rsidRPr="00464ACA">
              <w:rPr>
                <w:rFonts w:asciiTheme="minorEastAsia" w:hAnsiTheme="minorEastAsia" w:cs="宋体" w:hint="eastAsia"/>
                <w:kern w:val="0"/>
                <w:szCs w:val="21"/>
              </w:rPr>
              <w:t>法定代表人：</w:t>
            </w:r>
            <w:r w:rsidRPr="00464ACA">
              <w:rPr>
                <w:rFonts w:asciiTheme="minorEastAsia" w:hAnsiTheme="minorEastAsia" w:cs="宋体" w:hint="eastAsia"/>
                <w:b/>
                <w:strike/>
                <w:kern w:val="0"/>
                <w:szCs w:val="21"/>
              </w:rPr>
              <w:t>刘学民</w:t>
            </w:r>
          </w:p>
          <w:p w:rsidR="00674F26" w:rsidRPr="008F2356" w:rsidRDefault="004B6515" w:rsidP="008F2356">
            <w:pPr>
              <w:adjustRightInd w:val="0"/>
              <w:snapToGrid w:val="0"/>
              <w:spacing w:line="360" w:lineRule="auto"/>
              <w:rPr>
                <w:rFonts w:asciiTheme="minorEastAsia" w:hAnsiTheme="minorEastAsia" w:cs="宋体"/>
                <w:kern w:val="0"/>
                <w:szCs w:val="21"/>
              </w:rPr>
            </w:pPr>
            <w:r w:rsidRPr="004B6515">
              <w:rPr>
                <w:rFonts w:asciiTheme="minorEastAsia" w:hAnsiTheme="minorEastAsia" w:cs="宋体" w:hint="eastAsia"/>
                <w:kern w:val="0"/>
                <w:szCs w:val="21"/>
              </w:rPr>
              <w:t>注册资本</w:t>
            </w:r>
            <w:r w:rsidR="00674F26" w:rsidRPr="00674F26">
              <w:rPr>
                <w:rFonts w:asciiTheme="minorEastAsia" w:hAnsiTheme="minorEastAsia" w:cs="宋体" w:hint="eastAsia"/>
                <w:kern w:val="0"/>
                <w:szCs w:val="21"/>
              </w:rPr>
              <w:t>：</w:t>
            </w:r>
            <w:r>
              <w:rPr>
                <w:rFonts w:asciiTheme="minorEastAsia" w:hAnsiTheme="minorEastAsia" w:cs="宋体" w:hint="eastAsia"/>
                <w:b/>
                <w:strike/>
                <w:kern w:val="0"/>
                <w:szCs w:val="21"/>
              </w:rPr>
              <w:t>2</w:t>
            </w:r>
            <w:r>
              <w:rPr>
                <w:rFonts w:asciiTheme="minorEastAsia" w:hAnsiTheme="minorEastAsia" w:cs="宋体"/>
                <w:b/>
                <w:strike/>
                <w:kern w:val="0"/>
                <w:szCs w:val="21"/>
              </w:rPr>
              <w:t>.33</w:t>
            </w:r>
            <w:r w:rsidR="00F12E8A" w:rsidRPr="00F12E8A">
              <w:rPr>
                <w:rFonts w:asciiTheme="minorEastAsia" w:hAnsiTheme="minorEastAsia" w:cs="宋体" w:hint="eastAsia"/>
                <w:b/>
                <w:strike/>
                <w:kern w:val="0"/>
                <w:szCs w:val="21"/>
              </w:rPr>
              <w:t>亿元人民币</w:t>
            </w:r>
          </w:p>
        </w:tc>
        <w:tc>
          <w:tcPr>
            <w:tcW w:w="3339" w:type="dxa"/>
          </w:tcPr>
          <w:p w:rsidR="00464ACA" w:rsidRDefault="00464ACA" w:rsidP="00464ACA">
            <w:pPr>
              <w:adjustRightInd w:val="0"/>
              <w:snapToGrid w:val="0"/>
              <w:spacing w:line="360" w:lineRule="auto"/>
              <w:rPr>
                <w:rFonts w:asciiTheme="minorEastAsia" w:hAnsiTheme="minorEastAsia" w:cs="宋体"/>
                <w:kern w:val="0"/>
                <w:szCs w:val="21"/>
              </w:rPr>
            </w:pPr>
            <w:r w:rsidRPr="00464ACA">
              <w:rPr>
                <w:rFonts w:asciiTheme="minorEastAsia" w:hAnsiTheme="minorEastAsia" w:cs="宋体" w:hint="eastAsia"/>
                <w:kern w:val="0"/>
                <w:szCs w:val="21"/>
              </w:rPr>
              <w:t>（一）基金管理人</w:t>
            </w:r>
          </w:p>
          <w:p w:rsidR="0029500C" w:rsidRPr="0029500C" w:rsidRDefault="0029500C" w:rsidP="00464ACA">
            <w:pPr>
              <w:adjustRightInd w:val="0"/>
              <w:snapToGrid w:val="0"/>
              <w:spacing w:line="360" w:lineRule="auto"/>
              <w:rPr>
                <w:rFonts w:asciiTheme="minorEastAsia" w:hAnsiTheme="minorEastAsia" w:cs="宋体"/>
                <w:kern w:val="0"/>
                <w:szCs w:val="21"/>
              </w:rPr>
            </w:pPr>
            <w:r w:rsidRPr="0029500C">
              <w:rPr>
                <w:rFonts w:asciiTheme="minorEastAsia" w:hAnsiTheme="minorEastAsia" w:cs="宋体" w:hint="eastAsia"/>
                <w:kern w:val="0"/>
                <w:szCs w:val="21"/>
              </w:rPr>
              <w:t>办公地址：</w:t>
            </w:r>
            <w:r w:rsidRPr="0029500C">
              <w:rPr>
                <w:rFonts w:asciiTheme="minorEastAsia" w:hAnsiTheme="minorEastAsia" w:cs="宋体" w:hint="eastAsia"/>
                <w:b/>
                <w:kern w:val="0"/>
                <w:szCs w:val="21"/>
                <w:u w:val="single"/>
              </w:rPr>
              <w:t>深圳市前海深港合作区南山街道梦海大道5035华润前海大厦A座36-38楼</w:t>
            </w:r>
          </w:p>
          <w:p w:rsidR="00464ACA" w:rsidRDefault="00464ACA" w:rsidP="00464ACA">
            <w:pPr>
              <w:adjustRightInd w:val="0"/>
              <w:snapToGrid w:val="0"/>
              <w:spacing w:line="360" w:lineRule="auto"/>
              <w:rPr>
                <w:rFonts w:asciiTheme="minorEastAsia" w:hAnsiTheme="minorEastAsia" w:cs="宋体"/>
                <w:b/>
                <w:kern w:val="0"/>
                <w:szCs w:val="21"/>
                <w:u w:val="single"/>
              </w:rPr>
            </w:pPr>
            <w:r w:rsidRPr="00464ACA">
              <w:rPr>
                <w:rFonts w:asciiTheme="minorEastAsia" w:hAnsiTheme="minorEastAsia" w:cs="宋体" w:hint="eastAsia"/>
                <w:kern w:val="0"/>
                <w:szCs w:val="21"/>
              </w:rPr>
              <w:t>法定代表人：</w:t>
            </w:r>
            <w:r w:rsidRPr="00464ACA">
              <w:rPr>
                <w:rFonts w:asciiTheme="minorEastAsia" w:hAnsiTheme="minorEastAsia" w:cs="宋体" w:hint="eastAsia"/>
                <w:b/>
                <w:kern w:val="0"/>
                <w:szCs w:val="21"/>
                <w:u w:val="single"/>
              </w:rPr>
              <w:t>钱龙海</w:t>
            </w:r>
          </w:p>
          <w:p w:rsidR="00674F26" w:rsidRPr="008F2356" w:rsidRDefault="000A4A37" w:rsidP="00674F26">
            <w:pPr>
              <w:adjustRightInd w:val="0"/>
              <w:snapToGrid w:val="0"/>
              <w:spacing w:line="360" w:lineRule="auto"/>
              <w:rPr>
                <w:rFonts w:asciiTheme="minorEastAsia" w:hAnsiTheme="minorEastAsia" w:cs="宋体"/>
                <w:kern w:val="0"/>
                <w:szCs w:val="21"/>
              </w:rPr>
            </w:pPr>
            <w:r w:rsidRPr="000A4A37">
              <w:rPr>
                <w:rFonts w:asciiTheme="minorEastAsia" w:hAnsiTheme="minorEastAsia" w:cs="宋体" w:hint="eastAsia"/>
                <w:kern w:val="0"/>
                <w:szCs w:val="21"/>
              </w:rPr>
              <w:t>注册资本</w:t>
            </w:r>
            <w:r w:rsidR="00674F26" w:rsidRPr="00674F26">
              <w:rPr>
                <w:rFonts w:asciiTheme="minorEastAsia" w:hAnsiTheme="minorEastAsia" w:cs="宋体" w:hint="eastAsia"/>
                <w:kern w:val="0"/>
                <w:szCs w:val="21"/>
              </w:rPr>
              <w:t>：</w:t>
            </w:r>
            <w:r w:rsidR="004B6515">
              <w:rPr>
                <w:rFonts w:asciiTheme="minorEastAsia" w:hAnsiTheme="minorEastAsia" w:cs="宋体" w:hint="eastAsia"/>
                <w:b/>
                <w:kern w:val="0"/>
                <w:szCs w:val="21"/>
                <w:u w:val="single"/>
              </w:rPr>
              <w:t>2</w:t>
            </w:r>
            <w:r w:rsidR="004B6515">
              <w:rPr>
                <w:rFonts w:asciiTheme="minorEastAsia" w:hAnsiTheme="minorEastAsia" w:cs="宋体"/>
                <w:b/>
                <w:kern w:val="0"/>
                <w:szCs w:val="21"/>
                <w:u w:val="single"/>
              </w:rPr>
              <w:t>.</w:t>
            </w:r>
            <w:r w:rsidR="007F7CB3">
              <w:rPr>
                <w:rFonts w:asciiTheme="minorEastAsia" w:hAnsiTheme="minorEastAsia" w:cs="宋体"/>
                <w:b/>
                <w:kern w:val="0"/>
                <w:szCs w:val="21"/>
                <w:u w:val="single"/>
              </w:rPr>
              <w:t>6096</w:t>
            </w:r>
            <w:r w:rsidR="00F12E8A" w:rsidRPr="00F12E8A">
              <w:rPr>
                <w:rFonts w:asciiTheme="minorEastAsia" w:hAnsiTheme="minorEastAsia" w:cs="宋体" w:hint="eastAsia"/>
                <w:b/>
                <w:kern w:val="0"/>
                <w:szCs w:val="21"/>
                <w:u w:val="single"/>
              </w:rPr>
              <w:t>亿元人民币</w:t>
            </w:r>
          </w:p>
        </w:tc>
      </w:tr>
      <w:tr w:rsidR="00D45939" w:rsidRPr="008F2356" w:rsidTr="008F2356">
        <w:tc>
          <w:tcPr>
            <w:tcW w:w="1980" w:type="dxa"/>
            <w:vMerge w:val="restart"/>
          </w:tcPr>
          <w:p w:rsidR="00D45939" w:rsidRPr="008F2356" w:rsidRDefault="00D45939" w:rsidP="000F7CE4">
            <w:pPr>
              <w:adjustRightInd w:val="0"/>
              <w:snapToGrid w:val="0"/>
              <w:spacing w:line="360" w:lineRule="auto"/>
              <w:rPr>
                <w:rFonts w:asciiTheme="minorEastAsia" w:hAnsiTheme="minorEastAsia" w:cs="宋体"/>
                <w:kern w:val="0"/>
                <w:szCs w:val="21"/>
              </w:rPr>
            </w:pPr>
            <w:r w:rsidRPr="008F2356">
              <w:rPr>
                <w:rFonts w:asciiTheme="minorEastAsia" w:hAnsiTheme="minorEastAsia" w:cs="宋体" w:hint="eastAsia"/>
                <w:kern w:val="0"/>
                <w:szCs w:val="21"/>
              </w:rPr>
              <w:t>五、基金财产的保管</w:t>
            </w:r>
          </w:p>
        </w:tc>
        <w:tc>
          <w:tcPr>
            <w:tcW w:w="2977" w:type="dxa"/>
          </w:tcPr>
          <w:p w:rsidR="00D45939" w:rsidRDefault="00D45939" w:rsidP="008F2356">
            <w:pPr>
              <w:adjustRightInd w:val="0"/>
              <w:snapToGrid w:val="0"/>
              <w:spacing w:line="360" w:lineRule="auto"/>
              <w:rPr>
                <w:rFonts w:asciiTheme="minorEastAsia" w:hAnsiTheme="minorEastAsia" w:cs="宋体"/>
                <w:kern w:val="0"/>
                <w:szCs w:val="21"/>
              </w:rPr>
            </w:pPr>
            <w:r w:rsidRPr="00D45939">
              <w:rPr>
                <w:rFonts w:asciiTheme="minorEastAsia" w:hAnsiTheme="minorEastAsia" w:cs="宋体" w:hint="eastAsia"/>
                <w:kern w:val="0"/>
                <w:szCs w:val="21"/>
              </w:rPr>
              <w:t>（一）基金财产保管的原则</w:t>
            </w:r>
          </w:p>
          <w:p w:rsidR="00D45939" w:rsidRPr="008F2356" w:rsidRDefault="00D45939" w:rsidP="008F2356">
            <w:pPr>
              <w:adjustRightInd w:val="0"/>
              <w:snapToGrid w:val="0"/>
              <w:spacing w:line="360" w:lineRule="auto"/>
              <w:rPr>
                <w:rFonts w:asciiTheme="minorEastAsia" w:hAnsiTheme="minorEastAsia" w:cs="宋体"/>
                <w:kern w:val="0"/>
                <w:szCs w:val="21"/>
              </w:rPr>
            </w:pPr>
            <w:r w:rsidRPr="00D45939">
              <w:rPr>
                <w:rFonts w:asciiTheme="minorEastAsia" w:hAnsiTheme="minorEastAsia" w:cs="宋体" w:hint="eastAsia"/>
                <w:kern w:val="0"/>
                <w:szCs w:val="21"/>
              </w:rPr>
              <w:t>（2）基金财产应独立于基金管</w:t>
            </w:r>
            <w:r w:rsidRPr="00D45939">
              <w:rPr>
                <w:rFonts w:asciiTheme="minorEastAsia" w:hAnsiTheme="minorEastAsia" w:cs="宋体" w:hint="eastAsia"/>
                <w:kern w:val="0"/>
                <w:szCs w:val="21"/>
              </w:rPr>
              <w:lastRenderedPageBreak/>
              <w:t>理人、基金托管人的固有财产。</w:t>
            </w:r>
          </w:p>
        </w:tc>
        <w:tc>
          <w:tcPr>
            <w:tcW w:w="3339" w:type="dxa"/>
          </w:tcPr>
          <w:p w:rsidR="00D45939" w:rsidRPr="00D45939" w:rsidRDefault="00D45939" w:rsidP="00D45939">
            <w:pPr>
              <w:adjustRightInd w:val="0"/>
              <w:snapToGrid w:val="0"/>
              <w:spacing w:line="360" w:lineRule="auto"/>
              <w:rPr>
                <w:rFonts w:asciiTheme="minorEastAsia" w:hAnsiTheme="minorEastAsia" w:cs="宋体"/>
                <w:kern w:val="0"/>
                <w:szCs w:val="21"/>
              </w:rPr>
            </w:pPr>
            <w:r w:rsidRPr="00D45939">
              <w:rPr>
                <w:rFonts w:asciiTheme="minorEastAsia" w:hAnsiTheme="minorEastAsia" w:cs="宋体" w:hint="eastAsia"/>
                <w:kern w:val="0"/>
                <w:szCs w:val="21"/>
              </w:rPr>
              <w:lastRenderedPageBreak/>
              <w:t>（一）基金财产保管的原则</w:t>
            </w:r>
          </w:p>
          <w:p w:rsidR="00D45939" w:rsidRPr="008F2356" w:rsidRDefault="00D45939" w:rsidP="00D45939">
            <w:pPr>
              <w:adjustRightInd w:val="0"/>
              <w:snapToGrid w:val="0"/>
              <w:spacing w:line="360" w:lineRule="auto"/>
              <w:rPr>
                <w:rFonts w:asciiTheme="minorEastAsia" w:hAnsiTheme="minorEastAsia" w:cs="宋体"/>
                <w:kern w:val="0"/>
                <w:szCs w:val="21"/>
              </w:rPr>
            </w:pPr>
            <w:r w:rsidRPr="00D45939">
              <w:rPr>
                <w:rFonts w:asciiTheme="minorEastAsia" w:hAnsiTheme="minorEastAsia" w:cs="宋体" w:hint="eastAsia"/>
                <w:kern w:val="0"/>
                <w:szCs w:val="21"/>
              </w:rPr>
              <w:t>（2）基金财产应独立于基金管理</w:t>
            </w:r>
            <w:r w:rsidRPr="00D45939">
              <w:rPr>
                <w:rFonts w:asciiTheme="minorEastAsia" w:hAnsiTheme="minorEastAsia" w:cs="宋体" w:hint="eastAsia"/>
                <w:kern w:val="0"/>
                <w:szCs w:val="21"/>
              </w:rPr>
              <w:lastRenderedPageBreak/>
              <w:t>人、基金托管人</w:t>
            </w:r>
            <w:r w:rsidRPr="00072680">
              <w:rPr>
                <w:rFonts w:asciiTheme="minorEastAsia" w:hAnsiTheme="minorEastAsia" w:cs="宋体" w:hint="eastAsia"/>
                <w:b/>
                <w:kern w:val="0"/>
                <w:szCs w:val="21"/>
              </w:rPr>
              <w:t>、证券经纪机构</w:t>
            </w:r>
            <w:r w:rsidRPr="00D45939">
              <w:rPr>
                <w:rFonts w:asciiTheme="minorEastAsia" w:hAnsiTheme="minorEastAsia" w:cs="宋体" w:hint="eastAsia"/>
                <w:kern w:val="0"/>
                <w:szCs w:val="21"/>
              </w:rPr>
              <w:t>的固有财产。</w:t>
            </w:r>
          </w:p>
        </w:tc>
      </w:tr>
      <w:tr w:rsidR="00D45939" w:rsidRPr="008F2356" w:rsidTr="008F2356">
        <w:tc>
          <w:tcPr>
            <w:tcW w:w="1980" w:type="dxa"/>
            <w:vMerge/>
          </w:tcPr>
          <w:p w:rsidR="00D45939" w:rsidRPr="008F2356" w:rsidRDefault="00D45939" w:rsidP="000F7CE4">
            <w:pPr>
              <w:adjustRightInd w:val="0"/>
              <w:snapToGrid w:val="0"/>
              <w:spacing w:line="360" w:lineRule="auto"/>
              <w:rPr>
                <w:rFonts w:asciiTheme="minorEastAsia" w:hAnsiTheme="minorEastAsia" w:cs="宋体"/>
                <w:kern w:val="0"/>
                <w:szCs w:val="21"/>
              </w:rPr>
            </w:pPr>
          </w:p>
        </w:tc>
        <w:tc>
          <w:tcPr>
            <w:tcW w:w="2977" w:type="dxa"/>
          </w:tcPr>
          <w:p w:rsidR="00D45939" w:rsidRPr="008F2356" w:rsidRDefault="00D45939" w:rsidP="008F2356">
            <w:pPr>
              <w:adjustRightInd w:val="0"/>
              <w:snapToGrid w:val="0"/>
              <w:spacing w:line="360" w:lineRule="auto"/>
              <w:rPr>
                <w:rFonts w:asciiTheme="minorEastAsia" w:hAnsiTheme="minorEastAsia" w:cs="宋体"/>
                <w:kern w:val="0"/>
                <w:szCs w:val="21"/>
              </w:rPr>
            </w:pPr>
            <w:r w:rsidRPr="008F2356">
              <w:rPr>
                <w:rFonts w:asciiTheme="minorEastAsia" w:hAnsiTheme="minorEastAsia" w:cs="宋体" w:hint="eastAsia"/>
                <w:kern w:val="0"/>
                <w:szCs w:val="21"/>
              </w:rPr>
              <w:t>（</w:t>
            </w:r>
            <w:r>
              <w:rPr>
                <w:rFonts w:asciiTheme="minorEastAsia" w:hAnsiTheme="minorEastAsia" w:cs="宋体" w:hint="eastAsia"/>
                <w:kern w:val="0"/>
                <w:szCs w:val="21"/>
              </w:rPr>
              <w:t>四</w:t>
            </w:r>
            <w:r w:rsidRPr="008F2356">
              <w:rPr>
                <w:rFonts w:asciiTheme="minorEastAsia" w:hAnsiTheme="minorEastAsia" w:cs="宋体" w:hint="eastAsia"/>
                <w:kern w:val="0"/>
                <w:szCs w:val="21"/>
              </w:rPr>
              <w:t>）</w:t>
            </w:r>
            <w:r w:rsidRPr="004B6515">
              <w:rPr>
                <w:rFonts w:asciiTheme="minorEastAsia" w:hAnsiTheme="minorEastAsia" w:cs="宋体" w:hint="eastAsia"/>
                <w:kern w:val="0"/>
                <w:szCs w:val="21"/>
              </w:rPr>
              <w:t>基金证券交收账户、资金交收账户的开立和管理</w:t>
            </w:r>
          </w:p>
          <w:p w:rsidR="00D45939" w:rsidRDefault="00D45939" w:rsidP="00674F26">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w:t>
            </w:r>
          </w:p>
          <w:p w:rsidR="00D45939" w:rsidRPr="008F2356" w:rsidRDefault="00D45939" w:rsidP="00674F26">
            <w:pPr>
              <w:adjustRightInd w:val="0"/>
              <w:snapToGrid w:val="0"/>
              <w:spacing w:line="360" w:lineRule="auto"/>
              <w:rPr>
                <w:rFonts w:asciiTheme="minorEastAsia" w:hAnsiTheme="minorEastAsia" w:cs="宋体"/>
                <w:kern w:val="0"/>
                <w:szCs w:val="21"/>
              </w:rPr>
            </w:pPr>
            <w:r w:rsidRPr="00382A26">
              <w:rPr>
                <w:rFonts w:asciiTheme="minorEastAsia" w:hAnsiTheme="minorEastAsia" w:cs="宋体" w:hint="eastAsia"/>
                <w:b/>
                <w:strike/>
                <w:kern w:val="0"/>
                <w:szCs w:val="21"/>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p>
        </w:tc>
        <w:tc>
          <w:tcPr>
            <w:tcW w:w="3339" w:type="dxa"/>
          </w:tcPr>
          <w:p w:rsidR="00D45939" w:rsidRPr="008F2356" w:rsidRDefault="00D45939" w:rsidP="008F2356">
            <w:pPr>
              <w:adjustRightInd w:val="0"/>
              <w:snapToGrid w:val="0"/>
              <w:spacing w:line="360" w:lineRule="auto"/>
              <w:rPr>
                <w:rFonts w:asciiTheme="minorEastAsia" w:hAnsiTheme="minorEastAsia" w:cs="宋体"/>
                <w:kern w:val="0"/>
                <w:szCs w:val="21"/>
              </w:rPr>
            </w:pPr>
            <w:r w:rsidRPr="008F2356">
              <w:rPr>
                <w:rFonts w:asciiTheme="minorEastAsia" w:hAnsiTheme="minorEastAsia" w:cs="宋体" w:hint="eastAsia"/>
                <w:kern w:val="0"/>
                <w:szCs w:val="21"/>
              </w:rPr>
              <w:t>（</w:t>
            </w:r>
            <w:r>
              <w:rPr>
                <w:rFonts w:asciiTheme="minorEastAsia" w:hAnsiTheme="minorEastAsia" w:cs="宋体" w:hint="eastAsia"/>
                <w:kern w:val="0"/>
                <w:szCs w:val="21"/>
              </w:rPr>
              <w:t>四</w:t>
            </w:r>
            <w:r w:rsidRPr="008F2356">
              <w:rPr>
                <w:rFonts w:asciiTheme="minorEastAsia" w:hAnsiTheme="minorEastAsia" w:cs="宋体" w:hint="eastAsia"/>
                <w:kern w:val="0"/>
                <w:szCs w:val="21"/>
              </w:rPr>
              <w:t>）</w:t>
            </w:r>
            <w:r w:rsidRPr="004B6515">
              <w:rPr>
                <w:rFonts w:asciiTheme="minorEastAsia" w:hAnsiTheme="minorEastAsia" w:cs="宋体" w:hint="eastAsia"/>
                <w:kern w:val="0"/>
                <w:szCs w:val="21"/>
              </w:rPr>
              <w:t>基金证券交收账户、资金交收账户的开立和管理</w:t>
            </w:r>
          </w:p>
          <w:p w:rsidR="00D45939" w:rsidRDefault="00D45939" w:rsidP="004B6515">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w:t>
            </w:r>
          </w:p>
          <w:p w:rsidR="0029500C" w:rsidRPr="0029500C" w:rsidRDefault="0029500C" w:rsidP="0029500C">
            <w:pPr>
              <w:adjustRightInd w:val="0"/>
              <w:snapToGrid w:val="0"/>
              <w:spacing w:line="360" w:lineRule="auto"/>
              <w:rPr>
                <w:rFonts w:asciiTheme="minorEastAsia" w:hAnsiTheme="minorEastAsia" w:cs="宋体"/>
                <w:b/>
                <w:kern w:val="0"/>
                <w:szCs w:val="21"/>
                <w:u w:val="single"/>
              </w:rPr>
            </w:pPr>
            <w:r w:rsidRPr="0029500C">
              <w:rPr>
                <w:rFonts w:asciiTheme="minorEastAsia" w:hAnsiTheme="minorEastAsia" w:cs="宋体" w:hint="eastAsia"/>
                <w:b/>
                <w:kern w:val="0"/>
                <w:szCs w:val="21"/>
                <w:u w:val="single"/>
              </w:rPr>
              <w:t>证券账户开立后，基金管理人以本基金名义在基金管理人选择的证券经纪机构营业网点开立对应的证券资金账户，并通知基金托管人。证券资金账户用于本基金证券交易的结算以及证券交易结算资金的记录，并与本基金银行存款账户之间建立唯一银证转账对应关系。证券经纪机构对开立的证券资金账户内存放的资金的安全承担责任, 基金托管人不负责保管证券资金账户内存放的资金。</w:t>
            </w:r>
          </w:p>
          <w:p w:rsidR="00D45939" w:rsidRPr="008F2356" w:rsidRDefault="0029500C" w:rsidP="0029500C">
            <w:pPr>
              <w:adjustRightInd w:val="0"/>
              <w:snapToGrid w:val="0"/>
              <w:spacing w:line="360" w:lineRule="auto"/>
              <w:rPr>
                <w:rFonts w:asciiTheme="minorEastAsia" w:hAnsiTheme="minorEastAsia" w:cs="宋体"/>
                <w:kern w:val="0"/>
                <w:szCs w:val="21"/>
              </w:rPr>
            </w:pPr>
            <w:r w:rsidRPr="0029500C">
              <w:rPr>
                <w:rFonts w:asciiTheme="minorEastAsia" w:hAnsiTheme="minorEastAsia" w:cs="宋体" w:hint="eastAsia"/>
                <w:b/>
                <w:kern w:val="0"/>
                <w:szCs w:val="21"/>
                <w:u w:val="single"/>
              </w:rPr>
              <w:t>由基金托管人持基金管理人与证券经纪机构签订的三方存管相关协议办理证券资金账户与本基金银行存款账户的银证签约手续，未经基金托管人书面同意基金管理人不得将银证签约的指定银行结算账户（即本基金银行存款账户）变更为其他账户，否则，因此引起的法律后果及给本基金造成的损失全部由基金管理人承担。</w:t>
            </w:r>
          </w:p>
        </w:tc>
      </w:tr>
      <w:tr w:rsidR="008F2356" w:rsidRPr="008F2356" w:rsidTr="008F2356">
        <w:tc>
          <w:tcPr>
            <w:tcW w:w="1980" w:type="dxa"/>
          </w:tcPr>
          <w:p w:rsidR="008F2356" w:rsidRPr="008F2356" w:rsidRDefault="00AD0485" w:rsidP="000F7CE4">
            <w:pPr>
              <w:adjustRightInd w:val="0"/>
              <w:snapToGrid w:val="0"/>
              <w:spacing w:line="360" w:lineRule="auto"/>
              <w:rPr>
                <w:rFonts w:asciiTheme="minorEastAsia" w:hAnsiTheme="minorEastAsia" w:cs="宋体"/>
                <w:kern w:val="0"/>
                <w:szCs w:val="21"/>
              </w:rPr>
            </w:pPr>
            <w:r w:rsidRPr="00AD0485">
              <w:rPr>
                <w:rFonts w:asciiTheme="minorEastAsia" w:hAnsiTheme="minorEastAsia" w:cs="宋体" w:hint="eastAsia"/>
                <w:kern w:val="0"/>
                <w:szCs w:val="21"/>
              </w:rPr>
              <w:t>六、指令的发送、确认</w:t>
            </w:r>
            <w:r w:rsidR="00E578A0">
              <w:rPr>
                <w:rFonts w:asciiTheme="minorEastAsia" w:hAnsiTheme="minorEastAsia" w:cs="宋体"/>
                <w:kern w:val="0"/>
                <w:szCs w:val="21"/>
              </w:rPr>
              <w:t>和</w:t>
            </w:r>
            <w:r w:rsidRPr="00AD0485">
              <w:rPr>
                <w:rFonts w:asciiTheme="minorEastAsia" w:hAnsiTheme="minorEastAsia" w:cs="宋体" w:hint="eastAsia"/>
                <w:kern w:val="0"/>
                <w:szCs w:val="21"/>
              </w:rPr>
              <w:t>执行</w:t>
            </w:r>
          </w:p>
        </w:tc>
        <w:tc>
          <w:tcPr>
            <w:tcW w:w="2977" w:type="dxa"/>
          </w:tcPr>
          <w:p w:rsidR="00AD0485" w:rsidRPr="00AD0485" w:rsidRDefault="00AE3DF5" w:rsidP="00AD0485">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w:t>
            </w:r>
          </w:p>
        </w:tc>
        <w:tc>
          <w:tcPr>
            <w:tcW w:w="3339" w:type="dxa"/>
          </w:tcPr>
          <w:p w:rsidR="0029500C" w:rsidRPr="0029500C" w:rsidRDefault="0029500C" w:rsidP="0029500C">
            <w:pPr>
              <w:adjustRightInd w:val="0"/>
              <w:snapToGrid w:val="0"/>
              <w:spacing w:line="360" w:lineRule="auto"/>
              <w:rPr>
                <w:rFonts w:asciiTheme="minorEastAsia" w:hAnsiTheme="minorEastAsia" w:cs="宋体"/>
                <w:b/>
                <w:kern w:val="0"/>
                <w:szCs w:val="21"/>
                <w:u w:val="single"/>
              </w:rPr>
            </w:pPr>
            <w:r w:rsidRPr="0029500C">
              <w:rPr>
                <w:rFonts w:asciiTheme="minorEastAsia" w:hAnsiTheme="minorEastAsia" w:cs="宋体" w:hint="eastAsia"/>
                <w:b/>
                <w:kern w:val="0"/>
                <w:szCs w:val="21"/>
                <w:u w:val="single"/>
              </w:rPr>
              <w:t>基金管理人在运用基金财产时，开展场内证券交易前，基金管理人通过基金托管账户与证券资金账户已建立的第三方存管系统在基金托管账户与证券资金账户之间划款，即银证互转；或由基金托管人根据基金管理人的划款指令执行</w:t>
            </w:r>
            <w:r w:rsidRPr="0029500C">
              <w:rPr>
                <w:rFonts w:asciiTheme="minorEastAsia" w:hAnsiTheme="minorEastAsia" w:cs="宋体" w:hint="eastAsia"/>
                <w:b/>
                <w:kern w:val="0"/>
                <w:szCs w:val="21"/>
                <w:u w:val="single"/>
              </w:rPr>
              <w:lastRenderedPageBreak/>
              <w:t>银证互转。</w:t>
            </w:r>
          </w:p>
          <w:p w:rsidR="00AE3DF5" w:rsidRPr="00AD0485" w:rsidRDefault="0029500C" w:rsidP="0029500C">
            <w:pPr>
              <w:adjustRightInd w:val="0"/>
              <w:snapToGrid w:val="0"/>
              <w:spacing w:line="360" w:lineRule="auto"/>
              <w:rPr>
                <w:rFonts w:asciiTheme="minorEastAsia" w:hAnsiTheme="minorEastAsia" w:cs="宋体"/>
                <w:kern w:val="0"/>
                <w:szCs w:val="21"/>
              </w:rPr>
            </w:pPr>
            <w:r w:rsidRPr="0029500C">
              <w:rPr>
                <w:rFonts w:asciiTheme="minorEastAsia" w:hAnsiTheme="minorEastAsia" w:cs="宋体" w:hint="eastAsia"/>
                <w:b/>
                <w:kern w:val="0"/>
                <w:szCs w:val="21"/>
                <w:u w:val="single"/>
              </w:rPr>
              <w:t>基金管理人在运用基金财产时向基金托管人发送场外资金划拨及其他款项收付指令，基金托管人执行基金管理人的指令、办理基金名下的资金往来等有关事项。基金管理人发送指令应采用电子传真、电子邮件、电子指令或双方认可的其他方式。</w:t>
            </w:r>
          </w:p>
          <w:p w:rsidR="00AD0485" w:rsidRPr="008F2356" w:rsidRDefault="00AE3DF5" w:rsidP="00AD0485">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w:t>
            </w:r>
          </w:p>
        </w:tc>
      </w:tr>
      <w:tr w:rsidR="00AD0485" w:rsidRPr="008F2356" w:rsidTr="008F2356">
        <w:tc>
          <w:tcPr>
            <w:tcW w:w="1980" w:type="dxa"/>
            <w:vMerge w:val="restart"/>
          </w:tcPr>
          <w:p w:rsidR="00AD0485" w:rsidRPr="00AD0485" w:rsidRDefault="00AD0485" w:rsidP="000F7CE4">
            <w:pPr>
              <w:adjustRightInd w:val="0"/>
              <w:snapToGrid w:val="0"/>
              <w:spacing w:line="360" w:lineRule="auto"/>
              <w:rPr>
                <w:rFonts w:asciiTheme="minorEastAsia" w:hAnsiTheme="minorEastAsia" w:cs="宋体"/>
                <w:kern w:val="0"/>
                <w:szCs w:val="21"/>
              </w:rPr>
            </w:pPr>
            <w:r w:rsidRPr="00AD0485">
              <w:rPr>
                <w:rFonts w:asciiTheme="minorEastAsia" w:hAnsiTheme="minorEastAsia" w:cs="宋体" w:hint="eastAsia"/>
                <w:kern w:val="0"/>
                <w:szCs w:val="21"/>
              </w:rPr>
              <w:lastRenderedPageBreak/>
              <w:t>七、交易及清算交收安排</w:t>
            </w:r>
          </w:p>
        </w:tc>
        <w:tc>
          <w:tcPr>
            <w:tcW w:w="2977" w:type="dxa"/>
          </w:tcPr>
          <w:p w:rsidR="00AD0485" w:rsidRDefault="00AD0485" w:rsidP="00AD0485">
            <w:pPr>
              <w:adjustRightInd w:val="0"/>
              <w:snapToGrid w:val="0"/>
              <w:spacing w:line="360" w:lineRule="auto"/>
              <w:rPr>
                <w:rFonts w:asciiTheme="minorEastAsia" w:hAnsiTheme="minorEastAsia" w:cs="宋体"/>
                <w:kern w:val="0"/>
                <w:szCs w:val="21"/>
              </w:rPr>
            </w:pPr>
            <w:r w:rsidRPr="00AD0485">
              <w:rPr>
                <w:rFonts w:asciiTheme="minorEastAsia" w:hAnsiTheme="minorEastAsia" w:cs="宋体" w:hint="eastAsia"/>
                <w:kern w:val="0"/>
                <w:szCs w:val="21"/>
              </w:rPr>
              <w:t>（一）</w:t>
            </w:r>
            <w:r w:rsidR="00F479E2" w:rsidRPr="00F479E2">
              <w:rPr>
                <w:rFonts w:asciiTheme="minorEastAsia" w:hAnsiTheme="minorEastAsia" w:cs="宋体" w:hint="eastAsia"/>
                <w:kern w:val="0"/>
                <w:szCs w:val="21"/>
              </w:rPr>
              <w:t>选择代理证券、期货买卖的证券、期货经营机构的标准和程序</w:t>
            </w:r>
          </w:p>
          <w:p w:rsidR="00F479E2" w:rsidRPr="00F479E2" w:rsidRDefault="00F479E2" w:rsidP="00F479E2">
            <w:pPr>
              <w:adjustRightInd w:val="0"/>
              <w:snapToGrid w:val="0"/>
              <w:spacing w:line="360" w:lineRule="auto"/>
              <w:rPr>
                <w:rFonts w:asciiTheme="minorEastAsia" w:hAnsiTheme="minorEastAsia" w:cs="宋体"/>
                <w:kern w:val="0"/>
                <w:szCs w:val="21"/>
              </w:rPr>
            </w:pPr>
            <w:r w:rsidRPr="00F479E2">
              <w:rPr>
                <w:rFonts w:asciiTheme="minorEastAsia" w:hAnsiTheme="minorEastAsia" w:cs="宋体" w:hint="eastAsia"/>
                <w:kern w:val="0"/>
                <w:szCs w:val="21"/>
              </w:rPr>
              <w:t>基金管理人负责选择代理本基金证券、期货买卖的证券、期货经营机构。</w:t>
            </w:r>
          </w:p>
          <w:p w:rsidR="00F479E2" w:rsidRDefault="00F479E2" w:rsidP="00AD0485">
            <w:pPr>
              <w:adjustRightInd w:val="0"/>
              <w:snapToGrid w:val="0"/>
              <w:spacing w:line="360" w:lineRule="auto"/>
              <w:rPr>
                <w:rFonts w:asciiTheme="minorEastAsia" w:hAnsiTheme="minorEastAsia" w:cs="宋体"/>
                <w:b/>
                <w:strike/>
                <w:kern w:val="0"/>
                <w:szCs w:val="21"/>
              </w:rPr>
            </w:pPr>
            <w:r w:rsidRPr="00382A26">
              <w:rPr>
                <w:rFonts w:asciiTheme="minorEastAsia" w:hAnsiTheme="minorEastAsia" w:cs="宋体" w:hint="eastAsia"/>
                <w:b/>
                <w:strike/>
                <w:kern w:val="0"/>
                <w:szCs w:val="21"/>
              </w:rPr>
              <w:t>基金管理人应代表基金与被选择的证券经营机构签订交易单元租用协议。基金管理人应及时将基金交易单元号、佣金费率等基本信息以及变更情况及时以书面形式通知基金托管人，并在法定信息披露公告中披露相关内容。</w:t>
            </w:r>
          </w:p>
          <w:p w:rsidR="00F479E2" w:rsidRPr="00F479E2" w:rsidRDefault="00F479E2" w:rsidP="00F479E2">
            <w:pPr>
              <w:adjustRightInd w:val="0"/>
              <w:snapToGrid w:val="0"/>
              <w:spacing w:line="360" w:lineRule="auto"/>
              <w:rPr>
                <w:rFonts w:asciiTheme="minorEastAsia" w:hAnsiTheme="minorEastAsia" w:cs="宋体"/>
                <w:kern w:val="0"/>
                <w:szCs w:val="21"/>
              </w:rPr>
            </w:pPr>
            <w:r w:rsidRPr="00382A26">
              <w:rPr>
                <w:rFonts w:asciiTheme="minorEastAsia" w:hAnsiTheme="minorEastAsia" w:cs="宋体" w:hint="eastAsia"/>
                <w:kern w:val="0"/>
                <w:szCs w:val="21"/>
              </w:rPr>
              <w:t>……</w:t>
            </w:r>
          </w:p>
          <w:p w:rsidR="00AD0485" w:rsidRPr="00AD0485" w:rsidRDefault="00AD0485" w:rsidP="00AD0485">
            <w:pPr>
              <w:adjustRightInd w:val="0"/>
              <w:snapToGrid w:val="0"/>
              <w:spacing w:line="360" w:lineRule="auto"/>
              <w:rPr>
                <w:rFonts w:asciiTheme="minorEastAsia" w:hAnsiTheme="minorEastAsia" w:cs="宋体"/>
                <w:kern w:val="0"/>
                <w:szCs w:val="21"/>
              </w:rPr>
            </w:pPr>
          </w:p>
        </w:tc>
        <w:tc>
          <w:tcPr>
            <w:tcW w:w="3339" w:type="dxa"/>
          </w:tcPr>
          <w:p w:rsidR="00AD0485" w:rsidRPr="00AD0485" w:rsidRDefault="00AD0485" w:rsidP="00AD0485">
            <w:pPr>
              <w:adjustRightInd w:val="0"/>
              <w:snapToGrid w:val="0"/>
              <w:spacing w:line="360" w:lineRule="auto"/>
              <w:rPr>
                <w:rFonts w:asciiTheme="minorEastAsia" w:hAnsiTheme="minorEastAsia" w:cs="宋体"/>
                <w:kern w:val="0"/>
                <w:szCs w:val="21"/>
              </w:rPr>
            </w:pPr>
            <w:r w:rsidRPr="00AD0485">
              <w:rPr>
                <w:rFonts w:asciiTheme="minorEastAsia" w:hAnsiTheme="minorEastAsia" w:cs="宋体" w:hint="eastAsia"/>
                <w:kern w:val="0"/>
                <w:szCs w:val="21"/>
              </w:rPr>
              <w:t>（一）选择</w:t>
            </w:r>
            <w:r w:rsidR="000D0E95">
              <w:rPr>
                <w:rFonts w:asciiTheme="minorEastAsia" w:hAnsiTheme="minorEastAsia" w:cs="宋体" w:hint="eastAsia"/>
                <w:kern w:val="0"/>
                <w:szCs w:val="21"/>
              </w:rPr>
              <w:t>代理</w:t>
            </w:r>
            <w:r w:rsidRPr="00AD0485">
              <w:rPr>
                <w:rFonts w:asciiTheme="minorEastAsia" w:hAnsiTheme="minorEastAsia" w:cs="宋体" w:hint="eastAsia"/>
                <w:kern w:val="0"/>
                <w:szCs w:val="21"/>
              </w:rPr>
              <w:t>证券、期货买卖的证券、期货经营机构</w:t>
            </w:r>
            <w:r w:rsidR="000D0E95" w:rsidRPr="000D0E95">
              <w:rPr>
                <w:rFonts w:asciiTheme="minorEastAsia" w:hAnsiTheme="minorEastAsia" w:cs="宋体" w:hint="eastAsia"/>
                <w:kern w:val="0"/>
                <w:szCs w:val="21"/>
              </w:rPr>
              <w:t>的标准和程序</w:t>
            </w:r>
          </w:p>
          <w:p w:rsidR="00AD0485" w:rsidRDefault="009D5533" w:rsidP="00AD0485">
            <w:pPr>
              <w:adjustRightInd w:val="0"/>
              <w:snapToGrid w:val="0"/>
              <w:spacing w:line="360" w:lineRule="auto"/>
              <w:rPr>
                <w:rFonts w:asciiTheme="minorEastAsia" w:hAnsiTheme="minorEastAsia" w:cs="宋体"/>
                <w:kern w:val="0"/>
                <w:szCs w:val="21"/>
              </w:rPr>
            </w:pPr>
            <w:r w:rsidRPr="00382A26">
              <w:rPr>
                <w:rFonts w:asciiTheme="minorEastAsia" w:hAnsiTheme="minorEastAsia" w:cs="宋体" w:hint="eastAsia"/>
                <w:kern w:val="0"/>
                <w:szCs w:val="21"/>
              </w:rPr>
              <w:t>基金管理人负责选择代理本基金证券、期货买卖的证券、期货经营机构，</w:t>
            </w:r>
            <w:r w:rsidR="0029500C" w:rsidRPr="0029500C">
              <w:rPr>
                <w:rFonts w:asciiTheme="minorEastAsia" w:hAnsiTheme="minorEastAsia" w:cs="宋体" w:hint="eastAsia"/>
                <w:b/>
                <w:kern w:val="0"/>
                <w:szCs w:val="21"/>
                <w:u w:val="single"/>
              </w:rPr>
              <w:t>并由基金管理人与基金托管人及证券经纪机构签订本基金的证券经纪服务协议，明确三方在本基金参与场内证券买卖中的各类证券交易、证券交收及相关资金交收过程中的职责和义务。</w:t>
            </w:r>
          </w:p>
          <w:p w:rsidR="009D5533" w:rsidRPr="008F2356" w:rsidRDefault="009D5533" w:rsidP="00AD0485">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w:t>
            </w:r>
          </w:p>
        </w:tc>
      </w:tr>
      <w:tr w:rsidR="00AD0485" w:rsidRPr="008F2356" w:rsidTr="008F2356">
        <w:tc>
          <w:tcPr>
            <w:tcW w:w="1980" w:type="dxa"/>
            <w:vMerge/>
          </w:tcPr>
          <w:p w:rsidR="00AD0485" w:rsidRPr="00AD0485" w:rsidRDefault="00AD0485" w:rsidP="000F7CE4">
            <w:pPr>
              <w:adjustRightInd w:val="0"/>
              <w:snapToGrid w:val="0"/>
              <w:spacing w:line="360" w:lineRule="auto"/>
              <w:rPr>
                <w:rFonts w:asciiTheme="minorEastAsia" w:hAnsiTheme="minorEastAsia" w:cs="宋体"/>
                <w:kern w:val="0"/>
                <w:szCs w:val="21"/>
              </w:rPr>
            </w:pPr>
          </w:p>
        </w:tc>
        <w:tc>
          <w:tcPr>
            <w:tcW w:w="2977" w:type="dxa"/>
          </w:tcPr>
          <w:p w:rsidR="00AD0485" w:rsidRPr="00AD0485" w:rsidRDefault="00AD0485" w:rsidP="00AD0485">
            <w:pPr>
              <w:adjustRightInd w:val="0"/>
              <w:snapToGrid w:val="0"/>
              <w:spacing w:line="360" w:lineRule="auto"/>
              <w:rPr>
                <w:rFonts w:asciiTheme="minorEastAsia" w:hAnsiTheme="minorEastAsia" w:cs="宋体"/>
                <w:kern w:val="0"/>
                <w:szCs w:val="21"/>
              </w:rPr>
            </w:pPr>
            <w:r w:rsidRPr="00AD0485">
              <w:rPr>
                <w:rFonts w:asciiTheme="minorEastAsia" w:hAnsiTheme="minorEastAsia" w:cs="宋体" w:hint="eastAsia"/>
                <w:kern w:val="0"/>
                <w:szCs w:val="21"/>
              </w:rPr>
              <w:t>（二）</w:t>
            </w:r>
            <w:r w:rsidR="00D234C9" w:rsidRPr="00D234C9">
              <w:rPr>
                <w:rFonts w:asciiTheme="minorEastAsia" w:hAnsiTheme="minorEastAsia" w:cs="宋体" w:hint="eastAsia"/>
                <w:kern w:val="0"/>
                <w:szCs w:val="21"/>
              </w:rPr>
              <w:t>基金投资证券后的清算交收安排</w:t>
            </w:r>
          </w:p>
          <w:p w:rsidR="00AD0485" w:rsidRDefault="00D234C9" w:rsidP="00AD0485">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（3）</w:t>
            </w:r>
            <w:r w:rsidRPr="00D234C9">
              <w:rPr>
                <w:rFonts w:asciiTheme="minorEastAsia" w:hAnsiTheme="minorEastAsia" w:cs="宋体" w:hint="eastAsia"/>
                <w:kern w:val="0"/>
                <w:szCs w:val="21"/>
              </w:rPr>
              <w:t>证券交易资金的清算</w:t>
            </w:r>
          </w:p>
          <w:p w:rsidR="006A2D21" w:rsidRPr="006A2D21" w:rsidRDefault="006A2D21" w:rsidP="006A2D21">
            <w:pPr>
              <w:adjustRightInd w:val="0"/>
              <w:snapToGrid w:val="0"/>
              <w:spacing w:line="360" w:lineRule="auto"/>
              <w:rPr>
                <w:rFonts w:asciiTheme="minorEastAsia" w:hAnsiTheme="minorEastAsia" w:cs="宋体"/>
                <w:b/>
                <w:strike/>
                <w:kern w:val="0"/>
                <w:szCs w:val="21"/>
              </w:rPr>
            </w:pPr>
            <w:r w:rsidRPr="006A2D21">
              <w:rPr>
                <w:rFonts w:asciiTheme="minorEastAsia" w:hAnsiTheme="minorEastAsia" w:cs="宋体" w:hint="eastAsia"/>
                <w:b/>
                <w:strike/>
                <w:kern w:val="0"/>
                <w:szCs w:val="21"/>
              </w:rPr>
              <w:t>本基金投资于证券而发生的场内、场外交易的清算交割，由基金托管人负责办理。</w:t>
            </w:r>
          </w:p>
          <w:p w:rsidR="006A2D21" w:rsidRPr="006A2D21" w:rsidRDefault="006A2D21" w:rsidP="006A2D21">
            <w:pPr>
              <w:adjustRightInd w:val="0"/>
              <w:snapToGrid w:val="0"/>
              <w:spacing w:line="360" w:lineRule="auto"/>
              <w:rPr>
                <w:rFonts w:asciiTheme="minorEastAsia" w:hAnsiTheme="minorEastAsia" w:cs="宋体"/>
                <w:b/>
                <w:strike/>
                <w:kern w:val="0"/>
                <w:szCs w:val="21"/>
              </w:rPr>
            </w:pPr>
            <w:r w:rsidRPr="006A2D21">
              <w:rPr>
                <w:rFonts w:asciiTheme="minorEastAsia" w:hAnsiTheme="minorEastAsia" w:cs="宋体" w:hint="eastAsia"/>
                <w:b/>
                <w:strike/>
                <w:kern w:val="0"/>
                <w:szCs w:val="21"/>
              </w:rPr>
              <w:t>本基金场外证券投资的清算交割，由基金托管人根据基金管理人的指令通过登记结算机构办理。本基金场内证券投资的清算交割，由基金托管人根据双方签订的《托管银行证券资金结算协议》约定，由基金托管人负责办理。本基金场内证券投资涉及T+0日非担保、RTGS交收的业务，基金管理人应在T+0日15：00前书面通知基金托管人办理交收，否则基金托管人不能保证相关清算交割成功。如因基金托管人的自身原因在清算上造成基金资产的损失，应由基金托管人负责赔偿基金的损失；如因基金管理人投资运作而造成基金投资清算困难和风险的，基金托管人发现后应立即通知基金管理人，由基金管理人负责解决，基金托管人应给予必要的配合；如因基金管理人违反法律法规的规定由此给基金造成的损失由基金管理人承担。</w:t>
            </w:r>
          </w:p>
          <w:p w:rsidR="006A2D21" w:rsidRPr="006A2D21" w:rsidRDefault="006A2D21" w:rsidP="006A2D21">
            <w:pPr>
              <w:adjustRightInd w:val="0"/>
              <w:snapToGrid w:val="0"/>
              <w:spacing w:line="360" w:lineRule="auto"/>
              <w:rPr>
                <w:rFonts w:asciiTheme="minorEastAsia" w:hAnsiTheme="minorEastAsia" w:cs="宋体"/>
                <w:b/>
                <w:strike/>
                <w:kern w:val="0"/>
                <w:szCs w:val="21"/>
              </w:rPr>
            </w:pPr>
            <w:r w:rsidRPr="006A2D21">
              <w:rPr>
                <w:rFonts w:asciiTheme="minorEastAsia" w:hAnsiTheme="minorEastAsia" w:cs="宋体" w:hint="eastAsia"/>
                <w:b/>
                <w:strike/>
                <w:kern w:val="0"/>
                <w:szCs w:val="21"/>
              </w:rPr>
              <w:t>基金托管人在完成相关登记结算公司通知的事项后应以书面形式通知基金管理人。</w:t>
            </w:r>
          </w:p>
          <w:p w:rsidR="00AD0485" w:rsidRPr="00AD0485" w:rsidRDefault="006A2D21" w:rsidP="00AD0485">
            <w:pPr>
              <w:adjustRightInd w:val="0"/>
              <w:snapToGrid w:val="0"/>
              <w:spacing w:line="360" w:lineRule="auto"/>
              <w:rPr>
                <w:rFonts w:asciiTheme="minorEastAsia" w:hAnsiTheme="minorEastAsia" w:cs="宋体"/>
                <w:kern w:val="0"/>
                <w:szCs w:val="21"/>
              </w:rPr>
            </w:pPr>
            <w:r w:rsidRPr="006A2D21">
              <w:rPr>
                <w:rFonts w:asciiTheme="minorEastAsia" w:hAnsiTheme="minorEastAsia" w:cs="宋体" w:hint="eastAsia"/>
                <w:b/>
                <w:strike/>
                <w:kern w:val="0"/>
                <w:szCs w:val="21"/>
              </w:rPr>
              <w:t>由于基金管理人的原因造成基金无法按时支付证券清算款，按照登记机构的有关规定办理。</w:t>
            </w:r>
          </w:p>
        </w:tc>
        <w:tc>
          <w:tcPr>
            <w:tcW w:w="3339" w:type="dxa"/>
          </w:tcPr>
          <w:p w:rsidR="00AD0485" w:rsidRPr="00AD0485" w:rsidRDefault="00AD0485" w:rsidP="00AD0485">
            <w:pPr>
              <w:adjustRightInd w:val="0"/>
              <w:snapToGrid w:val="0"/>
              <w:spacing w:line="360" w:lineRule="auto"/>
              <w:rPr>
                <w:rFonts w:asciiTheme="minorEastAsia" w:hAnsiTheme="minorEastAsia" w:cs="宋体"/>
                <w:kern w:val="0"/>
                <w:szCs w:val="21"/>
              </w:rPr>
            </w:pPr>
            <w:r w:rsidRPr="00AD0485">
              <w:rPr>
                <w:rFonts w:asciiTheme="minorEastAsia" w:hAnsiTheme="minorEastAsia" w:cs="宋体" w:hint="eastAsia"/>
                <w:kern w:val="0"/>
                <w:szCs w:val="21"/>
              </w:rPr>
              <w:t>（二）基金投资证券后的清算交收安排</w:t>
            </w:r>
          </w:p>
          <w:p w:rsidR="006A2D21" w:rsidRDefault="006A2D21" w:rsidP="006A2D21">
            <w:pPr>
              <w:adjustRightInd w:val="0"/>
              <w:snapToGrid w:val="0"/>
              <w:spacing w:line="360" w:lineRule="auto"/>
              <w:rPr>
                <w:rFonts w:asciiTheme="minorEastAsia" w:hAnsiTheme="minorEastAsia" w:cs="宋体"/>
                <w:kern w:val="0"/>
                <w:szCs w:val="21"/>
              </w:rPr>
            </w:pPr>
            <w:r>
              <w:rPr>
                <w:rFonts w:asciiTheme="minorEastAsia" w:hAnsiTheme="minorEastAsia" w:cs="宋体" w:hint="eastAsia"/>
                <w:kern w:val="0"/>
                <w:szCs w:val="21"/>
              </w:rPr>
              <w:t>（3）</w:t>
            </w:r>
            <w:r w:rsidRPr="00D234C9">
              <w:rPr>
                <w:rFonts w:asciiTheme="minorEastAsia" w:hAnsiTheme="minorEastAsia" w:cs="宋体" w:hint="eastAsia"/>
                <w:kern w:val="0"/>
                <w:szCs w:val="21"/>
              </w:rPr>
              <w:t>证券交易资金的清算</w:t>
            </w:r>
          </w:p>
          <w:p w:rsidR="0029500C" w:rsidRPr="0029500C" w:rsidRDefault="0029500C" w:rsidP="0029500C">
            <w:pPr>
              <w:adjustRightInd w:val="0"/>
              <w:snapToGrid w:val="0"/>
              <w:spacing w:line="360" w:lineRule="auto"/>
              <w:rPr>
                <w:rFonts w:asciiTheme="minorEastAsia" w:hAnsiTheme="minorEastAsia" w:cs="宋体"/>
                <w:b/>
                <w:kern w:val="0"/>
                <w:szCs w:val="21"/>
                <w:u w:val="single"/>
              </w:rPr>
            </w:pPr>
            <w:r w:rsidRPr="0029500C">
              <w:rPr>
                <w:rFonts w:asciiTheme="minorEastAsia" w:hAnsiTheme="minorEastAsia" w:cs="宋体" w:hint="eastAsia"/>
                <w:b/>
                <w:kern w:val="0"/>
                <w:szCs w:val="21"/>
                <w:u w:val="single"/>
              </w:rPr>
              <w:t>本基金的证券交易所证券交易资金结算模式为券商结算模式。证券经纪机构负责根据中国证券登记结算有限责任公司（以下简称“中国结算”）的相关规则，作为结算参与人与中国结算办理本基金投资于证券交易所证券交易及非交易涉及的证券资金的清算交收。基金管理人应遵守有关登记结算机构制定的相关业务规则和规定，该等规则和规定自动成为本条款约定的内容。</w:t>
            </w:r>
          </w:p>
          <w:p w:rsidR="0029500C" w:rsidRPr="0029500C" w:rsidRDefault="0029500C" w:rsidP="0029500C">
            <w:pPr>
              <w:adjustRightInd w:val="0"/>
              <w:snapToGrid w:val="0"/>
              <w:spacing w:line="360" w:lineRule="auto"/>
              <w:rPr>
                <w:rFonts w:asciiTheme="minorEastAsia" w:hAnsiTheme="minorEastAsia" w:cs="宋体"/>
                <w:b/>
                <w:kern w:val="0"/>
                <w:szCs w:val="21"/>
                <w:u w:val="single"/>
              </w:rPr>
            </w:pPr>
            <w:r w:rsidRPr="0029500C">
              <w:rPr>
                <w:rFonts w:asciiTheme="minorEastAsia" w:hAnsiTheme="minorEastAsia" w:cs="宋体" w:hint="eastAsia"/>
                <w:b/>
                <w:kern w:val="0"/>
                <w:szCs w:val="21"/>
                <w:u w:val="single"/>
              </w:rPr>
              <w:t>基金管理人、基金托管人和证券经纪机构就本基金参与证券交易所证券交易的具体事项另行签订协议，明确三方在本基金参与证券交易所证券买卖中的各类证券交易、证券交收及相关资金交收过程中的职责和义务。证券经纪机构负责证券资金账户的资金安全和完整，并承担因证券经纪机构原因导致本基金清算交收业务无法完成给本基金造成的损失。</w:t>
            </w:r>
          </w:p>
          <w:p w:rsidR="0029500C" w:rsidRPr="0029500C" w:rsidRDefault="0029500C" w:rsidP="0029500C">
            <w:pPr>
              <w:adjustRightInd w:val="0"/>
              <w:snapToGrid w:val="0"/>
              <w:spacing w:line="360" w:lineRule="auto"/>
              <w:rPr>
                <w:rFonts w:asciiTheme="minorEastAsia" w:hAnsiTheme="minorEastAsia" w:cs="宋体"/>
                <w:b/>
                <w:kern w:val="0"/>
                <w:szCs w:val="21"/>
                <w:u w:val="single"/>
              </w:rPr>
            </w:pPr>
            <w:r w:rsidRPr="0029500C">
              <w:rPr>
                <w:rFonts w:asciiTheme="minorEastAsia" w:hAnsiTheme="minorEastAsia" w:cs="宋体" w:hint="eastAsia"/>
                <w:b/>
                <w:kern w:val="0"/>
                <w:szCs w:val="21"/>
                <w:u w:val="single"/>
              </w:rPr>
              <w:t>基金管理人应根据证券交易的资金需求，向基金托管人发送银证/证银转账指令，将资金从本基金银行存款账户划至证券资金账户，或将资金从证券资金账户划至本基金银行存款账户。基金托管人对基金管理人的指令根据本协议约定核对无误后，通过银证转账方式执行指令。</w:t>
            </w:r>
          </w:p>
          <w:p w:rsidR="0029500C" w:rsidRPr="0029500C" w:rsidRDefault="0029500C" w:rsidP="0029500C">
            <w:pPr>
              <w:adjustRightInd w:val="0"/>
              <w:snapToGrid w:val="0"/>
              <w:spacing w:line="360" w:lineRule="auto"/>
              <w:rPr>
                <w:rFonts w:asciiTheme="minorEastAsia" w:hAnsiTheme="minorEastAsia" w:cs="宋体"/>
                <w:b/>
                <w:kern w:val="0"/>
                <w:szCs w:val="21"/>
                <w:u w:val="single"/>
              </w:rPr>
            </w:pPr>
            <w:r w:rsidRPr="0029500C">
              <w:rPr>
                <w:rFonts w:asciiTheme="minorEastAsia" w:hAnsiTheme="minorEastAsia" w:cs="宋体" w:hint="eastAsia"/>
                <w:b/>
                <w:kern w:val="0"/>
                <w:szCs w:val="21"/>
                <w:u w:val="single"/>
              </w:rPr>
              <w:t>（4）场外交易资金结算</w:t>
            </w:r>
          </w:p>
          <w:p w:rsidR="00AD0485" w:rsidRPr="008F2356" w:rsidRDefault="0029500C" w:rsidP="00AD0485">
            <w:pPr>
              <w:adjustRightInd w:val="0"/>
              <w:snapToGrid w:val="0"/>
              <w:spacing w:line="360" w:lineRule="auto"/>
              <w:rPr>
                <w:rFonts w:asciiTheme="minorEastAsia" w:hAnsiTheme="minorEastAsia" w:cs="宋体"/>
                <w:kern w:val="0"/>
                <w:szCs w:val="21"/>
              </w:rPr>
            </w:pPr>
            <w:r w:rsidRPr="0029500C">
              <w:rPr>
                <w:rFonts w:asciiTheme="minorEastAsia" w:hAnsiTheme="minorEastAsia" w:cs="宋体" w:hint="eastAsia"/>
                <w:b/>
                <w:kern w:val="0"/>
                <w:szCs w:val="21"/>
                <w:u w:val="single"/>
              </w:rPr>
              <w:t>本基金场外证券投资的清算交割，由基金托管人根据基金管理人的指令通过登记结算机构办理。如因基金托管人的自身原因在清算上造成基金资产的损失，应由基金托管人负责赔偿基金的损失；如果因为基金管理人的投资运作行为而造成基金投资清算困难和风险的，基金托管人发现后应立即通知基金管理人，由基金管理人负责解决，基金托管人应给予必要的配合。如因基金管理人违反法律法规的规定，给基金托管人、本基金造成的损失由基金管理人承担。</w:t>
            </w:r>
          </w:p>
        </w:tc>
      </w:tr>
    </w:tbl>
    <w:p w:rsidR="000F7CE4" w:rsidRPr="000F7CE4" w:rsidRDefault="000F7CE4" w:rsidP="000F7CE4">
      <w:pPr>
        <w:adjustRightInd w:val="0"/>
        <w:snapToGrid w:val="0"/>
        <w:spacing w:line="360" w:lineRule="auto"/>
        <w:ind w:firstLineChars="200" w:firstLine="480"/>
        <w:rPr>
          <w:rFonts w:asciiTheme="minorEastAsia" w:hAnsiTheme="minorEastAsia" w:cs="宋体"/>
          <w:kern w:val="0"/>
          <w:sz w:val="24"/>
          <w:szCs w:val="21"/>
        </w:rPr>
      </w:pPr>
    </w:p>
    <w:p w:rsidR="000F7CE4" w:rsidRPr="000F7CE4" w:rsidRDefault="000F7CE4" w:rsidP="000F7CE4">
      <w:pPr>
        <w:adjustRightInd w:val="0"/>
        <w:snapToGrid w:val="0"/>
        <w:spacing w:line="348" w:lineRule="auto"/>
        <w:ind w:firstLineChars="200" w:firstLine="480"/>
        <w:rPr>
          <w:rFonts w:asciiTheme="minorEastAsia" w:hAnsiTheme="minorEastAsia" w:cs="宋体"/>
          <w:kern w:val="0"/>
          <w:sz w:val="24"/>
          <w:szCs w:val="21"/>
        </w:rPr>
      </w:pPr>
      <w:r w:rsidRPr="000F7CE4">
        <w:rPr>
          <w:rFonts w:asciiTheme="minorEastAsia" w:hAnsiTheme="minorEastAsia" w:cs="宋体" w:hint="eastAsia"/>
          <w:kern w:val="0"/>
          <w:sz w:val="24"/>
          <w:szCs w:val="21"/>
        </w:rPr>
        <w:t>三、重要提示</w:t>
      </w:r>
    </w:p>
    <w:p w:rsidR="000F7CE4" w:rsidRDefault="000F7CE4" w:rsidP="000F7CE4">
      <w:pPr>
        <w:adjustRightInd w:val="0"/>
        <w:snapToGrid w:val="0"/>
        <w:spacing w:line="348" w:lineRule="auto"/>
        <w:ind w:firstLineChars="200" w:firstLine="480"/>
        <w:rPr>
          <w:rFonts w:asciiTheme="minorEastAsia" w:hAnsiTheme="minorEastAsia" w:cs="宋体"/>
          <w:kern w:val="0"/>
          <w:sz w:val="24"/>
          <w:szCs w:val="21"/>
        </w:rPr>
      </w:pPr>
      <w:r w:rsidRPr="000F7CE4">
        <w:rPr>
          <w:rFonts w:asciiTheme="minorEastAsia" w:hAnsiTheme="minorEastAsia" w:cs="宋体" w:hint="eastAsia"/>
          <w:kern w:val="0"/>
          <w:sz w:val="24"/>
          <w:szCs w:val="21"/>
        </w:rPr>
        <w:t>本基金证券交易结算模式转换完成以及修订后的《托管协议》生效时间将另行公告，</w:t>
      </w:r>
      <w:r w:rsidR="00B5234A" w:rsidRPr="00B5234A">
        <w:rPr>
          <w:rFonts w:asciiTheme="minorEastAsia" w:hAnsiTheme="minorEastAsia" w:cs="宋体" w:hint="eastAsia"/>
          <w:kern w:val="0"/>
          <w:sz w:val="24"/>
          <w:szCs w:val="21"/>
        </w:rPr>
        <w:t>本公司将依照《公开募集证券投资基金信息披露管理办法》的有关规定在规定媒介公告修订后的《托管协议》及《招募说明书》</w:t>
      </w:r>
      <w:r w:rsidRPr="000F7CE4">
        <w:rPr>
          <w:rFonts w:asciiTheme="minorEastAsia" w:hAnsiTheme="minorEastAsia" w:cs="宋体" w:hint="eastAsia"/>
          <w:kern w:val="0"/>
          <w:sz w:val="24"/>
          <w:szCs w:val="21"/>
        </w:rPr>
        <w:t>。</w:t>
      </w:r>
    </w:p>
    <w:p w:rsidR="00EA3A41" w:rsidRPr="00EA3A41" w:rsidRDefault="00EA3A41" w:rsidP="00EA3A41">
      <w:pPr>
        <w:adjustRightInd w:val="0"/>
        <w:snapToGrid w:val="0"/>
        <w:spacing w:line="348" w:lineRule="auto"/>
        <w:ind w:firstLineChars="200" w:firstLine="480"/>
        <w:rPr>
          <w:rFonts w:asciiTheme="minorEastAsia" w:hAnsiTheme="minorEastAsia" w:cs="宋体"/>
          <w:kern w:val="0"/>
          <w:sz w:val="24"/>
          <w:szCs w:val="21"/>
        </w:rPr>
      </w:pPr>
      <w:r w:rsidRPr="00EA3A41">
        <w:rPr>
          <w:rFonts w:asciiTheme="minorEastAsia" w:hAnsiTheme="minorEastAsia" w:cs="宋体" w:hint="eastAsia"/>
          <w:kern w:val="0"/>
          <w:sz w:val="24"/>
          <w:szCs w:val="21"/>
        </w:rPr>
        <w:t>投资者可通过本公司的客服热线或网站咨询有关详情：</w:t>
      </w:r>
    </w:p>
    <w:p w:rsidR="00EA3A41" w:rsidRPr="00EA3A41" w:rsidRDefault="00EA3A41" w:rsidP="00EA3A41">
      <w:pPr>
        <w:adjustRightInd w:val="0"/>
        <w:snapToGrid w:val="0"/>
        <w:spacing w:line="348" w:lineRule="auto"/>
        <w:ind w:firstLineChars="200" w:firstLine="480"/>
        <w:rPr>
          <w:rFonts w:asciiTheme="minorEastAsia" w:hAnsiTheme="minorEastAsia" w:cs="宋体"/>
          <w:kern w:val="0"/>
          <w:sz w:val="24"/>
          <w:szCs w:val="21"/>
        </w:rPr>
      </w:pPr>
      <w:r w:rsidRPr="00EA3A41">
        <w:rPr>
          <w:rFonts w:asciiTheme="minorEastAsia" w:hAnsiTheme="minorEastAsia" w:cs="宋体" w:hint="eastAsia"/>
          <w:kern w:val="0"/>
          <w:sz w:val="24"/>
          <w:szCs w:val="21"/>
        </w:rPr>
        <w:t>创金合信基金管理有限公司</w:t>
      </w:r>
    </w:p>
    <w:p w:rsidR="00EA3A41" w:rsidRPr="00EA3A41" w:rsidRDefault="00EA3A41" w:rsidP="00EA3A41">
      <w:pPr>
        <w:adjustRightInd w:val="0"/>
        <w:snapToGrid w:val="0"/>
        <w:spacing w:line="348" w:lineRule="auto"/>
        <w:ind w:firstLineChars="200" w:firstLine="480"/>
        <w:rPr>
          <w:rFonts w:asciiTheme="minorEastAsia" w:hAnsiTheme="minorEastAsia" w:cs="宋体"/>
          <w:kern w:val="0"/>
          <w:sz w:val="24"/>
          <w:szCs w:val="21"/>
        </w:rPr>
      </w:pPr>
      <w:r w:rsidRPr="00EA3A41">
        <w:rPr>
          <w:rFonts w:asciiTheme="minorEastAsia" w:hAnsiTheme="minorEastAsia" w:cs="宋体" w:hint="eastAsia"/>
          <w:kern w:val="0"/>
          <w:sz w:val="24"/>
          <w:szCs w:val="21"/>
        </w:rPr>
        <w:t>客服电话：400-868-0666</w:t>
      </w:r>
    </w:p>
    <w:p w:rsidR="00EA3A41" w:rsidRDefault="00EA3A41" w:rsidP="00EA3A41">
      <w:pPr>
        <w:adjustRightInd w:val="0"/>
        <w:snapToGrid w:val="0"/>
        <w:spacing w:line="348" w:lineRule="auto"/>
        <w:ind w:firstLineChars="200" w:firstLine="480"/>
        <w:rPr>
          <w:rFonts w:asciiTheme="minorEastAsia" w:hAnsiTheme="minorEastAsia" w:cs="宋体"/>
          <w:kern w:val="0"/>
          <w:sz w:val="24"/>
          <w:szCs w:val="21"/>
        </w:rPr>
      </w:pPr>
      <w:r w:rsidRPr="00EA3A41">
        <w:rPr>
          <w:rFonts w:asciiTheme="minorEastAsia" w:hAnsiTheme="minorEastAsia" w:cs="宋体" w:hint="eastAsia"/>
          <w:kern w:val="0"/>
          <w:sz w:val="24"/>
          <w:szCs w:val="21"/>
        </w:rPr>
        <w:t>网址：</w:t>
      </w:r>
      <w:hyperlink r:id="rId6" w:history="1">
        <w:r w:rsidRPr="00AC1730">
          <w:rPr>
            <w:rStyle w:val="ac"/>
            <w:rFonts w:asciiTheme="minorEastAsia" w:hAnsiTheme="minorEastAsia" w:cs="宋体" w:hint="eastAsia"/>
            <w:kern w:val="0"/>
            <w:sz w:val="24"/>
            <w:szCs w:val="21"/>
          </w:rPr>
          <w:t>www.cjhxfund.com</w:t>
        </w:r>
      </w:hyperlink>
    </w:p>
    <w:p w:rsidR="00EA3A41" w:rsidRPr="00EA3A41" w:rsidRDefault="00EA3A41" w:rsidP="00EA3A41">
      <w:pPr>
        <w:adjustRightInd w:val="0"/>
        <w:snapToGrid w:val="0"/>
        <w:spacing w:line="348" w:lineRule="auto"/>
        <w:ind w:firstLineChars="200" w:firstLine="480"/>
        <w:rPr>
          <w:rFonts w:asciiTheme="minorEastAsia" w:hAnsiTheme="minorEastAsia" w:cs="宋体"/>
          <w:kern w:val="0"/>
          <w:sz w:val="24"/>
          <w:szCs w:val="21"/>
        </w:rPr>
      </w:pPr>
    </w:p>
    <w:p w:rsidR="00EA3A41" w:rsidRPr="00EA3A41" w:rsidRDefault="00EA3A41" w:rsidP="00EA3A41">
      <w:pPr>
        <w:adjustRightInd w:val="0"/>
        <w:snapToGrid w:val="0"/>
        <w:spacing w:line="348" w:lineRule="auto"/>
        <w:ind w:firstLineChars="200" w:firstLine="480"/>
        <w:rPr>
          <w:rFonts w:asciiTheme="minorEastAsia" w:hAnsiTheme="minorEastAsia" w:cs="宋体"/>
          <w:kern w:val="0"/>
          <w:sz w:val="24"/>
          <w:szCs w:val="21"/>
        </w:rPr>
      </w:pPr>
      <w:r w:rsidRPr="00EA3A41">
        <w:rPr>
          <w:rFonts w:asciiTheme="minorEastAsia" w:hAnsiTheme="minorEastAsia" w:cs="宋体" w:hint="eastAsia"/>
          <w:kern w:val="0"/>
          <w:sz w:val="24"/>
          <w:szCs w:val="21"/>
        </w:rPr>
        <w:t>风险提示：基金管理人承诺以诚实信用、勤勉尽责的原则管理和运用基金财产，但不保证基金一定盈利，也不保证最低收益。投资者投资于本基金前应认真阅读本基金的</w:t>
      </w:r>
      <w:r w:rsidR="001401B2">
        <w:rPr>
          <w:rFonts w:asciiTheme="minorEastAsia" w:hAnsiTheme="minorEastAsia" w:cs="宋体" w:hint="eastAsia"/>
          <w:kern w:val="0"/>
          <w:sz w:val="24"/>
          <w:szCs w:val="21"/>
        </w:rPr>
        <w:t>《</w:t>
      </w:r>
      <w:r w:rsidRPr="00EA3A41">
        <w:rPr>
          <w:rFonts w:asciiTheme="minorEastAsia" w:hAnsiTheme="minorEastAsia" w:cs="宋体" w:hint="eastAsia"/>
          <w:kern w:val="0"/>
          <w:sz w:val="24"/>
          <w:szCs w:val="21"/>
        </w:rPr>
        <w:t>基金合同</w:t>
      </w:r>
      <w:r w:rsidR="001401B2" w:rsidRPr="001401B2">
        <w:rPr>
          <w:rFonts w:asciiTheme="minorEastAsia" w:hAnsiTheme="minorEastAsia" w:cs="宋体" w:hint="eastAsia"/>
          <w:kern w:val="0"/>
          <w:sz w:val="24"/>
          <w:szCs w:val="21"/>
        </w:rPr>
        <w:t>》</w:t>
      </w:r>
      <w:r w:rsidRPr="00EA3A41">
        <w:rPr>
          <w:rFonts w:asciiTheme="minorEastAsia" w:hAnsiTheme="minorEastAsia" w:cs="宋体" w:hint="eastAsia"/>
          <w:kern w:val="0"/>
          <w:sz w:val="24"/>
          <w:szCs w:val="21"/>
        </w:rPr>
        <w:t>和</w:t>
      </w:r>
      <w:r w:rsidR="001401B2" w:rsidRPr="001401B2">
        <w:rPr>
          <w:rFonts w:asciiTheme="minorEastAsia" w:hAnsiTheme="minorEastAsia" w:cs="宋体" w:hint="eastAsia"/>
          <w:kern w:val="0"/>
          <w:sz w:val="24"/>
          <w:szCs w:val="21"/>
        </w:rPr>
        <w:t>《</w:t>
      </w:r>
      <w:r w:rsidRPr="00EA3A41">
        <w:rPr>
          <w:rFonts w:asciiTheme="minorEastAsia" w:hAnsiTheme="minorEastAsia" w:cs="宋体" w:hint="eastAsia"/>
          <w:kern w:val="0"/>
          <w:sz w:val="24"/>
          <w:szCs w:val="21"/>
        </w:rPr>
        <w:t>招募说明书</w:t>
      </w:r>
      <w:r w:rsidR="001401B2" w:rsidRPr="001401B2">
        <w:rPr>
          <w:rFonts w:asciiTheme="minorEastAsia" w:hAnsiTheme="minorEastAsia" w:cs="宋体" w:hint="eastAsia"/>
          <w:kern w:val="0"/>
          <w:sz w:val="24"/>
          <w:szCs w:val="21"/>
        </w:rPr>
        <w:t>》</w:t>
      </w:r>
      <w:r w:rsidRPr="00EA3A41">
        <w:rPr>
          <w:rFonts w:asciiTheme="minorEastAsia" w:hAnsiTheme="minorEastAsia" w:cs="宋体" w:hint="eastAsia"/>
          <w:kern w:val="0"/>
          <w:sz w:val="24"/>
          <w:szCs w:val="21"/>
        </w:rPr>
        <w:t>。敬请投资者留意投资风险。</w:t>
      </w:r>
    </w:p>
    <w:p w:rsidR="00EA3A41" w:rsidRPr="00EA3A41" w:rsidRDefault="00EA3A41" w:rsidP="00EA3A41">
      <w:pPr>
        <w:adjustRightInd w:val="0"/>
        <w:snapToGrid w:val="0"/>
        <w:spacing w:line="348" w:lineRule="auto"/>
        <w:ind w:firstLineChars="200" w:firstLine="480"/>
        <w:rPr>
          <w:rFonts w:asciiTheme="minorEastAsia" w:hAnsiTheme="minorEastAsia" w:cs="宋体"/>
          <w:kern w:val="0"/>
          <w:sz w:val="24"/>
          <w:szCs w:val="21"/>
        </w:rPr>
      </w:pPr>
      <w:r w:rsidRPr="00EA3A41">
        <w:rPr>
          <w:rFonts w:asciiTheme="minorEastAsia" w:hAnsiTheme="minorEastAsia" w:cs="宋体" w:hint="eastAsia"/>
          <w:kern w:val="0"/>
          <w:sz w:val="24"/>
          <w:szCs w:val="21"/>
        </w:rPr>
        <w:t>特此公告。</w:t>
      </w:r>
    </w:p>
    <w:p w:rsidR="00C04A0A" w:rsidRPr="00DF40DF" w:rsidRDefault="00C04A0A" w:rsidP="00C04A0A">
      <w:pPr>
        <w:adjustRightInd w:val="0"/>
        <w:snapToGrid w:val="0"/>
        <w:spacing w:line="360" w:lineRule="auto"/>
        <w:ind w:firstLineChars="200" w:firstLine="480"/>
        <w:rPr>
          <w:rFonts w:asciiTheme="majorEastAsia" w:eastAsiaTheme="majorEastAsia" w:hAnsiTheme="majorEastAsia" w:cs="宋体"/>
          <w:kern w:val="0"/>
          <w:sz w:val="24"/>
          <w:szCs w:val="21"/>
        </w:rPr>
      </w:pPr>
    </w:p>
    <w:p w:rsidR="00C04A0A" w:rsidRPr="00DF40DF" w:rsidRDefault="00C04A0A" w:rsidP="00C04A0A">
      <w:pPr>
        <w:adjustRightInd w:val="0"/>
        <w:snapToGrid w:val="0"/>
        <w:spacing w:line="360" w:lineRule="auto"/>
        <w:ind w:firstLineChars="200" w:firstLine="480"/>
        <w:jc w:val="right"/>
        <w:rPr>
          <w:rFonts w:asciiTheme="majorEastAsia" w:eastAsiaTheme="majorEastAsia" w:hAnsiTheme="majorEastAsia" w:cs="宋体"/>
          <w:kern w:val="0"/>
          <w:sz w:val="24"/>
          <w:szCs w:val="21"/>
        </w:rPr>
      </w:pPr>
      <w:r w:rsidRPr="00DF40DF">
        <w:rPr>
          <w:rFonts w:asciiTheme="majorEastAsia" w:eastAsiaTheme="majorEastAsia" w:hAnsiTheme="majorEastAsia" w:cs="宋体" w:hint="eastAsia"/>
          <w:kern w:val="0"/>
          <w:sz w:val="24"/>
          <w:szCs w:val="21"/>
        </w:rPr>
        <w:t>创金合信基金管理有限公司</w:t>
      </w:r>
    </w:p>
    <w:p w:rsidR="001D632C" w:rsidRDefault="00BE616D" w:rsidP="00546603">
      <w:pPr>
        <w:adjustRightInd w:val="0"/>
        <w:snapToGrid w:val="0"/>
        <w:spacing w:line="360" w:lineRule="auto"/>
        <w:ind w:firstLineChars="200" w:firstLine="480"/>
        <w:jc w:val="right"/>
      </w:pPr>
      <w:r w:rsidRPr="00DF40DF">
        <w:rPr>
          <w:rFonts w:asciiTheme="majorEastAsia" w:eastAsiaTheme="majorEastAsia" w:hAnsiTheme="majorEastAsia" w:cs="宋体" w:hint="eastAsia"/>
          <w:kern w:val="0"/>
          <w:sz w:val="24"/>
          <w:szCs w:val="21"/>
        </w:rPr>
        <w:t>20</w:t>
      </w:r>
      <w:r>
        <w:rPr>
          <w:rFonts w:asciiTheme="majorEastAsia" w:eastAsiaTheme="majorEastAsia" w:hAnsiTheme="majorEastAsia" w:cs="宋体"/>
          <w:kern w:val="0"/>
          <w:sz w:val="24"/>
          <w:szCs w:val="21"/>
        </w:rPr>
        <w:t>23</w:t>
      </w:r>
      <w:r w:rsidR="00C04A0A" w:rsidRPr="00DF40DF">
        <w:rPr>
          <w:rFonts w:asciiTheme="majorEastAsia" w:eastAsiaTheme="majorEastAsia" w:hAnsiTheme="majorEastAsia" w:cs="宋体" w:hint="eastAsia"/>
          <w:kern w:val="0"/>
          <w:sz w:val="24"/>
          <w:szCs w:val="21"/>
        </w:rPr>
        <w:t>年</w:t>
      </w:r>
      <w:r w:rsidR="005B6A4A">
        <w:rPr>
          <w:rFonts w:asciiTheme="majorEastAsia" w:eastAsiaTheme="majorEastAsia" w:hAnsiTheme="majorEastAsia" w:cs="宋体"/>
          <w:kern w:val="0"/>
          <w:sz w:val="24"/>
          <w:szCs w:val="21"/>
        </w:rPr>
        <w:t>8</w:t>
      </w:r>
      <w:r w:rsidR="00C04A0A" w:rsidRPr="00DF40DF">
        <w:rPr>
          <w:rFonts w:asciiTheme="majorEastAsia" w:eastAsiaTheme="majorEastAsia" w:hAnsiTheme="majorEastAsia" w:cs="宋体" w:hint="eastAsia"/>
          <w:kern w:val="0"/>
          <w:sz w:val="24"/>
          <w:szCs w:val="21"/>
        </w:rPr>
        <w:t>月</w:t>
      </w:r>
      <w:r w:rsidR="005B6A4A">
        <w:rPr>
          <w:rFonts w:asciiTheme="majorEastAsia" w:eastAsiaTheme="majorEastAsia" w:hAnsiTheme="majorEastAsia" w:cs="宋体"/>
          <w:kern w:val="0"/>
          <w:sz w:val="24"/>
          <w:szCs w:val="21"/>
        </w:rPr>
        <w:t>4</w:t>
      </w:r>
      <w:r w:rsidR="00546603">
        <w:rPr>
          <w:rFonts w:asciiTheme="majorEastAsia" w:eastAsiaTheme="majorEastAsia" w:hAnsiTheme="majorEastAsia" w:cs="宋体" w:hint="eastAsia"/>
          <w:kern w:val="0"/>
          <w:sz w:val="24"/>
          <w:szCs w:val="21"/>
        </w:rPr>
        <w:t>日</w:t>
      </w:r>
    </w:p>
    <w:sectPr w:rsidR="001D632C" w:rsidSect="001473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9CE" w:rsidRDefault="002579CE" w:rsidP="00DA36BB">
      <w:r>
        <w:separator/>
      </w:r>
    </w:p>
  </w:endnote>
  <w:endnote w:type="continuationSeparator" w:id="0">
    <w:p w:rsidR="002579CE" w:rsidRDefault="002579CE" w:rsidP="00DA36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9CE" w:rsidRDefault="002579CE" w:rsidP="00DA36BB">
      <w:r>
        <w:separator/>
      </w:r>
    </w:p>
  </w:footnote>
  <w:footnote w:type="continuationSeparator" w:id="0">
    <w:p w:rsidR="002579CE" w:rsidRDefault="002579CE" w:rsidP="00DA3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0A79"/>
    <w:rsid w:val="00005B31"/>
    <w:rsid w:val="00035B8B"/>
    <w:rsid w:val="00072680"/>
    <w:rsid w:val="00094A0C"/>
    <w:rsid w:val="000968EE"/>
    <w:rsid w:val="000973AA"/>
    <w:rsid w:val="000A4A37"/>
    <w:rsid w:val="000B476B"/>
    <w:rsid w:val="000C7D10"/>
    <w:rsid w:val="000D0E95"/>
    <w:rsid w:val="000E343B"/>
    <w:rsid w:val="000F7CE4"/>
    <w:rsid w:val="001133AB"/>
    <w:rsid w:val="001401B2"/>
    <w:rsid w:val="001473C0"/>
    <w:rsid w:val="001554A9"/>
    <w:rsid w:val="00170D9E"/>
    <w:rsid w:val="001767E1"/>
    <w:rsid w:val="00176D09"/>
    <w:rsid w:val="001B1133"/>
    <w:rsid w:val="001C3C6F"/>
    <w:rsid w:val="001C493D"/>
    <w:rsid w:val="001C7404"/>
    <w:rsid w:val="001D632C"/>
    <w:rsid w:val="001F76D8"/>
    <w:rsid w:val="00205490"/>
    <w:rsid w:val="002102CA"/>
    <w:rsid w:val="00211F08"/>
    <w:rsid w:val="00213C9C"/>
    <w:rsid w:val="00217EC3"/>
    <w:rsid w:val="00224313"/>
    <w:rsid w:val="00224EEF"/>
    <w:rsid w:val="00225172"/>
    <w:rsid w:val="002579CE"/>
    <w:rsid w:val="002604A0"/>
    <w:rsid w:val="00272B45"/>
    <w:rsid w:val="002862DD"/>
    <w:rsid w:val="00292F7D"/>
    <w:rsid w:val="0029500C"/>
    <w:rsid w:val="002C0BDB"/>
    <w:rsid w:val="002E0DBE"/>
    <w:rsid w:val="002E172D"/>
    <w:rsid w:val="002F3A9F"/>
    <w:rsid w:val="002F3C14"/>
    <w:rsid w:val="00300FD3"/>
    <w:rsid w:val="003125EB"/>
    <w:rsid w:val="00333223"/>
    <w:rsid w:val="00340B8A"/>
    <w:rsid w:val="00347FD9"/>
    <w:rsid w:val="0035162F"/>
    <w:rsid w:val="0035265F"/>
    <w:rsid w:val="00357E1E"/>
    <w:rsid w:val="00364ECE"/>
    <w:rsid w:val="00382A26"/>
    <w:rsid w:val="003923A7"/>
    <w:rsid w:val="003F73B6"/>
    <w:rsid w:val="00415D36"/>
    <w:rsid w:val="00453E29"/>
    <w:rsid w:val="0045553B"/>
    <w:rsid w:val="00464ACA"/>
    <w:rsid w:val="00475A9D"/>
    <w:rsid w:val="004836E4"/>
    <w:rsid w:val="00493185"/>
    <w:rsid w:val="0049656C"/>
    <w:rsid w:val="004B6515"/>
    <w:rsid w:val="004F3B69"/>
    <w:rsid w:val="0050109F"/>
    <w:rsid w:val="005315DC"/>
    <w:rsid w:val="00546603"/>
    <w:rsid w:val="00555994"/>
    <w:rsid w:val="00584C0F"/>
    <w:rsid w:val="00584E86"/>
    <w:rsid w:val="005A78C4"/>
    <w:rsid w:val="005B5669"/>
    <w:rsid w:val="005B6A4A"/>
    <w:rsid w:val="005F0929"/>
    <w:rsid w:val="00601367"/>
    <w:rsid w:val="006171F9"/>
    <w:rsid w:val="00625022"/>
    <w:rsid w:val="0063136A"/>
    <w:rsid w:val="00660125"/>
    <w:rsid w:val="006643BD"/>
    <w:rsid w:val="00674F26"/>
    <w:rsid w:val="00691850"/>
    <w:rsid w:val="006A2D21"/>
    <w:rsid w:val="006E23D6"/>
    <w:rsid w:val="006F490F"/>
    <w:rsid w:val="007066AB"/>
    <w:rsid w:val="00726DFB"/>
    <w:rsid w:val="00727F27"/>
    <w:rsid w:val="0073531D"/>
    <w:rsid w:val="0074095F"/>
    <w:rsid w:val="00742DAD"/>
    <w:rsid w:val="00743C66"/>
    <w:rsid w:val="00754A3D"/>
    <w:rsid w:val="00756505"/>
    <w:rsid w:val="00757D92"/>
    <w:rsid w:val="00770872"/>
    <w:rsid w:val="00776DF2"/>
    <w:rsid w:val="00781C1E"/>
    <w:rsid w:val="00795CDB"/>
    <w:rsid w:val="007A0A79"/>
    <w:rsid w:val="007C7DB5"/>
    <w:rsid w:val="007E2B99"/>
    <w:rsid w:val="007F7CB3"/>
    <w:rsid w:val="0083559E"/>
    <w:rsid w:val="0085237F"/>
    <w:rsid w:val="00860111"/>
    <w:rsid w:val="00863614"/>
    <w:rsid w:val="0088322F"/>
    <w:rsid w:val="008930B6"/>
    <w:rsid w:val="008957F3"/>
    <w:rsid w:val="008C697B"/>
    <w:rsid w:val="008D0D97"/>
    <w:rsid w:val="008E1049"/>
    <w:rsid w:val="008F2356"/>
    <w:rsid w:val="008F3C12"/>
    <w:rsid w:val="00900881"/>
    <w:rsid w:val="0090202A"/>
    <w:rsid w:val="009233DB"/>
    <w:rsid w:val="00951258"/>
    <w:rsid w:val="00953854"/>
    <w:rsid w:val="00960CD3"/>
    <w:rsid w:val="0099052D"/>
    <w:rsid w:val="009C3546"/>
    <w:rsid w:val="009D5533"/>
    <w:rsid w:val="009F6297"/>
    <w:rsid w:val="00A06C1B"/>
    <w:rsid w:val="00A207B5"/>
    <w:rsid w:val="00A74126"/>
    <w:rsid w:val="00A94C47"/>
    <w:rsid w:val="00AC34EC"/>
    <w:rsid w:val="00AC4DE2"/>
    <w:rsid w:val="00AC75AB"/>
    <w:rsid w:val="00AD0485"/>
    <w:rsid w:val="00AE3DF5"/>
    <w:rsid w:val="00AF1CBC"/>
    <w:rsid w:val="00AF29C4"/>
    <w:rsid w:val="00B01727"/>
    <w:rsid w:val="00B13F04"/>
    <w:rsid w:val="00B20331"/>
    <w:rsid w:val="00B21BA5"/>
    <w:rsid w:val="00B321A6"/>
    <w:rsid w:val="00B517D4"/>
    <w:rsid w:val="00B5234A"/>
    <w:rsid w:val="00B74C89"/>
    <w:rsid w:val="00B8746F"/>
    <w:rsid w:val="00B91488"/>
    <w:rsid w:val="00B93B74"/>
    <w:rsid w:val="00BB1D12"/>
    <w:rsid w:val="00BB7DC0"/>
    <w:rsid w:val="00BE078C"/>
    <w:rsid w:val="00BE616D"/>
    <w:rsid w:val="00C01684"/>
    <w:rsid w:val="00C04A0A"/>
    <w:rsid w:val="00C33B53"/>
    <w:rsid w:val="00C47425"/>
    <w:rsid w:val="00C9517F"/>
    <w:rsid w:val="00CA1964"/>
    <w:rsid w:val="00CB2C37"/>
    <w:rsid w:val="00CE55AD"/>
    <w:rsid w:val="00CF0629"/>
    <w:rsid w:val="00CF195F"/>
    <w:rsid w:val="00D07705"/>
    <w:rsid w:val="00D234C9"/>
    <w:rsid w:val="00D26B4C"/>
    <w:rsid w:val="00D4106A"/>
    <w:rsid w:val="00D44EF3"/>
    <w:rsid w:val="00D45939"/>
    <w:rsid w:val="00D46624"/>
    <w:rsid w:val="00D46924"/>
    <w:rsid w:val="00D61144"/>
    <w:rsid w:val="00D71DA2"/>
    <w:rsid w:val="00DA36BB"/>
    <w:rsid w:val="00DA65F2"/>
    <w:rsid w:val="00DB5A5A"/>
    <w:rsid w:val="00DC3AFE"/>
    <w:rsid w:val="00DE665D"/>
    <w:rsid w:val="00DE6A63"/>
    <w:rsid w:val="00DF40DF"/>
    <w:rsid w:val="00E00944"/>
    <w:rsid w:val="00E1250D"/>
    <w:rsid w:val="00E31688"/>
    <w:rsid w:val="00E343C7"/>
    <w:rsid w:val="00E50639"/>
    <w:rsid w:val="00E578A0"/>
    <w:rsid w:val="00E70638"/>
    <w:rsid w:val="00E73659"/>
    <w:rsid w:val="00E84101"/>
    <w:rsid w:val="00EA3A41"/>
    <w:rsid w:val="00EB76B4"/>
    <w:rsid w:val="00EC22E7"/>
    <w:rsid w:val="00ED0444"/>
    <w:rsid w:val="00EE2047"/>
    <w:rsid w:val="00F005C2"/>
    <w:rsid w:val="00F106C6"/>
    <w:rsid w:val="00F12E8A"/>
    <w:rsid w:val="00F14650"/>
    <w:rsid w:val="00F22404"/>
    <w:rsid w:val="00F22F10"/>
    <w:rsid w:val="00F2628E"/>
    <w:rsid w:val="00F32795"/>
    <w:rsid w:val="00F374BA"/>
    <w:rsid w:val="00F41DA1"/>
    <w:rsid w:val="00F479E2"/>
    <w:rsid w:val="00F5346F"/>
    <w:rsid w:val="00F8073F"/>
    <w:rsid w:val="00F86FD5"/>
    <w:rsid w:val="00FC5F73"/>
    <w:rsid w:val="00FE34B5"/>
    <w:rsid w:val="00FF66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6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72B45"/>
    <w:rPr>
      <w:sz w:val="18"/>
      <w:szCs w:val="18"/>
    </w:rPr>
  </w:style>
  <w:style w:type="character" w:customStyle="1" w:styleId="Char">
    <w:name w:val="批注框文本 Char"/>
    <w:basedOn w:val="a0"/>
    <w:link w:val="a3"/>
    <w:uiPriority w:val="99"/>
    <w:semiHidden/>
    <w:rsid w:val="00272B45"/>
    <w:rPr>
      <w:sz w:val="18"/>
      <w:szCs w:val="18"/>
    </w:rPr>
  </w:style>
  <w:style w:type="paragraph" w:customStyle="1" w:styleId="Default">
    <w:name w:val="Default"/>
    <w:rsid w:val="00DA36BB"/>
    <w:pPr>
      <w:widowControl w:val="0"/>
      <w:autoSpaceDE w:val="0"/>
      <w:autoSpaceDN w:val="0"/>
      <w:adjustRightInd w:val="0"/>
    </w:pPr>
    <w:rPr>
      <w:rFonts w:ascii="Times New Roman" w:hAnsi="Times New Roman" w:cs="Times New Roman"/>
      <w:color w:val="000000"/>
      <w:kern w:val="0"/>
      <w:sz w:val="24"/>
      <w:szCs w:val="24"/>
    </w:rPr>
  </w:style>
  <w:style w:type="paragraph" w:styleId="a4">
    <w:name w:val="header"/>
    <w:basedOn w:val="a"/>
    <w:link w:val="Char0"/>
    <w:uiPriority w:val="99"/>
    <w:unhideWhenUsed/>
    <w:rsid w:val="00DA36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36BB"/>
    <w:rPr>
      <w:sz w:val="18"/>
      <w:szCs w:val="18"/>
    </w:rPr>
  </w:style>
  <w:style w:type="paragraph" w:styleId="a5">
    <w:name w:val="footer"/>
    <w:basedOn w:val="a"/>
    <w:link w:val="Char1"/>
    <w:uiPriority w:val="99"/>
    <w:unhideWhenUsed/>
    <w:rsid w:val="00DA36BB"/>
    <w:pPr>
      <w:tabs>
        <w:tab w:val="center" w:pos="4153"/>
        <w:tab w:val="right" w:pos="8306"/>
      </w:tabs>
      <w:snapToGrid w:val="0"/>
      <w:jc w:val="left"/>
    </w:pPr>
    <w:rPr>
      <w:sz w:val="18"/>
      <w:szCs w:val="18"/>
    </w:rPr>
  </w:style>
  <w:style w:type="character" w:customStyle="1" w:styleId="Char1">
    <w:name w:val="页脚 Char"/>
    <w:basedOn w:val="a0"/>
    <w:link w:val="a5"/>
    <w:uiPriority w:val="99"/>
    <w:rsid w:val="00DA36BB"/>
    <w:rPr>
      <w:sz w:val="18"/>
      <w:szCs w:val="18"/>
    </w:rPr>
  </w:style>
  <w:style w:type="character" w:styleId="a6">
    <w:name w:val="annotation reference"/>
    <w:basedOn w:val="a0"/>
    <w:uiPriority w:val="99"/>
    <w:semiHidden/>
    <w:unhideWhenUsed/>
    <w:rsid w:val="00F005C2"/>
    <w:rPr>
      <w:sz w:val="21"/>
      <w:szCs w:val="21"/>
    </w:rPr>
  </w:style>
  <w:style w:type="paragraph" w:styleId="a7">
    <w:name w:val="annotation text"/>
    <w:basedOn w:val="a"/>
    <w:link w:val="Char2"/>
    <w:uiPriority w:val="99"/>
    <w:semiHidden/>
    <w:unhideWhenUsed/>
    <w:rsid w:val="00F005C2"/>
    <w:pPr>
      <w:jc w:val="left"/>
    </w:pPr>
  </w:style>
  <w:style w:type="character" w:customStyle="1" w:styleId="Char2">
    <w:name w:val="批注文字 Char"/>
    <w:basedOn w:val="a0"/>
    <w:link w:val="a7"/>
    <w:uiPriority w:val="99"/>
    <w:semiHidden/>
    <w:rsid w:val="00F005C2"/>
  </w:style>
  <w:style w:type="paragraph" w:styleId="a8">
    <w:name w:val="annotation subject"/>
    <w:basedOn w:val="a7"/>
    <w:next w:val="a7"/>
    <w:link w:val="Char3"/>
    <w:uiPriority w:val="99"/>
    <w:semiHidden/>
    <w:unhideWhenUsed/>
    <w:rsid w:val="00F005C2"/>
    <w:rPr>
      <w:b/>
      <w:bCs/>
    </w:rPr>
  </w:style>
  <w:style w:type="character" w:customStyle="1" w:styleId="Char3">
    <w:name w:val="批注主题 Char"/>
    <w:basedOn w:val="Char2"/>
    <w:link w:val="a8"/>
    <w:uiPriority w:val="99"/>
    <w:semiHidden/>
    <w:rsid w:val="00F005C2"/>
    <w:rPr>
      <w:b/>
      <w:bCs/>
    </w:rPr>
  </w:style>
  <w:style w:type="paragraph" w:styleId="a9">
    <w:name w:val="Revision"/>
    <w:hidden/>
    <w:uiPriority w:val="99"/>
    <w:semiHidden/>
    <w:rsid w:val="00953854"/>
  </w:style>
  <w:style w:type="table" w:styleId="aa">
    <w:name w:val="Table Grid"/>
    <w:basedOn w:val="a1"/>
    <w:uiPriority w:val="59"/>
    <w:rsid w:val="00097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Char4"/>
    <w:uiPriority w:val="99"/>
    <w:semiHidden/>
    <w:unhideWhenUsed/>
    <w:rsid w:val="00B91488"/>
    <w:pPr>
      <w:ind w:leftChars="2500" w:left="100"/>
    </w:pPr>
  </w:style>
  <w:style w:type="character" w:customStyle="1" w:styleId="Char4">
    <w:name w:val="日期 Char"/>
    <w:basedOn w:val="a0"/>
    <w:link w:val="ab"/>
    <w:uiPriority w:val="99"/>
    <w:semiHidden/>
    <w:rsid w:val="00B91488"/>
  </w:style>
  <w:style w:type="character" w:styleId="ac">
    <w:name w:val="Hyperlink"/>
    <w:basedOn w:val="a0"/>
    <w:uiPriority w:val="99"/>
    <w:unhideWhenUsed/>
    <w:rsid w:val="00EA3A41"/>
    <w:rPr>
      <w:color w:val="0000FF" w:themeColor="hyperlink"/>
      <w:u w:val="single"/>
    </w:rPr>
  </w:style>
  <w:style w:type="paragraph" w:styleId="ad">
    <w:name w:val="List Paragraph"/>
    <w:basedOn w:val="a"/>
    <w:uiPriority w:val="34"/>
    <w:qFormat/>
    <w:rsid w:val="00B5234A"/>
    <w:pPr>
      <w:ind w:firstLineChars="200" w:firstLine="420"/>
    </w:pPr>
  </w:style>
</w:styles>
</file>

<file path=word/webSettings.xml><?xml version="1.0" encoding="utf-8"?>
<w:webSettings xmlns:r="http://schemas.openxmlformats.org/officeDocument/2006/relationships" xmlns:w="http://schemas.openxmlformats.org/wordprocessingml/2006/main">
  <w:divs>
    <w:div w:id="1649438245">
      <w:bodyDiv w:val="1"/>
      <w:marLeft w:val="0"/>
      <w:marRight w:val="0"/>
      <w:marTop w:val="0"/>
      <w:marBottom w:val="0"/>
      <w:divBdr>
        <w:top w:val="none" w:sz="0" w:space="0" w:color="auto"/>
        <w:left w:val="none" w:sz="0" w:space="0" w:color="auto"/>
        <w:bottom w:val="none" w:sz="0" w:space="0" w:color="auto"/>
        <w:right w:val="none" w:sz="0" w:space="0" w:color="auto"/>
      </w:divBdr>
    </w:div>
    <w:div w:id="16537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jhx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2902</Characters>
  <Application>Microsoft Office Word</Application>
  <DocSecurity>4</DocSecurity>
  <Lines>24</Lines>
  <Paragraphs>6</Paragraphs>
  <ScaleCrop>false</ScaleCrop>
  <Company>Microsoft</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唐研然</dc:creator>
  <cp:lastModifiedBy>ZHONGM</cp:lastModifiedBy>
  <cp:revision>2</cp:revision>
  <dcterms:created xsi:type="dcterms:W3CDTF">2023-08-03T16:01:00Z</dcterms:created>
  <dcterms:modified xsi:type="dcterms:W3CDTF">2023-08-03T16:01:00Z</dcterms:modified>
</cp:coreProperties>
</file>