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2E" w:rsidRDefault="00F2533C" w:rsidP="00E61E29">
      <w:pPr>
        <w:widowControl/>
        <w:spacing w:before="240" w:line="360" w:lineRule="auto"/>
        <w:jc w:val="center"/>
        <w:outlineLvl w:val="1"/>
        <w:rPr>
          <w:rFonts w:ascii="宋体" w:hAnsi="宋体" w:cs="宋体"/>
          <w:b/>
          <w:bCs/>
          <w:kern w:val="0"/>
          <w:sz w:val="28"/>
          <w:szCs w:val="28"/>
        </w:rPr>
      </w:pPr>
      <w:r w:rsidRPr="00482156">
        <w:rPr>
          <w:rFonts w:ascii="宋体" w:hAnsi="宋体" w:cs="宋体" w:hint="eastAsia"/>
          <w:b/>
          <w:bCs/>
          <w:kern w:val="0"/>
          <w:sz w:val="28"/>
          <w:szCs w:val="28"/>
        </w:rPr>
        <w:t>浦银安盛</w:t>
      </w:r>
      <w:r w:rsidR="00AD4D8C" w:rsidRPr="00482156">
        <w:rPr>
          <w:rFonts w:ascii="宋体" w:hAnsi="宋体" w:cs="宋体" w:hint="eastAsia"/>
          <w:b/>
          <w:bCs/>
          <w:kern w:val="0"/>
          <w:sz w:val="28"/>
          <w:szCs w:val="28"/>
        </w:rPr>
        <w:t>基金管理有限公司</w:t>
      </w:r>
    </w:p>
    <w:p w:rsidR="00F2533C" w:rsidRDefault="00F2533C" w:rsidP="00D56426">
      <w:pPr>
        <w:widowControl/>
        <w:spacing w:line="360" w:lineRule="auto"/>
        <w:jc w:val="center"/>
        <w:outlineLvl w:val="1"/>
        <w:rPr>
          <w:rFonts w:ascii="宋体" w:hAnsi="宋体" w:cs="宋体"/>
          <w:b/>
          <w:bCs/>
          <w:kern w:val="0"/>
          <w:sz w:val="28"/>
          <w:szCs w:val="28"/>
        </w:rPr>
      </w:pPr>
      <w:r w:rsidRPr="00482156">
        <w:rPr>
          <w:rFonts w:ascii="宋体" w:hAnsi="宋体" w:cs="宋体" w:hint="eastAsia"/>
          <w:b/>
          <w:bCs/>
          <w:kern w:val="0"/>
          <w:sz w:val="28"/>
          <w:szCs w:val="28"/>
        </w:rPr>
        <w:t>关于旗下部分基金新增</w:t>
      </w:r>
      <w:r w:rsidR="00D1729A" w:rsidRPr="00D1729A">
        <w:rPr>
          <w:rFonts w:ascii="宋体" w:hAnsi="宋体" w:cs="宋体" w:hint="eastAsia"/>
          <w:b/>
          <w:bCs/>
          <w:kern w:val="0"/>
          <w:sz w:val="28"/>
          <w:szCs w:val="28"/>
        </w:rPr>
        <w:t>上海大智慧基金销售有限公司</w:t>
      </w:r>
      <w:r w:rsidRPr="00482156">
        <w:rPr>
          <w:rFonts w:ascii="宋体" w:hAnsi="宋体" w:cs="宋体" w:hint="eastAsia"/>
          <w:b/>
          <w:bCs/>
          <w:kern w:val="0"/>
          <w:sz w:val="28"/>
          <w:szCs w:val="28"/>
        </w:rPr>
        <w:t>为代销机构并开通定投业务</w:t>
      </w:r>
      <w:r w:rsidR="00E61E29">
        <w:rPr>
          <w:rFonts w:ascii="宋体" w:hAnsi="宋体" w:cs="宋体" w:hint="eastAsia"/>
          <w:b/>
          <w:bCs/>
          <w:kern w:val="0"/>
          <w:sz w:val="28"/>
          <w:szCs w:val="28"/>
        </w:rPr>
        <w:t>、</w:t>
      </w:r>
      <w:r w:rsidRPr="00482156">
        <w:rPr>
          <w:rFonts w:ascii="宋体" w:hAnsi="宋体" w:cs="宋体" w:hint="eastAsia"/>
          <w:b/>
          <w:bCs/>
          <w:kern w:val="0"/>
          <w:sz w:val="28"/>
          <w:szCs w:val="28"/>
        </w:rPr>
        <w:t>参加其费率优惠活动的公告</w:t>
      </w:r>
    </w:p>
    <w:p w:rsidR="00F6655A" w:rsidRPr="008B16C6" w:rsidRDefault="00F6655A" w:rsidP="00482156">
      <w:pPr>
        <w:widowControl/>
        <w:spacing w:line="360" w:lineRule="auto"/>
        <w:jc w:val="center"/>
        <w:outlineLvl w:val="1"/>
        <w:rPr>
          <w:rFonts w:ascii="宋体" w:hAnsi="宋体" w:cs="宋体"/>
          <w:b/>
          <w:bCs/>
          <w:kern w:val="0"/>
          <w:sz w:val="28"/>
          <w:szCs w:val="28"/>
        </w:rPr>
      </w:pPr>
    </w:p>
    <w:p w:rsidR="00E61E29" w:rsidRDefault="00E61E29" w:rsidP="00D56426">
      <w:pPr>
        <w:widowControl/>
        <w:snapToGrid w:val="0"/>
        <w:spacing w:line="360" w:lineRule="auto"/>
        <w:ind w:firstLineChars="200" w:firstLine="420"/>
        <w:jc w:val="left"/>
        <w:rPr>
          <w:rFonts w:asciiTheme="minorEastAsia" w:eastAsiaTheme="minorEastAsia" w:hAnsiTheme="minorEastAsia"/>
          <w:szCs w:val="21"/>
        </w:rPr>
      </w:pPr>
      <w:r w:rsidRPr="00E61E29">
        <w:rPr>
          <w:rFonts w:asciiTheme="minorEastAsia" w:eastAsiaTheme="minorEastAsia" w:hAnsiTheme="minorEastAsia" w:hint="eastAsia"/>
          <w:szCs w:val="21"/>
        </w:rPr>
        <w:t>根据浦银安盛基金管理有限公司（以下简称“本公司”）与</w:t>
      </w:r>
      <w:r w:rsidR="00D1729A" w:rsidRPr="00D1729A">
        <w:rPr>
          <w:rFonts w:asciiTheme="minorEastAsia" w:eastAsiaTheme="minorEastAsia" w:hAnsiTheme="minorEastAsia" w:hint="eastAsia"/>
          <w:szCs w:val="21"/>
        </w:rPr>
        <w:t>上海大智慧基金销售有限公司</w:t>
      </w:r>
      <w:r w:rsidRPr="00E61E29">
        <w:rPr>
          <w:rFonts w:asciiTheme="minorEastAsia" w:eastAsiaTheme="minorEastAsia" w:hAnsiTheme="minorEastAsia" w:hint="eastAsia"/>
          <w:szCs w:val="21"/>
        </w:rPr>
        <w:t>（以下简称</w:t>
      </w:r>
      <w:r w:rsidRPr="004D14E7">
        <w:rPr>
          <w:rFonts w:asciiTheme="minorEastAsia" w:eastAsiaTheme="minorEastAsia" w:hAnsiTheme="minorEastAsia" w:hint="eastAsia"/>
          <w:szCs w:val="21"/>
        </w:rPr>
        <w:t>“</w:t>
      </w:r>
      <w:r w:rsidR="00D1729A">
        <w:rPr>
          <w:rFonts w:asciiTheme="minorEastAsia" w:eastAsiaTheme="minorEastAsia" w:hAnsiTheme="minorEastAsia" w:hint="eastAsia"/>
          <w:szCs w:val="21"/>
        </w:rPr>
        <w:t>大智慧</w:t>
      </w:r>
      <w:r w:rsidRPr="004D14E7">
        <w:rPr>
          <w:rFonts w:asciiTheme="minorEastAsia" w:eastAsiaTheme="minorEastAsia" w:hAnsiTheme="minorEastAsia" w:hint="eastAsia"/>
          <w:szCs w:val="21"/>
        </w:rPr>
        <w:t>”</w:t>
      </w:r>
      <w:r w:rsidRPr="00E61E29">
        <w:rPr>
          <w:rFonts w:asciiTheme="minorEastAsia" w:eastAsiaTheme="minorEastAsia" w:hAnsiTheme="minorEastAsia" w:hint="eastAsia"/>
          <w:szCs w:val="21"/>
        </w:rPr>
        <w:t>）协商一致</w:t>
      </w:r>
      <w:r>
        <w:rPr>
          <w:rFonts w:asciiTheme="minorEastAsia" w:eastAsiaTheme="minorEastAsia" w:hAnsiTheme="minorEastAsia" w:hint="eastAsia"/>
          <w:szCs w:val="21"/>
        </w:rPr>
        <w:t>，</w:t>
      </w:r>
      <w:r w:rsidR="003D7A4E" w:rsidRPr="004D14E7">
        <w:rPr>
          <w:rFonts w:asciiTheme="minorEastAsia" w:eastAsiaTheme="minorEastAsia" w:hAnsiTheme="minorEastAsia" w:hint="eastAsia"/>
          <w:szCs w:val="21"/>
        </w:rPr>
        <w:t>决定自</w:t>
      </w:r>
      <w:r w:rsidR="00724707" w:rsidRPr="004D14E7">
        <w:rPr>
          <w:rFonts w:asciiTheme="minorEastAsia" w:eastAsiaTheme="minorEastAsia" w:hAnsiTheme="minorEastAsia"/>
          <w:szCs w:val="21"/>
        </w:rPr>
        <w:t>202</w:t>
      </w:r>
      <w:r w:rsidR="00724707">
        <w:rPr>
          <w:rFonts w:asciiTheme="minorEastAsia" w:eastAsiaTheme="minorEastAsia" w:hAnsiTheme="minorEastAsia"/>
          <w:szCs w:val="21"/>
        </w:rPr>
        <w:t>3</w:t>
      </w:r>
      <w:r w:rsidR="00724707" w:rsidRPr="004D14E7">
        <w:rPr>
          <w:rFonts w:asciiTheme="minorEastAsia" w:eastAsiaTheme="minorEastAsia" w:hAnsiTheme="minorEastAsia" w:hint="eastAsia"/>
          <w:szCs w:val="21"/>
        </w:rPr>
        <w:t>年</w:t>
      </w:r>
      <w:r w:rsidR="00724707">
        <w:rPr>
          <w:rFonts w:asciiTheme="minorEastAsia" w:eastAsiaTheme="minorEastAsia" w:hAnsiTheme="minorEastAsia"/>
          <w:szCs w:val="21"/>
        </w:rPr>
        <w:t>8</w:t>
      </w:r>
      <w:r w:rsidR="00724707" w:rsidRPr="004D14E7">
        <w:rPr>
          <w:rFonts w:asciiTheme="minorEastAsia" w:eastAsiaTheme="minorEastAsia" w:hAnsiTheme="minorEastAsia" w:hint="eastAsia"/>
          <w:szCs w:val="21"/>
        </w:rPr>
        <w:t>月</w:t>
      </w:r>
      <w:r w:rsidR="00724707">
        <w:rPr>
          <w:rFonts w:asciiTheme="minorEastAsia" w:eastAsiaTheme="minorEastAsia" w:hAnsiTheme="minorEastAsia"/>
          <w:szCs w:val="21"/>
        </w:rPr>
        <w:t>2</w:t>
      </w:r>
      <w:r w:rsidR="003C28EF" w:rsidRPr="004D14E7">
        <w:rPr>
          <w:rFonts w:asciiTheme="minorEastAsia" w:eastAsiaTheme="minorEastAsia" w:hAnsiTheme="minorEastAsia" w:hint="eastAsia"/>
          <w:szCs w:val="21"/>
        </w:rPr>
        <w:t>日起，本公司旗下部分基金新增</w:t>
      </w:r>
      <w:r w:rsidR="00D1729A">
        <w:rPr>
          <w:rFonts w:asciiTheme="minorEastAsia" w:eastAsiaTheme="minorEastAsia" w:hAnsiTheme="minorEastAsia" w:hint="eastAsia"/>
          <w:szCs w:val="21"/>
        </w:rPr>
        <w:t>大智慧</w:t>
      </w:r>
      <w:r w:rsidR="003C28EF" w:rsidRPr="004D14E7">
        <w:rPr>
          <w:rFonts w:asciiTheme="minorEastAsia" w:eastAsiaTheme="minorEastAsia" w:hAnsiTheme="minorEastAsia" w:hint="eastAsia"/>
          <w:szCs w:val="21"/>
        </w:rPr>
        <w:t>为代销机构并开通定投业务</w:t>
      </w:r>
      <w:r>
        <w:rPr>
          <w:rFonts w:asciiTheme="minorEastAsia" w:eastAsiaTheme="minorEastAsia" w:hAnsiTheme="minorEastAsia" w:hint="eastAsia"/>
          <w:szCs w:val="21"/>
        </w:rPr>
        <w:t>、</w:t>
      </w:r>
      <w:r w:rsidR="003C28EF" w:rsidRPr="004D14E7">
        <w:rPr>
          <w:rFonts w:asciiTheme="minorEastAsia" w:eastAsiaTheme="minorEastAsia" w:hAnsiTheme="minorEastAsia" w:hint="eastAsia"/>
          <w:szCs w:val="21"/>
        </w:rPr>
        <w:t>参加</w:t>
      </w:r>
      <w:r>
        <w:rPr>
          <w:rFonts w:asciiTheme="minorEastAsia" w:eastAsiaTheme="minorEastAsia" w:hAnsiTheme="minorEastAsia" w:hint="eastAsia"/>
          <w:szCs w:val="21"/>
        </w:rPr>
        <w:t>其</w:t>
      </w:r>
      <w:r w:rsidR="003C28EF" w:rsidRPr="004D14E7">
        <w:rPr>
          <w:rFonts w:asciiTheme="minorEastAsia" w:eastAsiaTheme="minorEastAsia" w:hAnsiTheme="minorEastAsia" w:hint="eastAsia"/>
          <w:szCs w:val="21"/>
        </w:rPr>
        <w:t>费率优惠活动。</w:t>
      </w:r>
    </w:p>
    <w:p w:rsidR="00D915C9" w:rsidRPr="004D14E7" w:rsidRDefault="00E61E29"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E61E29">
        <w:rPr>
          <w:rFonts w:asciiTheme="minorEastAsia" w:eastAsiaTheme="minorEastAsia" w:hAnsiTheme="minorEastAsia" w:hint="eastAsia"/>
          <w:szCs w:val="21"/>
        </w:rPr>
        <w:t>投资者可通过</w:t>
      </w:r>
      <w:r w:rsidR="00D1729A">
        <w:rPr>
          <w:rFonts w:asciiTheme="minorEastAsia" w:eastAsiaTheme="minorEastAsia" w:hAnsiTheme="minorEastAsia" w:hint="eastAsia"/>
          <w:szCs w:val="21"/>
        </w:rPr>
        <w:t>大智慧</w:t>
      </w:r>
      <w:r w:rsidRPr="00E61E29">
        <w:rPr>
          <w:rFonts w:asciiTheme="minorEastAsia" w:eastAsiaTheme="minorEastAsia" w:hAnsiTheme="minorEastAsia" w:hint="eastAsia"/>
          <w:szCs w:val="21"/>
        </w:rPr>
        <w:t>办理本公司旗下部分基金的开户、申购、赎回、定投业务，同时参加其费率优惠活动。具体的业务流程、办理时间和办理方式以</w:t>
      </w:r>
      <w:r w:rsidR="00D1729A">
        <w:rPr>
          <w:rFonts w:asciiTheme="minorEastAsia" w:eastAsiaTheme="minorEastAsia" w:hAnsiTheme="minorEastAsia" w:hint="eastAsia"/>
          <w:szCs w:val="21"/>
        </w:rPr>
        <w:t>大智慧</w:t>
      </w:r>
      <w:r w:rsidRPr="00E61E29">
        <w:rPr>
          <w:rFonts w:asciiTheme="minorEastAsia" w:eastAsiaTheme="minorEastAsia" w:hAnsiTheme="minorEastAsia" w:hint="eastAsia"/>
          <w:szCs w:val="21"/>
        </w:rPr>
        <w:t>的规定为准。具体公告如下：</w:t>
      </w:r>
    </w:p>
    <w:p w:rsidR="00F2533C" w:rsidRPr="004D14E7" w:rsidRDefault="00F2533C" w:rsidP="00482156">
      <w:pPr>
        <w:widowControl/>
        <w:snapToGrid w:val="0"/>
        <w:spacing w:line="360" w:lineRule="auto"/>
        <w:ind w:firstLineChars="200" w:firstLine="420"/>
        <w:jc w:val="left"/>
        <w:rPr>
          <w:rFonts w:asciiTheme="minorEastAsia" w:eastAsiaTheme="minorEastAsia" w:hAnsiTheme="minorEastAsia" w:cs="宋体"/>
          <w:kern w:val="0"/>
          <w:szCs w:val="21"/>
        </w:rPr>
      </w:pPr>
    </w:p>
    <w:p w:rsidR="00F2533C" w:rsidRPr="004D14E7" w:rsidRDefault="00F2533C" w:rsidP="00482156">
      <w:pPr>
        <w:widowControl/>
        <w:numPr>
          <w:ilvl w:val="0"/>
          <w:numId w:val="1"/>
        </w:numPr>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代销机构信息</w:t>
      </w:r>
    </w:p>
    <w:p w:rsidR="006B180F" w:rsidRPr="004D14E7" w:rsidRDefault="006B180F" w:rsidP="00D5642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名称：</w:t>
      </w:r>
      <w:r w:rsidR="00D1729A" w:rsidRPr="00D1729A">
        <w:rPr>
          <w:rFonts w:asciiTheme="minorEastAsia" w:eastAsiaTheme="minorEastAsia" w:hAnsiTheme="minorEastAsia" w:cs="宋体" w:hint="eastAsia"/>
          <w:kern w:val="0"/>
          <w:szCs w:val="21"/>
        </w:rPr>
        <w:t>上海大智慧基金销售有限公司</w:t>
      </w:r>
    </w:p>
    <w:p w:rsidR="00536AE5"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注册地址：</w:t>
      </w:r>
      <w:r w:rsidR="00D1729A" w:rsidRPr="00D1729A">
        <w:rPr>
          <w:rFonts w:asciiTheme="minorEastAsia" w:eastAsiaTheme="minorEastAsia" w:hAnsiTheme="minorEastAsia" w:cs="宋体" w:hint="eastAsia"/>
          <w:kern w:val="0"/>
          <w:szCs w:val="21"/>
        </w:rPr>
        <w:t>中国（上海）自由贸易试验区杨高南路428号1号楼1102单元</w:t>
      </w:r>
    </w:p>
    <w:p w:rsidR="006B180F" w:rsidRPr="004D14E7"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办公地址：</w:t>
      </w:r>
      <w:r w:rsidR="00D1729A" w:rsidRPr="00D1729A">
        <w:rPr>
          <w:rFonts w:asciiTheme="minorEastAsia" w:eastAsiaTheme="minorEastAsia" w:hAnsiTheme="minorEastAsia" w:cs="宋体" w:hint="eastAsia"/>
          <w:kern w:val="0"/>
          <w:szCs w:val="21"/>
        </w:rPr>
        <w:t>上海市浦东新区杨高南路428号1号楼1102单元</w:t>
      </w:r>
    </w:p>
    <w:p w:rsidR="006B180F" w:rsidRPr="004D14E7"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法定代表人：</w:t>
      </w:r>
      <w:r w:rsidR="00D1729A" w:rsidRPr="00D1729A">
        <w:rPr>
          <w:rFonts w:asciiTheme="minorEastAsia" w:eastAsiaTheme="minorEastAsia" w:hAnsiTheme="minorEastAsia" w:cs="宋体" w:hint="eastAsia"/>
          <w:kern w:val="0"/>
          <w:szCs w:val="21"/>
        </w:rPr>
        <w:t>张俊</w:t>
      </w:r>
    </w:p>
    <w:p w:rsidR="006B180F" w:rsidRPr="004D14E7"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客服电话：</w:t>
      </w:r>
      <w:r w:rsidR="00D1729A">
        <w:rPr>
          <w:rFonts w:asciiTheme="minorEastAsia" w:eastAsiaTheme="minorEastAsia" w:hAnsiTheme="minorEastAsia" w:cs="宋体"/>
          <w:kern w:val="0"/>
          <w:szCs w:val="21"/>
        </w:rPr>
        <w:t>021-20292031</w:t>
      </w:r>
    </w:p>
    <w:p w:rsidR="006B180F" w:rsidRDefault="006B180F" w:rsidP="00D5642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网址：</w:t>
      </w:r>
      <w:r w:rsidR="00D1729A" w:rsidRPr="00D1729A">
        <w:rPr>
          <w:rFonts w:asciiTheme="minorEastAsia" w:eastAsiaTheme="minorEastAsia" w:hAnsiTheme="minorEastAsia" w:cs="宋体"/>
          <w:kern w:val="0"/>
          <w:szCs w:val="21"/>
        </w:rPr>
        <w:t>www.wg.com.cn</w:t>
      </w:r>
    </w:p>
    <w:p w:rsidR="009E0EAE" w:rsidRPr="004D14E7" w:rsidRDefault="009E0EAE" w:rsidP="009E0EAE">
      <w:pPr>
        <w:widowControl/>
        <w:snapToGrid w:val="0"/>
        <w:spacing w:line="360" w:lineRule="auto"/>
        <w:ind w:firstLineChars="200" w:firstLine="420"/>
        <w:jc w:val="left"/>
        <w:rPr>
          <w:rFonts w:asciiTheme="minorEastAsia" w:eastAsiaTheme="minorEastAsia" w:hAnsiTheme="minorEastAsia" w:cs="宋体"/>
          <w:kern w:val="0"/>
          <w:szCs w:val="21"/>
        </w:rPr>
      </w:pPr>
    </w:p>
    <w:p w:rsidR="00F2533C" w:rsidRPr="004D14E7" w:rsidRDefault="00F2533C" w:rsidP="00482156">
      <w:pPr>
        <w:widowControl/>
        <w:numPr>
          <w:ilvl w:val="0"/>
          <w:numId w:val="1"/>
        </w:numPr>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本次增加</w:t>
      </w:r>
      <w:r w:rsidR="00D1729A">
        <w:rPr>
          <w:rFonts w:asciiTheme="minorEastAsia" w:eastAsiaTheme="minorEastAsia" w:hAnsiTheme="minorEastAsia" w:cs="宋体" w:hint="eastAsia"/>
          <w:b/>
          <w:kern w:val="0"/>
          <w:szCs w:val="21"/>
        </w:rPr>
        <w:t>大智慧</w:t>
      </w:r>
      <w:r w:rsidRPr="004D14E7">
        <w:rPr>
          <w:rFonts w:asciiTheme="minorEastAsia" w:eastAsiaTheme="minorEastAsia" w:hAnsiTheme="minorEastAsia" w:cs="宋体" w:hint="eastAsia"/>
          <w:b/>
          <w:kern w:val="0"/>
          <w:szCs w:val="21"/>
        </w:rPr>
        <w:t>为代销机构的基金</w:t>
      </w:r>
      <w:r w:rsidR="00D91BA3" w:rsidRPr="004D14E7">
        <w:rPr>
          <w:rFonts w:asciiTheme="minorEastAsia" w:eastAsiaTheme="minorEastAsia" w:hAnsiTheme="minorEastAsia" w:cs="宋体" w:hint="eastAsia"/>
          <w:b/>
          <w:kern w:val="0"/>
          <w:szCs w:val="21"/>
        </w:rPr>
        <w:t>列表</w:t>
      </w:r>
    </w:p>
    <w:tbl>
      <w:tblPr>
        <w:tblStyle w:val="ab"/>
        <w:tblW w:w="5000" w:type="pct"/>
        <w:jc w:val="center"/>
        <w:tblLook w:val="04A0"/>
      </w:tblPr>
      <w:tblGrid>
        <w:gridCol w:w="817"/>
        <w:gridCol w:w="1214"/>
        <w:gridCol w:w="7029"/>
      </w:tblGrid>
      <w:tr w:rsidR="00A34FE3" w:rsidRPr="00182B22" w:rsidTr="0023677F">
        <w:trPr>
          <w:trHeight w:val="471"/>
          <w:jc w:val="center"/>
        </w:trPr>
        <w:tc>
          <w:tcPr>
            <w:tcW w:w="451" w:type="pct"/>
            <w:vAlign w:val="center"/>
          </w:tcPr>
          <w:p w:rsidR="006454CB" w:rsidRPr="00182B22" w:rsidRDefault="006454CB" w:rsidP="00D571E3">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序号</w:t>
            </w:r>
          </w:p>
        </w:tc>
        <w:tc>
          <w:tcPr>
            <w:tcW w:w="670" w:type="pct"/>
            <w:vAlign w:val="center"/>
          </w:tcPr>
          <w:p w:rsidR="006454CB" w:rsidRPr="00182B22" w:rsidRDefault="006454CB" w:rsidP="00D571E3">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基金代码</w:t>
            </w:r>
          </w:p>
        </w:tc>
        <w:tc>
          <w:tcPr>
            <w:tcW w:w="3879" w:type="pct"/>
            <w:vAlign w:val="center"/>
          </w:tcPr>
          <w:p w:rsidR="006454CB" w:rsidRPr="00182B22" w:rsidRDefault="006454CB" w:rsidP="00D571E3">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基金名称</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004126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浦银安盛稳健增利债券型证券投资基金</w:t>
            </w:r>
            <w:r w:rsidR="006B5B52">
              <w:rPr>
                <w:rFonts w:asciiTheme="minorEastAsia" w:eastAsiaTheme="minorEastAsia" w:hAnsiTheme="minorEastAsia" w:hint="eastAsia"/>
              </w:rPr>
              <w:t>（LOF）</w:t>
            </w:r>
            <w:r w:rsidRPr="00182B22">
              <w:rPr>
                <w:rFonts w:asciiTheme="minorEastAsia" w:eastAsiaTheme="minorEastAsia" w:hAnsiTheme="minorEastAsia" w:hint="eastAsia"/>
              </w:rPr>
              <w:t>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166401</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浦银安盛稳健增利债券型证券投资基金</w:t>
            </w:r>
            <w:r w:rsidR="006B5B52">
              <w:rPr>
                <w:rFonts w:asciiTheme="minorEastAsia" w:eastAsiaTheme="minorEastAsia" w:hAnsiTheme="minorEastAsia" w:hint="eastAsia"/>
              </w:rPr>
              <w:t>（LOF）</w:t>
            </w:r>
            <w:r w:rsidRPr="00182B22">
              <w:rPr>
                <w:rFonts w:asciiTheme="minorEastAsia" w:eastAsiaTheme="minorEastAsia" w:hAnsiTheme="minorEastAsia" w:hint="eastAsia"/>
              </w:rPr>
              <w:t>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004274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浦银安盛安恒回报定期开放混合型证券投资基金A类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004275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浦银安盛安恒回报定期开放混合型证券投资基金C类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004276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浦银安盛安和回报定期开放混合型证券投资基金A类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004277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浦银安盛安和回报定期开放混合型证券投资基金C类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005255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浦银安盛港股通量化优选灵活配置混合型证券投资基金A类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013224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浦银安盛港股通量化优选灵活配置混合型证券投资基金C类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005865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浦银安盛量化多策略灵活配置混合型证券投资基金A类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005866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浦银安盛量化多策略灵活配置混合型证券投资基金C类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lastRenderedPageBreak/>
              <w:t>11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006466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浦银安盛双债增强债券型证券投资基金A类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006467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浦银安盛双债增强债券型证券投资基金C类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006555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浦银安盛全球智能科技股票型证券投资基金</w:t>
            </w:r>
            <w:r w:rsidR="006B5B52">
              <w:rPr>
                <w:rFonts w:asciiTheme="minorEastAsia" w:eastAsiaTheme="minorEastAsia" w:hAnsiTheme="minorEastAsia" w:hint="eastAsia"/>
              </w:rPr>
              <w:t>（QDII）</w:t>
            </w:r>
            <w:r w:rsidRPr="00182B22">
              <w:rPr>
                <w:rFonts w:asciiTheme="minorEastAsia" w:eastAsiaTheme="minorEastAsia" w:hAnsiTheme="minorEastAsia" w:hint="eastAsia"/>
              </w:rPr>
              <w:t>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014002</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浦银安盛全球智能科技股票型证券投资基金</w:t>
            </w:r>
            <w:r w:rsidR="006B5B52">
              <w:rPr>
                <w:rFonts w:asciiTheme="minorEastAsia" w:eastAsiaTheme="minorEastAsia" w:hAnsiTheme="minorEastAsia" w:hint="eastAsia"/>
              </w:rPr>
              <w:t>（QDII）</w:t>
            </w:r>
            <w:r w:rsidRPr="00182B22">
              <w:rPr>
                <w:rFonts w:asciiTheme="minorEastAsia" w:eastAsiaTheme="minorEastAsia" w:hAnsiTheme="minorEastAsia" w:hint="eastAsia"/>
              </w:rPr>
              <w:t>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007163</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浦银安盛环保新能源混合型证券投资基金A类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007164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浦银安盛环保新能源混合型证券投资基金C类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519110</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浦银安盛价值成长混合型证券投资基金A类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014011</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浦银安盛价值成长混合型证券投资基金C类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519111</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浦银安盛优化收益债券型证券投资基金A类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519112</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浦银安盛优化收益债券型证券投资基金C类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519113</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浦银安盛精致生活灵活配置混合型证券投资基金</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浦银安盛红利精选混合型证券投资基金A类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014029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浦银安盛红利精选混合型证券投资基金C类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浦银安盛沪深300指数增强型证券投资基金</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519118</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浦银安盛幸福回报定期开放债券型证券投资基金A类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浦银安盛幸福回报定期开放债券型证券投资基金B类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519120</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浦银安盛战略新兴产业混合型证券投资基金A类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014061</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浦银安盛战略新兴产业混合型证券投资基金C类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浦银安盛消费升级灵活配置混合型证券投资基金A类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浦银安盛消费升级灵活配置混合型证券投资基金C类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浦银安盛新经济结构灵活配置混合型证券投资基金A类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013259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浦银安盛新经济结构灵活配置混合型证券投资基金C类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浦银安盛盛世精选灵活配置混合型证券投资基金A类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浦银安盛盛世精选灵活配置混合型证券投资基金C类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519170</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浦银安盛增长动力灵活配置混合型证券投资基金A类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014003</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浦银安盛增长动力灵活配置混合型证券投资基金C类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519171</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浦银安盛医疗健康灵活配置混合型证券投资基金A类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013183</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浦银安盛医疗健康灵活配置混合型证券投资基金C类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519172</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浦银安盛睿智精选灵活配置混合型证券投资基金A类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lastRenderedPageBreak/>
              <w:t>40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519173</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浦银安盛睿智精选灵活配置混合型证券投资基金C类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浦银安盛经济带崛起灵活配置混合型证券投资基金A类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008162</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浦银安盛经济带崛起灵活配置混合型证券投资基金C类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006436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浦银安盛中短债债券型证券投资基金A类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006437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浦银安盛中短债债券型证券投资基金C类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006959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浦银安盛中债3-5年农发行债券指数证券投资基金A类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006960</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浦银安盛中债3-5年农发行债券指数证券投资基金C类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007064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浦银安盛上海清算所高等级优选短期融资券指数证券投资基金A类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007065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浦银安盛上海清算所高等级优选短期融资券指数证券投资基金C类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007066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浦银安盛先进制造混合型证券投资基金A类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007067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浦银安盛先进制造混合型证券投资基金C类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009035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浦银安盛中债1-3年国开行债券指数证券投资基金A类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009036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浦银安盛中债1-3年国开行债券指数证券投资基金C类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009048</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浦银安盛科技创新优选混合型证券投资基金</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009366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浦银安盛科技创新一年定期开放混合型证券投资基金A类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009367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浦银安盛科技创新一年定期开放混合型证券投资基金C类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009368</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浦银安盛价值精选混合型证券投资基金A类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009369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浦银安盛价值精选混合型证券投资基金C类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009374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浦银安盛MSCI中国A股交易型开放式指数证券投资基金联接基金A类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009375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浦银安盛MSCI中国A股交易型开放式指数证券投资基金联接基金C类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009630</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浦银安盛ESG责任投资混合型证券投资基金A类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009631</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浦银安盛ESG责任投资混合型证券投资基金C类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009943</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浦银安盛稳健丰利债券型证券投资基金A类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009944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浦银安盛稳健丰利债券型证券投资基金C类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012179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浦银安盛创业板交易型开放式指数证券投资基金联接基金A类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012180</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浦银安盛创业板交易型开放式指数证券投资基金联接基金C类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66</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014228</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浦银安盛品质优选混合型证券投资基金A类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67</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014229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浦银安盛品质优选混合型证券投资基金C类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68</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017116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浦银安盛中证光伏产业交易型开放式指数证券投资基金联接基金A类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69</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017117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浦银安盛中证光伏产业交易型开放式指数证券投资基金联接基金C类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70</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016746</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浦银安盛光耀优选混合型证券投资基金A类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71</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016747</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浦银安盛光耀优选混合型证券投资基金C类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72</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017778</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浦银安盛中证证券公司30交易型开放式指数证券投资基金联接基金A类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73</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017779</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浦银安盛中证证券公司30交易型开放式指数证券投资基金联接基金C类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74</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017114</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浦银安盛景气优选混合型证券投资基金A类</w:t>
            </w:r>
          </w:p>
        </w:tc>
      </w:tr>
      <w:tr w:rsidR="00182B22" w:rsidRPr="00182B22" w:rsidTr="000326AE">
        <w:trPr>
          <w:jc w:val="center"/>
        </w:trPr>
        <w:tc>
          <w:tcPr>
            <w:tcW w:w="451"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75</w:t>
            </w:r>
          </w:p>
        </w:tc>
        <w:tc>
          <w:tcPr>
            <w:tcW w:w="670" w:type="pct"/>
          </w:tcPr>
          <w:p w:rsidR="00182B22" w:rsidRPr="00182B22" w:rsidRDefault="00182B22" w:rsidP="00182B2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017115</w:t>
            </w:r>
          </w:p>
        </w:tc>
        <w:tc>
          <w:tcPr>
            <w:tcW w:w="3879" w:type="pct"/>
          </w:tcPr>
          <w:p w:rsidR="00182B22" w:rsidRPr="00182B22" w:rsidRDefault="00182B22" w:rsidP="00182B22">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浦银安盛景气优选混合型证券投资基金C类</w:t>
            </w:r>
          </w:p>
        </w:tc>
      </w:tr>
    </w:tbl>
    <w:p w:rsidR="003D7A4E" w:rsidRPr="00F6655A" w:rsidRDefault="003D7A4E" w:rsidP="00482156">
      <w:pPr>
        <w:widowControl/>
        <w:snapToGrid w:val="0"/>
        <w:spacing w:line="360" w:lineRule="auto"/>
        <w:jc w:val="left"/>
        <w:rPr>
          <w:rFonts w:asciiTheme="minorEastAsia" w:eastAsiaTheme="minorEastAsia" w:hAnsiTheme="minorEastAsia" w:cs="宋体"/>
          <w:b/>
          <w:kern w:val="0"/>
          <w:szCs w:val="21"/>
        </w:rPr>
      </w:pPr>
    </w:p>
    <w:p w:rsidR="00F2533C" w:rsidRPr="004D14E7" w:rsidRDefault="00361996" w:rsidP="00482156">
      <w:pPr>
        <w:widowControl/>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三</w:t>
      </w:r>
      <w:r w:rsidR="00A913DE" w:rsidRPr="004D14E7">
        <w:rPr>
          <w:rFonts w:asciiTheme="minorEastAsia" w:eastAsiaTheme="minorEastAsia" w:hAnsiTheme="minorEastAsia" w:cs="宋体" w:hint="eastAsia"/>
          <w:b/>
          <w:kern w:val="0"/>
          <w:szCs w:val="21"/>
        </w:rPr>
        <w:t>、</w:t>
      </w:r>
      <w:r w:rsidR="00F2533C" w:rsidRPr="004D14E7">
        <w:rPr>
          <w:rFonts w:asciiTheme="minorEastAsia" w:eastAsiaTheme="minorEastAsia" w:hAnsiTheme="minorEastAsia" w:cs="宋体" w:hint="eastAsia"/>
          <w:b/>
          <w:kern w:val="0"/>
          <w:szCs w:val="21"/>
        </w:rPr>
        <w:t>开通定期定额</w:t>
      </w:r>
      <w:r w:rsidRPr="004D14E7">
        <w:rPr>
          <w:rFonts w:asciiTheme="minorEastAsia" w:eastAsiaTheme="minorEastAsia" w:hAnsiTheme="minorEastAsia" w:cs="宋体" w:hint="eastAsia"/>
          <w:b/>
          <w:kern w:val="0"/>
          <w:szCs w:val="21"/>
        </w:rPr>
        <w:t>投资</w:t>
      </w:r>
      <w:r w:rsidR="00F2533C" w:rsidRPr="004D14E7">
        <w:rPr>
          <w:rFonts w:asciiTheme="minorEastAsia" w:eastAsiaTheme="minorEastAsia" w:hAnsiTheme="minorEastAsia" w:cs="宋体" w:hint="eastAsia"/>
          <w:b/>
          <w:kern w:val="0"/>
          <w:szCs w:val="21"/>
        </w:rPr>
        <w:t>业务</w:t>
      </w:r>
    </w:p>
    <w:p w:rsidR="008A6291" w:rsidRPr="00D1729A" w:rsidRDefault="00F2533C" w:rsidP="00D1729A">
      <w:pPr>
        <w:widowControl/>
        <w:snapToGrid w:val="0"/>
        <w:spacing w:line="360" w:lineRule="auto"/>
        <w:ind w:left="48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1、参与基金</w:t>
      </w:r>
    </w:p>
    <w:tbl>
      <w:tblPr>
        <w:tblStyle w:val="ab"/>
        <w:tblW w:w="5000" w:type="pct"/>
        <w:jc w:val="center"/>
        <w:tblLook w:val="04A0"/>
      </w:tblPr>
      <w:tblGrid>
        <w:gridCol w:w="817"/>
        <w:gridCol w:w="1214"/>
        <w:gridCol w:w="7029"/>
      </w:tblGrid>
      <w:tr w:rsidR="00D1729A" w:rsidRPr="00182B22" w:rsidTr="003F6353">
        <w:trPr>
          <w:trHeight w:val="471"/>
          <w:jc w:val="center"/>
        </w:trPr>
        <w:tc>
          <w:tcPr>
            <w:tcW w:w="451" w:type="pct"/>
            <w:vAlign w:val="center"/>
          </w:tcPr>
          <w:p w:rsidR="00D1729A" w:rsidRPr="00182B22" w:rsidRDefault="00D1729A" w:rsidP="004E0844">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序号</w:t>
            </w:r>
          </w:p>
        </w:tc>
        <w:tc>
          <w:tcPr>
            <w:tcW w:w="670" w:type="pct"/>
            <w:vAlign w:val="center"/>
          </w:tcPr>
          <w:p w:rsidR="00D1729A" w:rsidRPr="00182B22" w:rsidRDefault="00D1729A" w:rsidP="004E0844">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基金代码</w:t>
            </w:r>
          </w:p>
        </w:tc>
        <w:tc>
          <w:tcPr>
            <w:tcW w:w="3879" w:type="pct"/>
            <w:vAlign w:val="center"/>
          </w:tcPr>
          <w:p w:rsidR="00D1729A" w:rsidRPr="00182B22" w:rsidRDefault="00D1729A" w:rsidP="004E0844">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基金名称</w:t>
            </w:r>
          </w:p>
        </w:tc>
      </w:tr>
      <w:tr w:rsidR="00D1729A" w:rsidRPr="00182B22" w:rsidTr="003F6353">
        <w:trPr>
          <w:jc w:val="center"/>
        </w:trPr>
        <w:tc>
          <w:tcPr>
            <w:tcW w:w="451" w:type="pct"/>
          </w:tcPr>
          <w:p w:rsidR="00D1729A" w:rsidRPr="00182B22" w:rsidRDefault="00D1729A"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p>
        </w:tc>
        <w:tc>
          <w:tcPr>
            <w:tcW w:w="670" w:type="pct"/>
          </w:tcPr>
          <w:p w:rsidR="00D1729A" w:rsidRPr="00182B22" w:rsidRDefault="00D1729A"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004126</w:t>
            </w:r>
          </w:p>
        </w:tc>
        <w:tc>
          <w:tcPr>
            <w:tcW w:w="3879" w:type="pct"/>
          </w:tcPr>
          <w:p w:rsidR="00D1729A" w:rsidRPr="00182B22" w:rsidRDefault="00D1729A"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浦银安盛稳健增利债券型证券投资基金</w:t>
            </w:r>
            <w:r w:rsidR="006B5B52">
              <w:rPr>
                <w:rFonts w:asciiTheme="minorEastAsia" w:eastAsiaTheme="minorEastAsia" w:hAnsiTheme="minorEastAsia" w:hint="eastAsia"/>
              </w:rPr>
              <w:t>（LOF）</w:t>
            </w:r>
            <w:r w:rsidRPr="00182B22">
              <w:rPr>
                <w:rFonts w:asciiTheme="minorEastAsia" w:eastAsiaTheme="minorEastAsia" w:hAnsiTheme="minorEastAsia" w:hint="eastAsia"/>
              </w:rPr>
              <w:t>A类</w:t>
            </w:r>
          </w:p>
        </w:tc>
      </w:tr>
      <w:tr w:rsidR="00D1729A" w:rsidRPr="00182B22" w:rsidTr="003F6353">
        <w:trPr>
          <w:jc w:val="center"/>
        </w:trPr>
        <w:tc>
          <w:tcPr>
            <w:tcW w:w="451" w:type="pct"/>
          </w:tcPr>
          <w:p w:rsidR="00D1729A" w:rsidRPr="00182B22" w:rsidRDefault="00D1729A"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w:t>
            </w:r>
          </w:p>
        </w:tc>
        <w:tc>
          <w:tcPr>
            <w:tcW w:w="670" w:type="pct"/>
          </w:tcPr>
          <w:p w:rsidR="00D1729A" w:rsidRPr="00182B22" w:rsidRDefault="00D1729A"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166401</w:t>
            </w:r>
          </w:p>
        </w:tc>
        <w:tc>
          <w:tcPr>
            <w:tcW w:w="3879" w:type="pct"/>
          </w:tcPr>
          <w:p w:rsidR="00D1729A" w:rsidRPr="00182B22" w:rsidRDefault="00D1729A"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浦银安盛稳健增利债券型证券投资基金</w:t>
            </w:r>
            <w:r w:rsidR="006B5B52">
              <w:rPr>
                <w:rFonts w:asciiTheme="minorEastAsia" w:eastAsiaTheme="minorEastAsia" w:hAnsiTheme="minorEastAsia" w:hint="eastAsia"/>
              </w:rPr>
              <w:t>（LOF）</w:t>
            </w:r>
            <w:r w:rsidRPr="00182B22">
              <w:rPr>
                <w:rFonts w:asciiTheme="minorEastAsia" w:eastAsiaTheme="minorEastAsia" w:hAnsiTheme="minorEastAsia" w:hint="eastAsia"/>
              </w:rPr>
              <w:t>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005255</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浦银安盛港股通量化优选灵活配置混合型证券投资基金A类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013224</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浦银安盛港股通量化优选灵活配置混合型证券投资基金C类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005865</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浦银安盛量化多策略灵活配置混合型证券投资基金A类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005866</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浦银安盛量化多策略灵活配置混合型证券投资基金C类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006466</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浦银安盛双债增强债券型证券投资基金A类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8</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006467</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浦银安盛双债增强债券型证券投资基金C类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9</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006555</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浦银安盛全球智能科技股票型证券投资基金</w:t>
            </w:r>
            <w:r>
              <w:rPr>
                <w:rFonts w:asciiTheme="minorEastAsia" w:eastAsiaTheme="minorEastAsia" w:hAnsiTheme="minorEastAsia" w:hint="eastAsia"/>
              </w:rPr>
              <w:t>（QDII）</w:t>
            </w:r>
            <w:r w:rsidRPr="00182B22">
              <w:rPr>
                <w:rFonts w:asciiTheme="minorEastAsia" w:eastAsiaTheme="minorEastAsia" w:hAnsiTheme="minorEastAsia" w:hint="eastAsia"/>
              </w:rPr>
              <w:t>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10</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014002</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浦银安盛全球智能科技股票型证券投资基金</w:t>
            </w:r>
            <w:r>
              <w:rPr>
                <w:rFonts w:asciiTheme="minorEastAsia" w:eastAsiaTheme="minorEastAsia" w:hAnsiTheme="minorEastAsia" w:hint="eastAsia"/>
              </w:rPr>
              <w:t>（QDII）</w:t>
            </w:r>
            <w:r w:rsidRPr="00182B22">
              <w:rPr>
                <w:rFonts w:asciiTheme="minorEastAsia" w:eastAsiaTheme="minorEastAsia" w:hAnsiTheme="minorEastAsia" w:hint="eastAsia"/>
              </w:rPr>
              <w:t>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11</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007163</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浦银安盛环保新能源混合型证券投资基金A类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12</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007164</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浦银安盛环保新能源混合型证券投资基金C类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13</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519110</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浦银安盛价值成长混合型证券投资基金A类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14</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014011</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浦银安盛价值成长混合型证券投资基金C类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15</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519111</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浦银安盛优化收益债券型证券投资基金A类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16</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519112</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浦银安盛优化收益债券型证券投资基金C类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17</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519113</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浦银安盛精致生活灵活配置混合型证券投资基金</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18</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519115</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浦银安盛红利精选混合型证券投资基金A类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19</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014029</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浦银安盛红利精选混合型证券投资基金C类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20</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519116</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浦银安盛沪深300指数增强型证券投资基金</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21</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519120</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浦银安盛战略新兴产业混合型证券投资基金A类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22</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014061</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浦银安盛战略新兴产业混合型证券投资基金C类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23</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519125</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浦银安盛消费升级灵活配置混合型证券投资基金A类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24</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519176</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浦银安盛消费升级灵活配置混合型证券投资基金C类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25</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519126</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浦银安盛新经济结构灵活配置混合型证券投资基金A类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26</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013259</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浦银安盛新经济结构灵活配置混合型证券投资基金C类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27</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519127</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浦银安盛盛世精选灵活配置混合型证券投资基金A类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28</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519177</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浦银安盛盛世精选灵活配置混合型证券投资基金C类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29</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519170</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浦银安盛增长动力灵活配置混合型证券投资基金A类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30</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014003</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浦银安盛增长动力灵活配置混合型证券投资基金C类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31</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519171</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浦银安盛医疗健康灵活配置混合型证券投资基金A类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32</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013183</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浦银安盛医疗健康灵活配置混合型证券投资基金C类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33</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519172</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浦银安盛睿智精选灵活配置混合型证券投资基金A类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34</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519173</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浦银安盛睿智精选灵活配置混合型证券投资基金C类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35</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519175</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浦银安盛经济带崛起灵活配置混合型证券投资基金A类</w:t>
            </w:r>
          </w:p>
        </w:tc>
      </w:tr>
      <w:tr w:rsidR="003F6353" w:rsidRPr="00182B22" w:rsidTr="003F6353">
        <w:trPr>
          <w:jc w:val="center"/>
        </w:trPr>
        <w:tc>
          <w:tcPr>
            <w:tcW w:w="451"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36</w:t>
            </w:r>
          </w:p>
        </w:tc>
        <w:tc>
          <w:tcPr>
            <w:tcW w:w="670" w:type="pct"/>
          </w:tcPr>
          <w:p w:rsidR="003F6353" w:rsidRPr="00182B22" w:rsidRDefault="003F6353" w:rsidP="004E0844">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008162</w:t>
            </w:r>
          </w:p>
        </w:tc>
        <w:tc>
          <w:tcPr>
            <w:tcW w:w="3879" w:type="pct"/>
          </w:tcPr>
          <w:p w:rsidR="003F6353" w:rsidRPr="00182B22" w:rsidRDefault="003F6353" w:rsidP="004E0844">
            <w:pPr>
              <w:spacing w:line="360" w:lineRule="auto"/>
              <w:rPr>
                <w:rFonts w:asciiTheme="minorEastAsia" w:eastAsiaTheme="minorEastAsia" w:hAnsiTheme="minorEastAsia"/>
                <w:color w:val="000000" w:themeColor="text1"/>
                <w:szCs w:val="21"/>
              </w:rPr>
            </w:pPr>
            <w:r w:rsidRPr="00182B22">
              <w:rPr>
                <w:rFonts w:asciiTheme="minorEastAsia" w:eastAsiaTheme="minorEastAsia" w:hAnsiTheme="minorEastAsia" w:hint="eastAsia"/>
              </w:rPr>
              <w:t>浦银安盛经济带崛起灵活配置混合型证券投资基金C类</w:t>
            </w:r>
          </w:p>
        </w:tc>
      </w:tr>
    </w:tbl>
    <w:p w:rsidR="00D1729A" w:rsidRPr="008A6291" w:rsidRDefault="00D1729A" w:rsidP="00D1729A">
      <w:pPr>
        <w:widowControl/>
        <w:snapToGrid w:val="0"/>
        <w:spacing w:line="360" w:lineRule="auto"/>
        <w:jc w:val="left"/>
        <w:rPr>
          <w:rFonts w:asciiTheme="minorEastAsia" w:eastAsiaTheme="minorEastAsia" w:hAnsiTheme="minorEastAsia" w:cs="宋体"/>
          <w:kern w:val="0"/>
          <w:szCs w:val="21"/>
        </w:rPr>
      </w:pPr>
      <w:bookmarkStart w:id="0" w:name="_GoBack"/>
      <w:bookmarkEnd w:id="0"/>
    </w:p>
    <w:p w:rsidR="00F2533C" w:rsidRPr="004D14E7" w:rsidRDefault="00F2533C" w:rsidP="00482156">
      <w:pPr>
        <w:widowControl/>
        <w:snapToGrid w:val="0"/>
        <w:spacing w:line="360" w:lineRule="auto"/>
        <w:ind w:left="48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2、</w:t>
      </w:r>
      <w:r w:rsidR="00361996" w:rsidRPr="004D14E7">
        <w:rPr>
          <w:rFonts w:asciiTheme="minorEastAsia" w:eastAsiaTheme="minorEastAsia" w:hAnsiTheme="minorEastAsia" w:cs="宋体" w:hint="eastAsia"/>
          <w:b/>
          <w:kern w:val="0"/>
          <w:szCs w:val="21"/>
        </w:rPr>
        <w:t>业务开通</w:t>
      </w:r>
      <w:r w:rsidRPr="004D14E7">
        <w:rPr>
          <w:rFonts w:asciiTheme="minorEastAsia" w:eastAsiaTheme="minorEastAsia" w:hAnsiTheme="minorEastAsia" w:cs="宋体" w:hint="eastAsia"/>
          <w:b/>
          <w:kern w:val="0"/>
          <w:szCs w:val="21"/>
        </w:rPr>
        <w:t>时间</w:t>
      </w:r>
    </w:p>
    <w:p w:rsidR="00F2533C" w:rsidRPr="004D14E7" w:rsidRDefault="00F2533C" w:rsidP="00482156">
      <w:pPr>
        <w:widowControl/>
        <w:snapToGrid w:val="0"/>
        <w:spacing w:line="360" w:lineRule="auto"/>
        <w:ind w:left="48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自</w:t>
      </w:r>
      <w:r w:rsidR="00724707" w:rsidRPr="004D14E7">
        <w:rPr>
          <w:rFonts w:asciiTheme="minorEastAsia" w:eastAsiaTheme="minorEastAsia" w:hAnsiTheme="minorEastAsia" w:cs="宋体"/>
          <w:kern w:val="0"/>
          <w:szCs w:val="21"/>
        </w:rPr>
        <w:t>202</w:t>
      </w:r>
      <w:r w:rsidR="00724707">
        <w:rPr>
          <w:rFonts w:asciiTheme="minorEastAsia" w:eastAsiaTheme="minorEastAsia" w:hAnsiTheme="minorEastAsia" w:cs="宋体"/>
          <w:kern w:val="0"/>
          <w:szCs w:val="21"/>
        </w:rPr>
        <w:t>3</w:t>
      </w:r>
      <w:r w:rsidR="00724707" w:rsidRPr="004D14E7">
        <w:rPr>
          <w:rFonts w:asciiTheme="minorEastAsia" w:eastAsiaTheme="minorEastAsia" w:hAnsiTheme="minorEastAsia" w:cs="宋体" w:hint="eastAsia"/>
          <w:kern w:val="0"/>
          <w:szCs w:val="21"/>
        </w:rPr>
        <w:t>年</w:t>
      </w:r>
      <w:r w:rsidR="00724707">
        <w:rPr>
          <w:rFonts w:asciiTheme="minorEastAsia" w:eastAsiaTheme="minorEastAsia" w:hAnsiTheme="minorEastAsia" w:cs="宋体"/>
          <w:kern w:val="0"/>
          <w:szCs w:val="21"/>
        </w:rPr>
        <w:t>8</w:t>
      </w:r>
      <w:r w:rsidR="00724707" w:rsidRPr="004D14E7">
        <w:rPr>
          <w:rFonts w:asciiTheme="minorEastAsia" w:eastAsiaTheme="minorEastAsia" w:hAnsiTheme="minorEastAsia" w:cs="宋体" w:hint="eastAsia"/>
          <w:kern w:val="0"/>
          <w:szCs w:val="21"/>
        </w:rPr>
        <w:t>月</w:t>
      </w:r>
      <w:r w:rsidR="00724707">
        <w:rPr>
          <w:rFonts w:asciiTheme="minorEastAsia" w:eastAsiaTheme="minorEastAsia" w:hAnsiTheme="minorEastAsia"/>
          <w:szCs w:val="21"/>
        </w:rPr>
        <w:t>2</w:t>
      </w:r>
      <w:r w:rsidR="00EC57D5" w:rsidRPr="004D14E7">
        <w:rPr>
          <w:rFonts w:asciiTheme="minorEastAsia" w:eastAsiaTheme="minorEastAsia" w:hAnsiTheme="minorEastAsia" w:cs="宋体" w:hint="eastAsia"/>
          <w:kern w:val="0"/>
          <w:szCs w:val="21"/>
        </w:rPr>
        <w:t>日</w:t>
      </w:r>
      <w:r w:rsidRPr="004D14E7">
        <w:rPr>
          <w:rFonts w:asciiTheme="minorEastAsia" w:eastAsiaTheme="minorEastAsia" w:hAnsiTheme="minorEastAsia" w:cs="宋体" w:hint="eastAsia"/>
          <w:kern w:val="0"/>
          <w:szCs w:val="21"/>
        </w:rPr>
        <w:t>起。</w:t>
      </w:r>
    </w:p>
    <w:p w:rsidR="00F2533C" w:rsidRPr="004D14E7" w:rsidRDefault="00F2533C" w:rsidP="00482156">
      <w:pPr>
        <w:widowControl/>
        <w:snapToGrid w:val="0"/>
        <w:spacing w:line="360" w:lineRule="auto"/>
        <w:ind w:left="48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3、</w:t>
      </w:r>
      <w:r w:rsidR="00A208C7">
        <w:rPr>
          <w:rFonts w:asciiTheme="minorEastAsia" w:eastAsiaTheme="minorEastAsia" w:hAnsiTheme="minorEastAsia" w:cs="宋体" w:hint="eastAsia"/>
          <w:b/>
          <w:kern w:val="0"/>
          <w:szCs w:val="21"/>
        </w:rPr>
        <w:t>其他相关</w:t>
      </w:r>
      <w:r w:rsidR="00A208C7">
        <w:rPr>
          <w:rFonts w:asciiTheme="minorEastAsia" w:eastAsiaTheme="minorEastAsia" w:hAnsiTheme="minorEastAsia" w:cs="宋体"/>
          <w:b/>
          <w:kern w:val="0"/>
          <w:szCs w:val="21"/>
        </w:rPr>
        <w:t>事项说明</w:t>
      </w:r>
    </w:p>
    <w:p w:rsidR="00E0052E" w:rsidRPr="004D14E7" w:rsidRDefault="00F2533C"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1）</w:t>
      </w:r>
      <w:r w:rsidRPr="004D14E7">
        <w:rPr>
          <w:rFonts w:asciiTheme="minorEastAsia" w:eastAsiaTheme="minorEastAsia" w:hAnsiTheme="minorEastAsia" w:cs="Arial" w:hint="eastAsia"/>
          <w:color w:val="000000"/>
          <w:kern w:val="0"/>
          <w:szCs w:val="21"/>
        </w:rPr>
        <w:t>基金定投指投资人通过</w:t>
      </w:r>
      <w:r w:rsidR="00D1729A">
        <w:rPr>
          <w:rFonts w:asciiTheme="minorEastAsia" w:eastAsiaTheme="minorEastAsia" w:hAnsiTheme="minorEastAsia" w:hint="eastAsia"/>
          <w:szCs w:val="21"/>
        </w:rPr>
        <w:t>大智慧</w:t>
      </w:r>
      <w:r w:rsidR="001C59E1" w:rsidRPr="004D14E7">
        <w:rPr>
          <w:rFonts w:asciiTheme="minorEastAsia" w:eastAsiaTheme="minorEastAsia" w:hAnsiTheme="minorEastAsia" w:cs="宋体" w:hint="eastAsia"/>
          <w:kern w:val="0"/>
          <w:szCs w:val="21"/>
        </w:rPr>
        <w:t>网上交易系统</w:t>
      </w:r>
      <w:r w:rsidRPr="004D14E7">
        <w:rPr>
          <w:rFonts w:asciiTheme="minorEastAsia" w:eastAsiaTheme="minorEastAsia" w:hAnsiTheme="minorEastAsia" w:cs="Arial" w:hint="eastAsia"/>
          <w:color w:val="000000"/>
          <w:kern w:val="0"/>
          <w:szCs w:val="21"/>
        </w:rPr>
        <w:t>提交申请</w:t>
      </w:r>
      <w:r w:rsidRPr="004D14E7">
        <w:rPr>
          <w:rFonts w:asciiTheme="minorEastAsia" w:eastAsiaTheme="minorEastAsia" w:hAnsiTheme="minorEastAsia" w:cs="Arial"/>
          <w:color w:val="000000"/>
          <w:kern w:val="0"/>
          <w:szCs w:val="21"/>
        </w:rPr>
        <w:t>,约定固定扣款时间和扣款金额，由</w:t>
      </w:r>
      <w:r w:rsidR="00D1729A">
        <w:rPr>
          <w:rFonts w:asciiTheme="minorEastAsia" w:eastAsiaTheme="minorEastAsia" w:hAnsiTheme="minorEastAsia" w:hint="eastAsia"/>
          <w:szCs w:val="21"/>
        </w:rPr>
        <w:t>大智慧</w:t>
      </w:r>
      <w:r w:rsidR="001C59E1" w:rsidRPr="004D14E7">
        <w:rPr>
          <w:rFonts w:asciiTheme="minorEastAsia" w:eastAsiaTheme="minorEastAsia" w:hAnsiTheme="minorEastAsia" w:cs="宋体" w:hint="eastAsia"/>
          <w:kern w:val="0"/>
          <w:szCs w:val="21"/>
        </w:rPr>
        <w:t>交易系统</w:t>
      </w:r>
      <w:r w:rsidRPr="004D14E7">
        <w:rPr>
          <w:rFonts w:asciiTheme="minorEastAsia" w:eastAsiaTheme="minorEastAsia" w:hAnsiTheme="minorEastAsia" w:cs="Arial" w:hint="eastAsia"/>
          <w:color w:val="000000"/>
          <w:kern w:val="0"/>
          <w:szCs w:val="21"/>
        </w:rPr>
        <w:t>于固定约定扣款日在投资人指定资金账户内自动完成扣款和提交基金申购申请的一种投资方式。</w:t>
      </w:r>
    </w:p>
    <w:p w:rsidR="00F2533C" w:rsidRPr="004D14E7" w:rsidRDefault="00F2533C" w:rsidP="00482156">
      <w:pPr>
        <w:widowControl/>
        <w:snapToGrid w:val="0"/>
        <w:spacing w:line="360" w:lineRule="auto"/>
        <w:jc w:val="left"/>
        <w:rPr>
          <w:rFonts w:asciiTheme="minorEastAsia" w:eastAsiaTheme="minorEastAsia" w:hAnsiTheme="minorEastAsia" w:cs="宋体"/>
          <w:kern w:val="0"/>
          <w:szCs w:val="21"/>
        </w:rPr>
      </w:pPr>
      <w:r w:rsidRPr="004D14E7">
        <w:rPr>
          <w:rFonts w:asciiTheme="minorEastAsia" w:eastAsiaTheme="minorEastAsia" w:hAnsiTheme="minorEastAsia" w:cs="宋体"/>
          <w:kern w:val="0"/>
          <w:szCs w:val="21"/>
        </w:rPr>
        <w:tab/>
      </w: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2）上述基金定期定额投资业务每期扣款金额最低为</w:t>
      </w:r>
      <w:r w:rsidR="00676241">
        <w:rPr>
          <w:rFonts w:asciiTheme="minorEastAsia" w:eastAsiaTheme="minorEastAsia" w:hAnsiTheme="minorEastAsia" w:cs="宋体" w:hint="eastAsia"/>
          <w:kern w:val="0"/>
          <w:szCs w:val="21"/>
        </w:rPr>
        <w:t>0</w:t>
      </w:r>
      <w:r w:rsidR="00676241">
        <w:rPr>
          <w:rFonts w:asciiTheme="minorEastAsia" w:eastAsiaTheme="minorEastAsia" w:hAnsiTheme="minorEastAsia" w:cs="宋体"/>
          <w:kern w:val="0"/>
          <w:szCs w:val="21"/>
        </w:rPr>
        <w:t>.</w:t>
      </w:r>
      <w:r w:rsidR="00375FC4" w:rsidRPr="004D14E7">
        <w:rPr>
          <w:rFonts w:asciiTheme="minorEastAsia" w:eastAsiaTheme="minorEastAsia" w:hAnsiTheme="minorEastAsia" w:cs="宋体"/>
          <w:kern w:val="0"/>
          <w:szCs w:val="21"/>
        </w:rPr>
        <w:t>1</w:t>
      </w:r>
      <w:r w:rsidRPr="004D14E7">
        <w:rPr>
          <w:rFonts w:asciiTheme="minorEastAsia" w:eastAsiaTheme="minorEastAsia" w:hAnsiTheme="minorEastAsia" w:cs="宋体" w:hint="eastAsia"/>
          <w:kern w:val="0"/>
          <w:szCs w:val="21"/>
        </w:rPr>
        <w:t>元。</w:t>
      </w:r>
    </w:p>
    <w:p w:rsidR="00F2533C" w:rsidRPr="004D14E7" w:rsidRDefault="00F2533C" w:rsidP="00482156">
      <w:pPr>
        <w:widowControl/>
        <w:snapToGrid w:val="0"/>
        <w:spacing w:line="360" w:lineRule="auto"/>
        <w:ind w:firstLine="420"/>
        <w:jc w:val="left"/>
        <w:rPr>
          <w:rFonts w:asciiTheme="minorEastAsia" w:eastAsiaTheme="minorEastAsia" w:hAnsiTheme="minorEastAsia"/>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3）</w:t>
      </w:r>
      <w:r w:rsidR="00D1729A">
        <w:rPr>
          <w:rFonts w:asciiTheme="minorEastAsia" w:eastAsiaTheme="minorEastAsia" w:hAnsiTheme="minorEastAsia" w:hint="eastAsia"/>
          <w:szCs w:val="21"/>
        </w:rPr>
        <w:t>大智慧</w:t>
      </w:r>
      <w:r w:rsidRPr="004D14E7">
        <w:rPr>
          <w:rFonts w:asciiTheme="minorEastAsia" w:eastAsiaTheme="minorEastAsia" w:hAnsiTheme="minorEastAsia" w:hint="eastAsia"/>
          <w:szCs w:val="21"/>
        </w:rPr>
        <w:t>将按照与投资者申请时所约定的每期固定扣款日、扣款金额扣款，投资者须指定一个有效资金账户作为每期固定扣款账户。若遇非基金交易日时，扣款是否顺延以</w:t>
      </w:r>
      <w:r w:rsidR="00D1729A">
        <w:rPr>
          <w:rFonts w:asciiTheme="minorEastAsia" w:eastAsiaTheme="minorEastAsia" w:hAnsiTheme="minorEastAsia" w:hint="eastAsia"/>
          <w:szCs w:val="21"/>
        </w:rPr>
        <w:t>大智慧</w:t>
      </w:r>
      <w:r w:rsidRPr="004D14E7">
        <w:rPr>
          <w:rFonts w:asciiTheme="minorEastAsia" w:eastAsiaTheme="minorEastAsia" w:hAnsiTheme="minorEastAsia" w:hint="eastAsia"/>
          <w:szCs w:val="21"/>
        </w:rPr>
        <w:t>的具体规定为准。具体扣款方式按</w:t>
      </w:r>
      <w:r w:rsidR="00D1729A">
        <w:rPr>
          <w:rFonts w:asciiTheme="minorEastAsia" w:eastAsiaTheme="minorEastAsia" w:hAnsiTheme="minorEastAsia" w:hint="eastAsia"/>
          <w:szCs w:val="21"/>
        </w:rPr>
        <w:t>大智慧</w:t>
      </w:r>
      <w:r w:rsidRPr="004D14E7">
        <w:rPr>
          <w:rFonts w:asciiTheme="minorEastAsia" w:eastAsiaTheme="minorEastAsia" w:hAnsiTheme="minorEastAsia" w:hint="eastAsia"/>
          <w:szCs w:val="21"/>
        </w:rPr>
        <w:t>的相关业务规则办理。</w:t>
      </w:r>
    </w:p>
    <w:p w:rsidR="00F2533C" w:rsidRPr="004D14E7" w:rsidRDefault="00F2533C"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hint="eastAsia"/>
          <w:szCs w:val="21"/>
        </w:rPr>
        <w:t>（</w:t>
      </w:r>
      <w:r w:rsidRPr="004D14E7">
        <w:rPr>
          <w:rFonts w:asciiTheme="minorEastAsia" w:eastAsiaTheme="minorEastAsia" w:hAnsiTheme="minorEastAsia" w:cs="宋体"/>
          <w:kern w:val="0"/>
          <w:szCs w:val="21"/>
        </w:rPr>
        <w:t>4</w:t>
      </w:r>
      <w:r w:rsidRPr="004D14E7">
        <w:rPr>
          <w:rFonts w:asciiTheme="minorEastAsia" w:eastAsiaTheme="minorEastAsia" w:hAnsiTheme="minorEastAsia" w:hint="eastAsia"/>
          <w:szCs w:val="21"/>
        </w:rPr>
        <w:t>）</w:t>
      </w:r>
      <w:r w:rsidR="00980B50" w:rsidRPr="004D14E7">
        <w:rPr>
          <w:rFonts w:asciiTheme="minorEastAsia" w:eastAsiaTheme="minorEastAsia" w:hAnsiTheme="minorEastAsia" w:hint="eastAsia"/>
          <w:szCs w:val="21"/>
        </w:rPr>
        <w:t>基金</w:t>
      </w:r>
      <w:r w:rsidRPr="004D14E7">
        <w:rPr>
          <w:rFonts w:asciiTheme="minorEastAsia" w:eastAsiaTheme="minorEastAsia" w:hAnsiTheme="minorEastAsia" w:cs="Arial"/>
          <w:color w:val="000000"/>
          <w:kern w:val="0"/>
          <w:szCs w:val="21"/>
        </w:rPr>
        <w:t>定投业务办理的具体时间、流程</w:t>
      </w:r>
      <w:r w:rsidRPr="004D14E7">
        <w:rPr>
          <w:rFonts w:asciiTheme="minorEastAsia" w:eastAsiaTheme="minorEastAsia" w:hAnsiTheme="minorEastAsia" w:cs="Arial" w:hint="eastAsia"/>
          <w:color w:val="000000"/>
          <w:kern w:val="0"/>
          <w:szCs w:val="21"/>
        </w:rPr>
        <w:t>及变更和终止</w:t>
      </w:r>
      <w:r w:rsidRPr="004D14E7">
        <w:rPr>
          <w:rFonts w:asciiTheme="minorEastAsia" w:eastAsiaTheme="minorEastAsia" w:hAnsiTheme="minorEastAsia" w:cs="Arial"/>
          <w:color w:val="000000"/>
          <w:kern w:val="0"/>
          <w:szCs w:val="21"/>
        </w:rPr>
        <w:t>以</w:t>
      </w:r>
      <w:r w:rsidR="00D1729A">
        <w:rPr>
          <w:rFonts w:asciiTheme="minorEastAsia" w:eastAsiaTheme="minorEastAsia" w:hAnsiTheme="minorEastAsia" w:hint="eastAsia"/>
          <w:szCs w:val="21"/>
        </w:rPr>
        <w:t>大智慧</w:t>
      </w:r>
      <w:r w:rsidRPr="004D14E7">
        <w:rPr>
          <w:rFonts w:asciiTheme="minorEastAsia" w:eastAsiaTheme="minorEastAsia" w:hAnsiTheme="minorEastAsia" w:cs="Arial"/>
          <w:color w:val="000000"/>
          <w:kern w:val="0"/>
          <w:szCs w:val="21"/>
        </w:rPr>
        <w:t>的安排和规定为准。</w:t>
      </w:r>
    </w:p>
    <w:p w:rsidR="00F2533C" w:rsidRPr="004D14E7" w:rsidRDefault="00F2533C" w:rsidP="00482156">
      <w:pPr>
        <w:widowControl/>
        <w:snapToGrid w:val="0"/>
        <w:spacing w:line="360" w:lineRule="auto"/>
        <w:jc w:val="left"/>
        <w:rPr>
          <w:rFonts w:asciiTheme="minorEastAsia" w:eastAsiaTheme="minorEastAsia" w:hAnsiTheme="minorEastAsia" w:cs="宋体"/>
          <w:b/>
          <w:kern w:val="0"/>
          <w:szCs w:val="21"/>
        </w:rPr>
      </w:pPr>
    </w:p>
    <w:p w:rsidR="000F6182" w:rsidRPr="004D14E7" w:rsidRDefault="00361996" w:rsidP="00E61E29">
      <w:pPr>
        <w:widowControl/>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四</w:t>
      </w:r>
      <w:r w:rsidR="000F6182" w:rsidRPr="004D14E7">
        <w:rPr>
          <w:rFonts w:asciiTheme="minorEastAsia" w:eastAsiaTheme="minorEastAsia" w:hAnsiTheme="minorEastAsia" w:cs="宋体" w:hint="eastAsia"/>
          <w:b/>
          <w:kern w:val="0"/>
          <w:szCs w:val="21"/>
        </w:rPr>
        <w:t>、参加</w:t>
      </w:r>
      <w:r w:rsidR="00166120" w:rsidRPr="004D14E7">
        <w:rPr>
          <w:rFonts w:asciiTheme="minorEastAsia" w:eastAsiaTheme="minorEastAsia" w:hAnsiTheme="minorEastAsia" w:cs="宋体" w:hint="eastAsia"/>
          <w:b/>
          <w:kern w:val="0"/>
          <w:szCs w:val="21"/>
        </w:rPr>
        <w:t>申购、</w:t>
      </w:r>
      <w:r w:rsidR="000F6182" w:rsidRPr="004D14E7">
        <w:rPr>
          <w:rFonts w:asciiTheme="minorEastAsia" w:eastAsiaTheme="minorEastAsia" w:hAnsiTheme="minorEastAsia" w:cs="宋体" w:hint="eastAsia"/>
          <w:b/>
          <w:kern w:val="0"/>
          <w:szCs w:val="21"/>
        </w:rPr>
        <w:t>定期定额投资费率优惠活动</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1、参与基金</w:t>
      </w:r>
    </w:p>
    <w:p w:rsidR="000F6182" w:rsidRPr="004D14E7" w:rsidRDefault="00D1729A" w:rsidP="00482156">
      <w:pPr>
        <w:widowControl/>
        <w:snapToGrid w:val="0"/>
        <w:spacing w:line="360" w:lineRule="auto"/>
        <w:ind w:firstLine="420"/>
        <w:jc w:val="left"/>
        <w:rPr>
          <w:rFonts w:asciiTheme="minorEastAsia" w:eastAsiaTheme="minorEastAsia" w:hAnsiTheme="minorEastAsia" w:cs="宋体"/>
          <w:kern w:val="0"/>
          <w:szCs w:val="21"/>
        </w:rPr>
      </w:pPr>
      <w:r>
        <w:rPr>
          <w:rFonts w:asciiTheme="minorEastAsia" w:eastAsiaTheme="minorEastAsia" w:hAnsiTheme="minorEastAsia" w:hint="eastAsia"/>
          <w:szCs w:val="21"/>
        </w:rPr>
        <w:t>大智慧</w:t>
      </w:r>
      <w:r w:rsidR="00446A8F">
        <w:rPr>
          <w:rFonts w:asciiTheme="minorEastAsia" w:eastAsiaTheme="minorEastAsia" w:hAnsiTheme="minorEastAsia" w:hint="eastAsia"/>
          <w:szCs w:val="21"/>
        </w:rPr>
        <w:t>已</w:t>
      </w:r>
      <w:r w:rsidR="00361996" w:rsidRPr="004D14E7">
        <w:rPr>
          <w:rFonts w:asciiTheme="minorEastAsia" w:eastAsiaTheme="minorEastAsia" w:hAnsiTheme="minorEastAsia" w:hint="eastAsia"/>
          <w:szCs w:val="21"/>
        </w:rPr>
        <w:t>代销的</w:t>
      </w:r>
      <w:r w:rsidR="00446A8F">
        <w:rPr>
          <w:rFonts w:asciiTheme="minorEastAsia" w:eastAsiaTheme="minorEastAsia" w:hAnsiTheme="minorEastAsia" w:hint="eastAsia"/>
          <w:szCs w:val="21"/>
        </w:rPr>
        <w:t>所有</w:t>
      </w:r>
      <w:r w:rsidR="00361996" w:rsidRPr="004D14E7">
        <w:rPr>
          <w:rFonts w:asciiTheme="minorEastAsia" w:eastAsiaTheme="minorEastAsia" w:hAnsiTheme="minorEastAsia" w:hint="eastAsia"/>
          <w:szCs w:val="21"/>
        </w:rPr>
        <w:t>基金</w:t>
      </w:r>
      <w:r w:rsidR="000F6182" w:rsidRPr="004D14E7">
        <w:rPr>
          <w:rFonts w:asciiTheme="minorEastAsia" w:eastAsiaTheme="minorEastAsia" w:hAnsiTheme="minorEastAsia" w:cs="宋体" w:hint="eastAsia"/>
          <w:kern w:val="0"/>
          <w:szCs w:val="21"/>
        </w:rPr>
        <w:t>均参加</w:t>
      </w:r>
      <w:r w:rsidR="00361996" w:rsidRPr="004D14E7">
        <w:rPr>
          <w:rFonts w:asciiTheme="minorEastAsia" w:eastAsiaTheme="minorEastAsia" w:hAnsiTheme="minorEastAsia" w:cs="宋体" w:hint="eastAsia"/>
          <w:kern w:val="0"/>
          <w:szCs w:val="21"/>
        </w:rPr>
        <w:t>本次</w:t>
      </w:r>
      <w:r w:rsidR="00166120" w:rsidRPr="004D14E7">
        <w:rPr>
          <w:rFonts w:asciiTheme="minorEastAsia" w:eastAsiaTheme="minorEastAsia" w:hAnsiTheme="minorEastAsia" w:cs="宋体" w:hint="eastAsia"/>
          <w:kern w:val="0"/>
          <w:szCs w:val="21"/>
        </w:rPr>
        <w:t>申购、</w:t>
      </w:r>
      <w:r w:rsidR="000F6182" w:rsidRPr="004D14E7">
        <w:rPr>
          <w:rFonts w:asciiTheme="minorEastAsia" w:eastAsiaTheme="minorEastAsia" w:hAnsiTheme="minorEastAsia" w:cs="宋体" w:hint="eastAsia"/>
          <w:kern w:val="0"/>
          <w:szCs w:val="21"/>
        </w:rPr>
        <w:t>定期定额投资费率优惠活动。</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2、优惠活动开展时间</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自</w:t>
      </w:r>
      <w:r w:rsidR="00724707" w:rsidRPr="004D14E7">
        <w:rPr>
          <w:rFonts w:asciiTheme="minorEastAsia" w:eastAsiaTheme="minorEastAsia" w:hAnsiTheme="minorEastAsia" w:cs="宋体"/>
          <w:kern w:val="0"/>
          <w:szCs w:val="21"/>
        </w:rPr>
        <w:t>202</w:t>
      </w:r>
      <w:r w:rsidR="00724707">
        <w:rPr>
          <w:rFonts w:asciiTheme="minorEastAsia" w:eastAsiaTheme="minorEastAsia" w:hAnsiTheme="minorEastAsia" w:cs="宋体"/>
          <w:kern w:val="0"/>
          <w:szCs w:val="21"/>
        </w:rPr>
        <w:t>3</w:t>
      </w:r>
      <w:r w:rsidR="00724707" w:rsidRPr="004D14E7">
        <w:rPr>
          <w:rFonts w:asciiTheme="minorEastAsia" w:eastAsiaTheme="minorEastAsia" w:hAnsiTheme="minorEastAsia" w:cs="宋体" w:hint="eastAsia"/>
          <w:kern w:val="0"/>
          <w:szCs w:val="21"/>
        </w:rPr>
        <w:t>年</w:t>
      </w:r>
      <w:r w:rsidR="00724707">
        <w:rPr>
          <w:rFonts w:asciiTheme="minorEastAsia" w:eastAsiaTheme="minorEastAsia" w:hAnsiTheme="minorEastAsia" w:cs="宋体" w:hint="eastAsia"/>
          <w:kern w:val="0"/>
          <w:szCs w:val="21"/>
        </w:rPr>
        <w:t>8</w:t>
      </w:r>
      <w:r w:rsidR="00724707" w:rsidRPr="004D14E7">
        <w:rPr>
          <w:rFonts w:asciiTheme="minorEastAsia" w:eastAsiaTheme="minorEastAsia" w:hAnsiTheme="minorEastAsia" w:cs="宋体" w:hint="eastAsia"/>
          <w:kern w:val="0"/>
          <w:szCs w:val="21"/>
        </w:rPr>
        <w:t>月</w:t>
      </w:r>
      <w:r w:rsidR="00724707">
        <w:rPr>
          <w:rFonts w:asciiTheme="minorEastAsia" w:eastAsiaTheme="minorEastAsia" w:hAnsiTheme="minorEastAsia"/>
          <w:szCs w:val="21"/>
        </w:rPr>
        <w:t>2</w:t>
      </w:r>
      <w:r w:rsidR="00EC57D5" w:rsidRPr="004D14E7">
        <w:rPr>
          <w:rFonts w:asciiTheme="minorEastAsia" w:eastAsiaTheme="minorEastAsia" w:hAnsiTheme="minorEastAsia" w:cs="宋体" w:hint="eastAsia"/>
          <w:kern w:val="0"/>
          <w:szCs w:val="21"/>
        </w:rPr>
        <w:t>日</w:t>
      </w:r>
      <w:r w:rsidRPr="004D14E7">
        <w:rPr>
          <w:rFonts w:asciiTheme="minorEastAsia" w:eastAsiaTheme="minorEastAsia" w:hAnsiTheme="minorEastAsia" w:cs="宋体" w:hint="eastAsia"/>
          <w:kern w:val="0"/>
          <w:szCs w:val="21"/>
        </w:rPr>
        <w:t>起。</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3、优惠活动方案</w:t>
      </w:r>
    </w:p>
    <w:p w:rsidR="000F6182" w:rsidRPr="004D14E7" w:rsidRDefault="000048B6"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投资者通过</w:t>
      </w:r>
      <w:r w:rsidR="00D1729A">
        <w:rPr>
          <w:rFonts w:asciiTheme="minorEastAsia" w:eastAsiaTheme="minorEastAsia" w:hAnsiTheme="minorEastAsia" w:hint="eastAsia"/>
          <w:szCs w:val="21"/>
        </w:rPr>
        <w:t>大智慧</w:t>
      </w:r>
      <w:r w:rsidR="00166120" w:rsidRPr="004D14E7">
        <w:rPr>
          <w:rFonts w:asciiTheme="minorEastAsia" w:eastAsiaTheme="minorEastAsia" w:hAnsiTheme="minorEastAsia" w:cs="宋体" w:hint="eastAsia"/>
          <w:kern w:val="0"/>
          <w:szCs w:val="21"/>
        </w:rPr>
        <w:t>申购、定期定额投资</w:t>
      </w:r>
      <w:r w:rsidRPr="004D14E7">
        <w:rPr>
          <w:rFonts w:asciiTheme="minorEastAsia" w:eastAsiaTheme="minorEastAsia" w:hAnsiTheme="minorEastAsia" w:cs="宋体" w:hint="eastAsia"/>
          <w:kern w:val="0"/>
          <w:szCs w:val="21"/>
        </w:rPr>
        <w:t>基金</w:t>
      </w:r>
      <w:r w:rsidR="00CC6FA5" w:rsidRPr="004D14E7">
        <w:rPr>
          <w:rFonts w:asciiTheme="minorEastAsia" w:eastAsiaTheme="minorEastAsia" w:hAnsiTheme="minorEastAsia" w:cs="宋体" w:hint="eastAsia"/>
          <w:kern w:val="0"/>
          <w:szCs w:val="21"/>
        </w:rPr>
        <w:t>可享受</w:t>
      </w:r>
      <w:r w:rsidR="0007317C" w:rsidRPr="004D14E7">
        <w:rPr>
          <w:rFonts w:asciiTheme="minorEastAsia" w:eastAsiaTheme="minorEastAsia" w:hAnsiTheme="minorEastAsia" w:cs="宋体" w:hint="eastAsia"/>
          <w:kern w:val="0"/>
          <w:szCs w:val="21"/>
        </w:rPr>
        <w:t>申购、</w:t>
      </w:r>
      <w:r w:rsidR="00CC6FA5" w:rsidRPr="004D14E7">
        <w:rPr>
          <w:rFonts w:asciiTheme="minorEastAsia" w:eastAsiaTheme="minorEastAsia" w:hAnsiTheme="minorEastAsia" w:cs="宋体" w:hint="eastAsia"/>
          <w:kern w:val="0"/>
          <w:szCs w:val="21"/>
        </w:rPr>
        <w:t>定投申购费率优惠</w:t>
      </w:r>
      <w:r w:rsidR="00D658DC"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hint="eastAsia"/>
          <w:kern w:val="0"/>
          <w:szCs w:val="21"/>
        </w:rPr>
        <w:t>具体折扣费率以</w:t>
      </w:r>
      <w:r w:rsidR="00D1729A">
        <w:rPr>
          <w:rFonts w:asciiTheme="minorEastAsia" w:eastAsiaTheme="minorEastAsia" w:hAnsiTheme="minorEastAsia" w:hint="eastAsia"/>
          <w:szCs w:val="21"/>
        </w:rPr>
        <w:t>大智慧</w:t>
      </w:r>
      <w:r w:rsidRPr="004D14E7">
        <w:rPr>
          <w:rFonts w:asciiTheme="minorEastAsia" w:eastAsiaTheme="minorEastAsia" w:hAnsiTheme="minorEastAsia" w:cs="宋体" w:hint="eastAsia"/>
          <w:kern w:val="0"/>
          <w:szCs w:val="21"/>
        </w:rPr>
        <w:t>官方网站页面公示为准；原费率为固定费用的不再优惠。</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4、</w:t>
      </w:r>
      <w:r w:rsidR="00A208C7">
        <w:rPr>
          <w:rFonts w:asciiTheme="minorEastAsia" w:eastAsiaTheme="minorEastAsia" w:hAnsiTheme="minorEastAsia" w:cs="宋体" w:hint="eastAsia"/>
          <w:b/>
          <w:kern w:val="0"/>
          <w:szCs w:val="21"/>
        </w:rPr>
        <w:t>其他相关</w:t>
      </w:r>
      <w:r w:rsidR="00A208C7">
        <w:rPr>
          <w:rFonts w:asciiTheme="minorEastAsia" w:eastAsiaTheme="minorEastAsia" w:hAnsiTheme="minorEastAsia" w:cs="宋体"/>
          <w:b/>
          <w:kern w:val="0"/>
          <w:szCs w:val="21"/>
        </w:rPr>
        <w:t>事项说明</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1</w:t>
      </w:r>
      <w:r w:rsidR="00446A8F">
        <w:rPr>
          <w:rFonts w:asciiTheme="minorEastAsia" w:eastAsiaTheme="minorEastAsia" w:hAnsiTheme="minorEastAsia" w:cs="宋体"/>
          <w:kern w:val="0"/>
          <w:szCs w:val="21"/>
        </w:rPr>
        <w:t>）</w:t>
      </w:r>
      <w:r w:rsidRPr="004D14E7">
        <w:rPr>
          <w:rFonts w:asciiTheme="minorEastAsia" w:eastAsiaTheme="minorEastAsia" w:hAnsiTheme="minorEastAsia" w:cs="宋体"/>
          <w:kern w:val="0"/>
          <w:szCs w:val="21"/>
        </w:rPr>
        <w:t>基金原费率详见各基金的基金合同和招募说明书</w:t>
      </w:r>
      <w:r w:rsidR="0035474B">
        <w:rPr>
          <w:rFonts w:asciiTheme="minorEastAsia" w:eastAsiaTheme="minorEastAsia" w:hAnsiTheme="minorEastAsia" w:cs="宋体"/>
          <w:kern w:val="0"/>
          <w:szCs w:val="21"/>
        </w:rPr>
        <w:t>及其更新</w:t>
      </w:r>
      <w:r w:rsidRPr="004D14E7">
        <w:rPr>
          <w:rFonts w:asciiTheme="minorEastAsia" w:eastAsiaTheme="minorEastAsia" w:hAnsiTheme="minorEastAsia" w:cs="宋体"/>
          <w:kern w:val="0"/>
          <w:szCs w:val="21"/>
        </w:rPr>
        <w:t>等相关法律文件及本公司发布的最新业务公告。</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2）本优惠活动仅适用于处于正常申购期且为前端收费模式的基金，不包括后端收费模式的基金</w:t>
      </w:r>
      <w:r w:rsidR="00874E40" w:rsidRPr="004D14E7">
        <w:rPr>
          <w:rFonts w:asciiTheme="minorEastAsia" w:eastAsiaTheme="minorEastAsia" w:hAnsiTheme="minorEastAsia" w:cs="宋体" w:hint="eastAsia"/>
          <w:kern w:val="0"/>
          <w:szCs w:val="21"/>
        </w:rPr>
        <w:t>，也不包括基金转换、赎回业务等其他业务的基金手续费。</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3）本公司新增的基金产品是否参与上述费率优惠活动，本公司将与</w:t>
      </w:r>
      <w:r w:rsidR="00D1729A">
        <w:rPr>
          <w:rFonts w:asciiTheme="minorEastAsia" w:eastAsiaTheme="minorEastAsia" w:hAnsiTheme="minorEastAsia" w:hint="eastAsia"/>
          <w:szCs w:val="21"/>
        </w:rPr>
        <w:t>大智慧</w:t>
      </w:r>
      <w:r w:rsidRPr="004D14E7">
        <w:rPr>
          <w:rFonts w:asciiTheme="minorEastAsia" w:eastAsiaTheme="minorEastAsia" w:hAnsiTheme="minorEastAsia" w:cs="宋体" w:hint="eastAsia"/>
          <w:kern w:val="0"/>
          <w:szCs w:val="21"/>
        </w:rPr>
        <w:t>协商后另行公告。</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4）</w:t>
      </w:r>
      <w:r w:rsidR="000E662A" w:rsidRPr="004D14E7">
        <w:rPr>
          <w:rFonts w:asciiTheme="minorEastAsia" w:eastAsiaTheme="minorEastAsia" w:hAnsiTheme="minorEastAsia" w:cs="宋体" w:hint="eastAsia"/>
          <w:kern w:val="0"/>
          <w:szCs w:val="21"/>
        </w:rPr>
        <w:t>本次优惠活动的解释权归</w:t>
      </w:r>
      <w:r w:rsidR="00D1729A">
        <w:rPr>
          <w:rFonts w:asciiTheme="minorEastAsia" w:eastAsiaTheme="minorEastAsia" w:hAnsiTheme="minorEastAsia" w:hint="eastAsia"/>
          <w:szCs w:val="21"/>
        </w:rPr>
        <w:t>大智慧</w:t>
      </w:r>
      <w:r w:rsidRPr="004D14E7">
        <w:rPr>
          <w:rFonts w:asciiTheme="minorEastAsia" w:eastAsiaTheme="minorEastAsia" w:hAnsiTheme="minorEastAsia" w:cs="宋体" w:hint="eastAsia"/>
          <w:kern w:val="0"/>
          <w:szCs w:val="21"/>
        </w:rPr>
        <w:t>，优惠活动业务办理的相关规则</w:t>
      </w:r>
      <w:r w:rsidR="00D1520A"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hint="eastAsia"/>
          <w:kern w:val="0"/>
          <w:szCs w:val="21"/>
        </w:rPr>
        <w:t>流程</w:t>
      </w:r>
      <w:r w:rsidR="00D1520A" w:rsidRPr="004D14E7">
        <w:rPr>
          <w:rFonts w:asciiTheme="minorEastAsia" w:eastAsiaTheme="minorEastAsia" w:hAnsiTheme="minorEastAsia" w:cs="宋体" w:hint="eastAsia"/>
          <w:kern w:val="0"/>
          <w:szCs w:val="21"/>
        </w:rPr>
        <w:t>、变更及终止</w:t>
      </w:r>
      <w:r w:rsidRPr="004D14E7">
        <w:rPr>
          <w:rFonts w:asciiTheme="minorEastAsia" w:eastAsiaTheme="minorEastAsia" w:hAnsiTheme="minorEastAsia" w:cs="宋体" w:hint="eastAsia"/>
          <w:kern w:val="0"/>
          <w:szCs w:val="21"/>
        </w:rPr>
        <w:t>以</w:t>
      </w:r>
      <w:r w:rsidR="00D1729A">
        <w:rPr>
          <w:rFonts w:asciiTheme="minorEastAsia" w:eastAsiaTheme="minorEastAsia" w:hAnsiTheme="minorEastAsia" w:hint="eastAsia"/>
          <w:szCs w:val="21"/>
        </w:rPr>
        <w:t>大智慧</w:t>
      </w:r>
      <w:r w:rsidRPr="004D14E7">
        <w:rPr>
          <w:rFonts w:asciiTheme="minorEastAsia" w:eastAsiaTheme="minorEastAsia" w:hAnsiTheme="minorEastAsia" w:cs="宋体" w:hint="eastAsia"/>
          <w:kern w:val="0"/>
          <w:szCs w:val="21"/>
        </w:rPr>
        <w:t>的安排和规定为准。</w:t>
      </w:r>
    </w:p>
    <w:p w:rsidR="00E61E29" w:rsidRDefault="00E61E29" w:rsidP="00482156">
      <w:pPr>
        <w:widowControl/>
        <w:snapToGrid w:val="0"/>
        <w:spacing w:line="360" w:lineRule="auto"/>
        <w:jc w:val="left"/>
        <w:rPr>
          <w:rFonts w:asciiTheme="minorEastAsia" w:eastAsiaTheme="minorEastAsia" w:hAnsiTheme="minorEastAsia" w:cs="宋体"/>
          <w:kern w:val="0"/>
          <w:szCs w:val="21"/>
        </w:rPr>
      </w:pPr>
    </w:p>
    <w:p w:rsidR="00E61E29" w:rsidRPr="000D32E0" w:rsidRDefault="00E61E29" w:rsidP="000D32E0">
      <w:pPr>
        <w:widowControl/>
        <w:snapToGrid w:val="0"/>
        <w:spacing w:line="360" w:lineRule="auto"/>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五</w:t>
      </w:r>
      <w:r w:rsidRPr="000D32E0">
        <w:rPr>
          <w:rFonts w:asciiTheme="minorEastAsia" w:eastAsiaTheme="minorEastAsia" w:hAnsiTheme="minorEastAsia" w:cs="宋体" w:hint="eastAsia"/>
          <w:b/>
          <w:kern w:val="0"/>
          <w:szCs w:val="21"/>
        </w:rPr>
        <w:t>、重要提示</w:t>
      </w:r>
    </w:p>
    <w:p w:rsidR="00E61E29" w:rsidRPr="00E61E29" w:rsidRDefault="00E61E29" w:rsidP="00E61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color w:val="000000"/>
          <w:kern w:val="0"/>
          <w:szCs w:val="21"/>
        </w:rPr>
      </w:pPr>
      <w:r w:rsidRPr="00E61E29">
        <w:rPr>
          <w:rFonts w:ascii="宋体" w:hAnsi="宋体" w:cs="宋体"/>
          <w:color w:val="000000"/>
          <w:kern w:val="0"/>
          <w:szCs w:val="21"/>
        </w:rPr>
        <w:t xml:space="preserve">1、 </w:t>
      </w:r>
      <w:r w:rsidRPr="00E61E29">
        <w:rPr>
          <w:rFonts w:ascii="宋体" w:hAnsi="宋体" w:cs="宋体" w:hint="eastAsia"/>
          <w:color w:val="000000"/>
          <w:kern w:val="0"/>
          <w:szCs w:val="21"/>
        </w:rPr>
        <w:t>本公司有权根据市场情况或法律法规变化调整上述业务规则，并在正式调整前根据相关法律法规及基金合同</w:t>
      </w:r>
      <w:r w:rsidR="0050382A">
        <w:rPr>
          <w:rFonts w:ascii="宋体" w:hAnsi="宋体" w:cs="宋体" w:hint="eastAsia"/>
          <w:color w:val="000000"/>
          <w:kern w:val="0"/>
          <w:szCs w:val="21"/>
        </w:rPr>
        <w:t>、招募说明书及其更新</w:t>
      </w:r>
      <w:r w:rsidRPr="00E61E29">
        <w:rPr>
          <w:rFonts w:ascii="宋体" w:hAnsi="宋体" w:cs="宋体" w:hint="eastAsia"/>
          <w:color w:val="000000"/>
          <w:kern w:val="0"/>
          <w:szCs w:val="21"/>
        </w:rPr>
        <w:t>的规定进行披露。</w:t>
      </w:r>
    </w:p>
    <w:p w:rsidR="00E61E29" w:rsidRPr="00E61E29" w:rsidRDefault="00E61E29" w:rsidP="00E61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color w:val="000000"/>
          <w:kern w:val="0"/>
          <w:szCs w:val="21"/>
        </w:rPr>
      </w:pPr>
      <w:r w:rsidRPr="00E61E29">
        <w:rPr>
          <w:rFonts w:ascii="宋体" w:hAnsi="宋体" w:cs="宋体"/>
          <w:color w:val="000000"/>
          <w:kern w:val="0"/>
          <w:szCs w:val="21"/>
        </w:rPr>
        <w:t xml:space="preserve">2、 </w:t>
      </w:r>
      <w:r w:rsidRPr="00E61E29">
        <w:rPr>
          <w:rFonts w:ascii="宋体" w:hAnsi="宋体" w:cs="宋体" w:hint="eastAsia"/>
          <w:color w:val="000000"/>
          <w:kern w:val="0"/>
          <w:szCs w:val="21"/>
        </w:rPr>
        <w:t>本公告的解释权归本公司所有。</w:t>
      </w:r>
    </w:p>
    <w:p w:rsidR="000F6182" w:rsidRPr="004D14E7" w:rsidRDefault="000F6182" w:rsidP="00482156">
      <w:pPr>
        <w:widowControl/>
        <w:snapToGrid w:val="0"/>
        <w:spacing w:line="360" w:lineRule="auto"/>
        <w:jc w:val="left"/>
        <w:rPr>
          <w:rFonts w:asciiTheme="minorEastAsia" w:eastAsiaTheme="minorEastAsia" w:hAnsiTheme="minorEastAsia" w:cs="宋体"/>
          <w:b/>
          <w:kern w:val="0"/>
          <w:szCs w:val="21"/>
        </w:rPr>
      </w:pPr>
    </w:p>
    <w:p w:rsidR="00F2533C" w:rsidRPr="004D14E7" w:rsidRDefault="00E61E29" w:rsidP="00482156">
      <w:pPr>
        <w:widowControl/>
        <w:snapToGrid w:val="0"/>
        <w:spacing w:line="360" w:lineRule="auto"/>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六</w:t>
      </w:r>
      <w:r w:rsidR="00F2533C" w:rsidRPr="004D14E7">
        <w:rPr>
          <w:rFonts w:asciiTheme="minorEastAsia" w:eastAsiaTheme="minorEastAsia" w:hAnsiTheme="minorEastAsia" w:cs="宋体" w:hint="eastAsia"/>
          <w:b/>
          <w:kern w:val="0"/>
          <w:szCs w:val="21"/>
        </w:rPr>
        <w:t>、</w:t>
      </w:r>
      <w:r w:rsidR="00F2533C" w:rsidRPr="004D14E7">
        <w:rPr>
          <w:rFonts w:asciiTheme="minorEastAsia" w:eastAsiaTheme="minorEastAsia" w:hAnsiTheme="minorEastAsia" w:cs="宋体"/>
          <w:b/>
          <w:kern w:val="0"/>
          <w:szCs w:val="21"/>
        </w:rPr>
        <w:t>投资者可通过以下途径咨询有关详情</w:t>
      </w:r>
    </w:p>
    <w:p w:rsidR="006B180F" w:rsidRPr="004D14E7" w:rsidRDefault="00F2533C" w:rsidP="00482156">
      <w:pPr>
        <w:spacing w:line="360" w:lineRule="auto"/>
        <w:ind w:leftChars="228" w:left="479"/>
        <w:rPr>
          <w:rFonts w:asciiTheme="minorEastAsia" w:eastAsiaTheme="minorEastAsia" w:hAnsiTheme="minorEastAsia"/>
          <w:szCs w:val="21"/>
        </w:rPr>
      </w:pPr>
      <w:r w:rsidRPr="004D14E7">
        <w:rPr>
          <w:rFonts w:asciiTheme="minorEastAsia" w:eastAsiaTheme="minorEastAsia" w:hAnsiTheme="minorEastAsia"/>
          <w:szCs w:val="21"/>
        </w:rPr>
        <w:t>1、</w:t>
      </w:r>
      <w:r w:rsidR="00D1729A" w:rsidRPr="00D1729A">
        <w:rPr>
          <w:rFonts w:asciiTheme="minorEastAsia" w:eastAsiaTheme="minorEastAsia" w:hAnsiTheme="minorEastAsia" w:cs="宋体" w:hint="eastAsia"/>
          <w:kern w:val="0"/>
          <w:szCs w:val="21"/>
        </w:rPr>
        <w:t>上海大智慧基金销售有限公司</w:t>
      </w:r>
    </w:p>
    <w:p w:rsidR="00FC1F01" w:rsidRPr="00FC1F01" w:rsidRDefault="00FC1F01" w:rsidP="00FC1F01">
      <w:pPr>
        <w:spacing w:line="360" w:lineRule="auto"/>
        <w:ind w:leftChars="228" w:left="479"/>
        <w:rPr>
          <w:rFonts w:asciiTheme="minorEastAsia" w:eastAsiaTheme="minorEastAsia" w:hAnsiTheme="minorEastAsia"/>
          <w:szCs w:val="21"/>
        </w:rPr>
      </w:pPr>
      <w:r w:rsidRPr="00FC1F01">
        <w:rPr>
          <w:rFonts w:asciiTheme="minorEastAsia" w:eastAsiaTheme="minorEastAsia" w:hAnsiTheme="minorEastAsia" w:hint="eastAsia"/>
          <w:szCs w:val="21"/>
        </w:rPr>
        <w:t>客服电话：</w:t>
      </w:r>
      <w:r w:rsidR="00D1729A">
        <w:rPr>
          <w:rFonts w:asciiTheme="minorEastAsia" w:eastAsiaTheme="minorEastAsia" w:hAnsiTheme="minorEastAsia"/>
          <w:szCs w:val="21"/>
        </w:rPr>
        <w:t>021-20292031</w:t>
      </w:r>
    </w:p>
    <w:p w:rsidR="00FC1F01" w:rsidRDefault="00FC1F01" w:rsidP="00FC1F01">
      <w:pPr>
        <w:spacing w:line="360" w:lineRule="auto"/>
        <w:ind w:leftChars="228" w:left="479"/>
        <w:rPr>
          <w:rFonts w:asciiTheme="minorEastAsia" w:eastAsiaTheme="minorEastAsia" w:hAnsiTheme="minorEastAsia"/>
          <w:szCs w:val="21"/>
        </w:rPr>
      </w:pPr>
      <w:r w:rsidRPr="00FC1F01">
        <w:rPr>
          <w:rFonts w:asciiTheme="minorEastAsia" w:eastAsiaTheme="minorEastAsia" w:hAnsiTheme="minorEastAsia" w:hint="eastAsia"/>
          <w:szCs w:val="21"/>
        </w:rPr>
        <w:t>网址：</w:t>
      </w:r>
      <w:r w:rsidR="00D1729A">
        <w:rPr>
          <w:rFonts w:asciiTheme="minorEastAsia" w:eastAsiaTheme="minorEastAsia" w:hAnsiTheme="minorEastAsia"/>
          <w:szCs w:val="21"/>
        </w:rPr>
        <w:t>www.wg.com.cn</w:t>
      </w:r>
    </w:p>
    <w:p w:rsidR="00F2533C" w:rsidRPr="004D14E7" w:rsidRDefault="00F2533C" w:rsidP="00FC1F01">
      <w:pPr>
        <w:spacing w:line="360" w:lineRule="auto"/>
        <w:ind w:leftChars="228" w:left="479"/>
        <w:rPr>
          <w:rFonts w:asciiTheme="minorEastAsia" w:eastAsiaTheme="minorEastAsia" w:hAnsiTheme="minorEastAsia"/>
          <w:szCs w:val="21"/>
        </w:rPr>
      </w:pPr>
      <w:r w:rsidRPr="004D14E7">
        <w:rPr>
          <w:rFonts w:asciiTheme="minorEastAsia" w:eastAsiaTheme="minorEastAsia" w:hAnsiTheme="minorEastAsia"/>
          <w:szCs w:val="21"/>
        </w:rPr>
        <w:t>2、</w:t>
      </w:r>
      <w:r w:rsidRPr="004D14E7">
        <w:rPr>
          <w:rFonts w:asciiTheme="minorEastAsia" w:eastAsiaTheme="minorEastAsia" w:hAnsiTheme="minorEastAsia" w:hint="eastAsia"/>
          <w:szCs w:val="21"/>
        </w:rPr>
        <w:t>浦银安盛</w:t>
      </w:r>
      <w:r w:rsidRPr="004D14E7">
        <w:rPr>
          <w:rFonts w:asciiTheme="minorEastAsia" w:eastAsiaTheme="minorEastAsia" w:hAnsiTheme="minorEastAsia"/>
          <w:szCs w:val="21"/>
        </w:rPr>
        <w:t>基金管理有限公司</w:t>
      </w:r>
    </w:p>
    <w:p w:rsidR="00F2533C" w:rsidRPr="004D14E7" w:rsidRDefault="00F2533C" w:rsidP="00482156">
      <w:pPr>
        <w:spacing w:line="360" w:lineRule="auto"/>
        <w:ind w:firstLine="420"/>
        <w:rPr>
          <w:rFonts w:asciiTheme="minorEastAsia" w:eastAsiaTheme="minorEastAsia" w:hAnsiTheme="minorEastAsia"/>
          <w:szCs w:val="21"/>
        </w:rPr>
      </w:pPr>
      <w:r w:rsidRPr="004D14E7">
        <w:rPr>
          <w:rFonts w:asciiTheme="minorEastAsia" w:eastAsiaTheme="minorEastAsia" w:hAnsiTheme="minorEastAsia"/>
          <w:szCs w:val="21"/>
        </w:rPr>
        <w:t>客户服务</w:t>
      </w:r>
      <w:r w:rsidRPr="004D14E7">
        <w:rPr>
          <w:rFonts w:asciiTheme="minorEastAsia" w:eastAsiaTheme="minorEastAsia" w:hAnsiTheme="minorEastAsia" w:hint="eastAsia"/>
          <w:szCs w:val="21"/>
        </w:rPr>
        <w:t>中心</w:t>
      </w:r>
      <w:r w:rsidRPr="004D14E7">
        <w:rPr>
          <w:rFonts w:asciiTheme="minorEastAsia" w:eastAsiaTheme="minorEastAsia" w:hAnsiTheme="minorEastAsia"/>
          <w:szCs w:val="21"/>
        </w:rPr>
        <w:t>电话：400-8828-999或021-33079999</w:t>
      </w:r>
    </w:p>
    <w:p w:rsidR="00F2533C" w:rsidRPr="004D14E7" w:rsidRDefault="00F2533C" w:rsidP="00482156">
      <w:pPr>
        <w:spacing w:line="360" w:lineRule="auto"/>
        <w:ind w:firstLineChars="200" w:firstLine="420"/>
        <w:rPr>
          <w:rFonts w:asciiTheme="minorEastAsia" w:eastAsiaTheme="minorEastAsia" w:hAnsiTheme="minorEastAsia"/>
          <w:b/>
          <w:szCs w:val="21"/>
        </w:rPr>
      </w:pPr>
      <w:r w:rsidRPr="004D14E7">
        <w:rPr>
          <w:rFonts w:asciiTheme="minorEastAsia" w:eastAsiaTheme="minorEastAsia" w:hAnsiTheme="minorEastAsia" w:hint="eastAsia"/>
          <w:szCs w:val="21"/>
        </w:rPr>
        <w:t>网址：</w:t>
      </w:r>
      <w:hyperlink r:id="rId8" w:history="1">
        <w:r w:rsidRPr="004D14E7">
          <w:rPr>
            <w:rFonts w:asciiTheme="minorEastAsia" w:eastAsiaTheme="minorEastAsia" w:hAnsiTheme="minorEastAsia"/>
            <w:iCs/>
            <w:szCs w:val="21"/>
          </w:rPr>
          <w:t>www.py-axa.com</w:t>
        </w:r>
      </w:hyperlink>
    </w:p>
    <w:p w:rsidR="00F2533C" w:rsidRPr="004D14E7" w:rsidRDefault="00F2533C" w:rsidP="00482156">
      <w:pPr>
        <w:spacing w:line="360" w:lineRule="auto"/>
        <w:rPr>
          <w:rFonts w:asciiTheme="minorEastAsia" w:eastAsiaTheme="minorEastAsia" w:hAnsiTheme="minorEastAsia"/>
          <w:b/>
          <w:szCs w:val="21"/>
        </w:rPr>
      </w:pPr>
    </w:p>
    <w:p w:rsidR="00F2533C" w:rsidRPr="004D14E7" w:rsidRDefault="00F2533C" w:rsidP="00482156">
      <w:pPr>
        <w:spacing w:line="360" w:lineRule="auto"/>
        <w:rPr>
          <w:rFonts w:asciiTheme="minorEastAsia" w:eastAsiaTheme="minorEastAsia" w:hAnsiTheme="minorEastAsia"/>
          <w:b/>
          <w:szCs w:val="21"/>
        </w:rPr>
      </w:pPr>
      <w:r w:rsidRPr="004D14E7">
        <w:rPr>
          <w:rFonts w:asciiTheme="minorEastAsia" w:eastAsiaTheme="minorEastAsia" w:hAnsiTheme="minorEastAsia" w:hint="eastAsia"/>
          <w:b/>
          <w:szCs w:val="21"/>
        </w:rPr>
        <w:t>风险提示：</w:t>
      </w:r>
    </w:p>
    <w:p w:rsidR="00F2533C" w:rsidRPr="004D14E7" w:rsidRDefault="00F2533C" w:rsidP="00482156">
      <w:pPr>
        <w:spacing w:line="360" w:lineRule="auto"/>
        <w:ind w:firstLineChars="200" w:firstLine="420"/>
        <w:rPr>
          <w:rFonts w:asciiTheme="minorEastAsia" w:eastAsiaTheme="minorEastAsia" w:hAnsiTheme="minorEastAsia"/>
          <w:szCs w:val="21"/>
        </w:rPr>
      </w:pPr>
      <w:r w:rsidRPr="004D14E7">
        <w:rPr>
          <w:rFonts w:asciiTheme="minorEastAsia" w:eastAsiaTheme="minorEastAsia" w:hAnsiTheme="minorEastAsia" w:hint="eastAsia"/>
          <w:szCs w:val="21"/>
        </w:rPr>
        <w:t>本公司承诺以诚实信用、勤勉尽责的原则管理和运用基金资产，但不保证基金一定盈利，也不保证最低收益。投资者购买</w:t>
      </w:r>
      <w:r w:rsidR="00495B92" w:rsidRPr="004D14E7">
        <w:rPr>
          <w:rFonts w:asciiTheme="minorEastAsia" w:eastAsiaTheme="minorEastAsia" w:hAnsiTheme="minorEastAsia" w:hint="eastAsia"/>
          <w:szCs w:val="21"/>
        </w:rPr>
        <w:t>本公司旗下</w:t>
      </w:r>
      <w:r w:rsidRPr="004D14E7">
        <w:rPr>
          <w:rFonts w:asciiTheme="minorEastAsia" w:eastAsiaTheme="minorEastAsia" w:hAnsiTheme="minorEastAsia" w:hint="eastAsia"/>
          <w:szCs w:val="21"/>
        </w:rPr>
        <w:t>基金并不等于将资金作为存款存放在银行或存款类金融机构。敬请投资者于投资前认真阅读</w:t>
      </w:r>
      <w:r w:rsidR="000C1D60" w:rsidRPr="004D14E7">
        <w:rPr>
          <w:rFonts w:asciiTheme="minorEastAsia" w:eastAsiaTheme="minorEastAsia" w:hAnsiTheme="minorEastAsia" w:hint="eastAsia"/>
          <w:szCs w:val="21"/>
        </w:rPr>
        <w:t>各</w:t>
      </w:r>
      <w:r w:rsidRPr="004D14E7">
        <w:rPr>
          <w:rFonts w:asciiTheme="minorEastAsia" w:eastAsiaTheme="minorEastAsia" w:hAnsiTheme="minorEastAsia" w:hint="eastAsia"/>
          <w:szCs w:val="21"/>
        </w:rPr>
        <w:t>基金的基金合同和招募说明书</w:t>
      </w:r>
      <w:r w:rsidR="0050382A">
        <w:rPr>
          <w:rFonts w:asciiTheme="minorEastAsia" w:eastAsiaTheme="minorEastAsia" w:hAnsiTheme="minorEastAsia"/>
          <w:szCs w:val="21"/>
        </w:rPr>
        <w:t>及其更新</w:t>
      </w:r>
      <w:r w:rsidRPr="004D14E7">
        <w:rPr>
          <w:rFonts w:asciiTheme="minorEastAsia" w:eastAsiaTheme="minorEastAsia" w:hAnsiTheme="minorEastAsia" w:hint="eastAsia"/>
          <w:szCs w:val="21"/>
        </w:rPr>
        <w:t>等法律文件，提请投资者注意投资风险。</w:t>
      </w:r>
    </w:p>
    <w:p w:rsidR="00F2533C" w:rsidRPr="000F44B9" w:rsidRDefault="00F2533C" w:rsidP="00482156">
      <w:pPr>
        <w:spacing w:line="360" w:lineRule="auto"/>
        <w:ind w:firstLineChars="200" w:firstLine="420"/>
        <w:rPr>
          <w:rFonts w:asciiTheme="minorEastAsia" w:eastAsiaTheme="minorEastAsia" w:hAnsiTheme="minorEastAsia"/>
          <w:szCs w:val="21"/>
        </w:rPr>
      </w:pPr>
      <w:r w:rsidRPr="004D14E7">
        <w:rPr>
          <w:rFonts w:asciiTheme="minorEastAsia" w:eastAsiaTheme="minorEastAsia" w:hAnsiTheme="minorEastAsia" w:hint="eastAsia"/>
          <w:szCs w:val="21"/>
        </w:rPr>
        <w:t>投资人应当充分了解基金定期定额投资和零存整取等储蓄方式的区别。定期定额投资是引导投资人进行长期投资、平均投资成本的一种简单易行的投资方式。但是定期定额投资并不能规避基金</w:t>
      </w:r>
      <w:r w:rsidRPr="000F44B9">
        <w:rPr>
          <w:rFonts w:asciiTheme="minorEastAsia" w:eastAsiaTheme="minorEastAsia" w:hAnsiTheme="minorEastAsia" w:hint="eastAsia"/>
          <w:szCs w:val="21"/>
        </w:rPr>
        <w:t>投资所固有的风险，不能保证投资者获得收益，也不是替代储蓄的等效理财方式。</w:t>
      </w:r>
    </w:p>
    <w:p w:rsidR="00F2533C" w:rsidRPr="000F44B9" w:rsidRDefault="00F2533C" w:rsidP="00482156">
      <w:pPr>
        <w:spacing w:line="360" w:lineRule="auto"/>
        <w:ind w:firstLineChars="200" w:firstLine="420"/>
        <w:rPr>
          <w:rFonts w:asciiTheme="minorEastAsia" w:eastAsiaTheme="minorEastAsia" w:hAnsiTheme="minorEastAsia"/>
          <w:szCs w:val="21"/>
        </w:rPr>
      </w:pPr>
      <w:r w:rsidRPr="000F44B9">
        <w:rPr>
          <w:rFonts w:asciiTheme="minorEastAsia" w:eastAsiaTheme="minorEastAsia" w:hAnsiTheme="minorEastAsia" w:hint="eastAsia"/>
          <w:szCs w:val="21"/>
        </w:rPr>
        <w:t>特此公告。</w:t>
      </w:r>
    </w:p>
    <w:p w:rsidR="00F2533C" w:rsidRPr="000F44B9" w:rsidRDefault="00F2533C" w:rsidP="00482156">
      <w:pPr>
        <w:spacing w:line="360" w:lineRule="auto"/>
        <w:ind w:firstLineChars="200" w:firstLine="420"/>
        <w:rPr>
          <w:rFonts w:asciiTheme="minorEastAsia" w:eastAsiaTheme="minorEastAsia" w:hAnsiTheme="minorEastAsia"/>
          <w:szCs w:val="21"/>
        </w:rPr>
      </w:pPr>
    </w:p>
    <w:p w:rsidR="00F2533C" w:rsidRPr="000F44B9" w:rsidRDefault="00F2533C" w:rsidP="00482156">
      <w:pPr>
        <w:spacing w:line="360" w:lineRule="auto"/>
        <w:ind w:firstLine="1050"/>
        <w:jc w:val="right"/>
        <w:rPr>
          <w:rFonts w:asciiTheme="minorEastAsia" w:eastAsiaTheme="minorEastAsia" w:hAnsiTheme="minorEastAsia"/>
          <w:szCs w:val="21"/>
        </w:rPr>
      </w:pPr>
      <w:r w:rsidRPr="000F44B9">
        <w:rPr>
          <w:rFonts w:asciiTheme="minorEastAsia" w:eastAsiaTheme="minorEastAsia" w:hAnsiTheme="minorEastAsia" w:hint="eastAsia"/>
          <w:szCs w:val="21"/>
        </w:rPr>
        <w:t>浦银安盛基金管理有限公司</w:t>
      </w:r>
    </w:p>
    <w:p w:rsidR="00F2533C" w:rsidRPr="000F44B9" w:rsidRDefault="00724707" w:rsidP="00482156">
      <w:pPr>
        <w:spacing w:line="360" w:lineRule="auto"/>
        <w:ind w:firstLineChars="2650" w:firstLine="5565"/>
        <w:jc w:val="right"/>
        <w:rPr>
          <w:rFonts w:asciiTheme="minorEastAsia" w:eastAsiaTheme="minorEastAsia" w:hAnsiTheme="minorEastAsia"/>
          <w:szCs w:val="21"/>
        </w:rPr>
      </w:pPr>
      <w:r w:rsidRPr="000F44B9">
        <w:rPr>
          <w:rFonts w:asciiTheme="minorEastAsia" w:eastAsiaTheme="minorEastAsia" w:hAnsiTheme="minorEastAsia"/>
          <w:szCs w:val="21"/>
        </w:rPr>
        <w:t>202</w:t>
      </w:r>
      <w:r>
        <w:rPr>
          <w:rFonts w:asciiTheme="minorEastAsia" w:eastAsiaTheme="minorEastAsia" w:hAnsiTheme="minorEastAsia"/>
          <w:szCs w:val="21"/>
        </w:rPr>
        <w:t>3</w:t>
      </w:r>
      <w:r w:rsidRPr="000F44B9">
        <w:rPr>
          <w:rFonts w:asciiTheme="minorEastAsia" w:eastAsiaTheme="minorEastAsia" w:hAnsiTheme="minorEastAsia"/>
          <w:szCs w:val="21"/>
        </w:rPr>
        <w:t>年</w:t>
      </w:r>
      <w:r>
        <w:rPr>
          <w:rFonts w:asciiTheme="minorEastAsia" w:eastAsiaTheme="minorEastAsia" w:hAnsiTheme="minorEastAsia"/>
          <w:szCs w:val="21"/>
        </w:rPr>
        <w:t>8</w:t>
      </w:r>
      <w:r w:rsidR="00E45867" w:rsidRPr="000F44B9">
        <w:rPr>
          <w:rFonts w:asciiTheme="minorEastAsia" w:eastAsiaTheme="minorEastAsia" w:hAnsiTheme="minorEastAsia" w:hint="eastAsia"/>
          <w:szCs w:val="21"/>
        </w:rPr>
        <w:t>月</w:t>
      </w:r>
      <w:r>
        <w:rPr>
          <w:rFonts w:asciiTheme="minorEastAsia" w:eastAsiaTheme="minorEastAsia" w:hAnsiTheme="minorEastAsia"/>
          <w:szCs w:val="21"/>
        </w:rPr>
        <w:t>1</w:t>
      </w:r>
      <w:r w:rsidR="005D5CE8" w:rsidRPr="000F44B9">
        <w:rPr>
          <w:rFonts w:asciiTheme="minorEastAsia" w:eastAsiaTheme="minorEastAsia" w:hAnsiTheme="minorEastAsia" w:hint="eastAsia"/>
          <w:szCs w:val="21"/>
        </w:rPr>
        <w:t>日</w:t>
      </w:r>
    </w:p>
    <w:sectPr w:rsidR="00F2533C" w:rsidRPr="000F44B9" w:rsidSect="005F32AA">
      <w:footerReference w:type="default" r:id="rId9"/>
      <w:pgSz w:w="11906" w:h="16838"/>
      <w:pgMar w:top="1246" w:right="1531" w:bottom="1246"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ADC" w:rsidRDefault="00EA3ADC">
      <w:r>
        <w:separator/>
      </w:r>
    </w:p>
  </w:endnote>
  <w:endnote w:type="continuationSeparator" w:id="0">
    <w:p w:rsidR="00EA3ADC" w:rsidRDefault="00EA3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D3" w:rsidRDefault="00167A40">
    <w:pPr>
      <w:pStyle w:val="a6"/>
      <w:jc w:val="center"/>
    </w:pPr>
    <w:r>
      <w:rPr>
        <w:b/>
        <w:sz w:val="24"/>
        <w:szCs w:val="24"/>
      </w:rPr>
      <w:fldChar w:fldCharType="begin"/>
    </w:r>
    <w:r w:rsidR="00005FD3">
      <w:rPr>
        <w:b/>
      </w:rPr>
      <w:instrText>PAGE</w:instrText>
    </w:r>
    <w:r>
      <w:rPr>
        <w:b/>
        <w:sz w:val="24"/>
        <w:szCs w:val="24"/>
      </w:rPr>
      <w:fldChar w:fldCharType="separate"/>
    </w:r>
    <w:r w:rsidR="007C52F5">
      <w:rPr>
        <w:b/>
        <w:noProof/>
      </w:rPr>
      <w:t>1</w:t>
    </w:r>
    <w:r>
      <w:rPr>
        <w:b/>
        <w:sz w:val="24"/>
        <w:szCs w:val="24"/>
      </w:rPr>
      <w:fldChar w:fldCharType="end"/>
    </w:r>
    <w:r w:rsidR="00005FD3">
      <w:rPr>
        <w:lang w:val="zh-CN"/>
      </w:rPr>
      <w:t xml:space="preserve"> / </w:t>
    </w:r>
    <w:r>
      <w:rPr>
        <w:b/>
        <w:sz w:val="24"/>
        <w:szCs w:val="24"/>
      </w:rPr>
      <w:fldChar w:fldCharType="begin"/>
    </w:r>
    <w:r w:rsidR="00005FD3">
      <w:rPr>
        <w:b/>
      </w:rPr>
      <w:instrText>NUMPAGES</w:instrText>
    </w:r>
    <w:r>
      <w:rPr>
        <w:b/>
        <w:sz w:val="24"/>
        <w:szCs w:val="24"/>
      </w:rPr>
      <w:fldChar w:fldCharType="separate"/>
    </w:r>
    <w:r w:rsidR="007C52F5">
      <w:rPr>
        <w:b/>
        <w:noProof/>
      </w:rPr>
      <w:t>3</w:t>
    </w:r>
    <w:r>
      <w:rPr>
        <w:b/>
        <w:sz w:val="24"/>
        <w:szCs w:val="24"/>
      </w:rPr>
      <w:fldChar w:fldCharType="end"/>
    </w:r>
  </w:p>
  <w:p w:rsidR="00005FD3" w:rsidRDefault="00005F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ADC" w:rsidRDefault="00EA3ADC">
      <w:r>
        <w:separator/>
      </w:r>
    </w:p>
  </w:footnote>
  <w:footnote w:type="continuationSeparator" w:id="0">
    <w:p w:rsidR="00EA3ADC" w:rsidRDefault="00EA3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6028"/>
    <w:multiLevelType w:val="hybridMultilevel"/>
    <w:tmpl w:val="564E6FB8"/>
    <w:lvl w:ilvl="0" w:tplc="04090011">
      <w:start w:val="1"/>
      <w:numFmt w:val="decimal"/>
      <w:lvlText w:val="%1)"/>
      <w:lvlJc w:val="left"/>
      <w:pPr>
        <w:tabs>
          <w:tab w:val="num" w:pos="1781"/>
        </w:tabs>
        <w:ind w:left="460" w:firstLine="68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DAE48F2"/>
    <w:multiLevelType w:val="multilevel"/>
    <w:tmpl w:val="1DAE48F2"/>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29678B"/>
    <w:multiLevelType w:val="hybridMultilevel"/>
    <w:tmpl w:val="066810B4"/>
    <w:lvl w:ilvl="0" w:tplc="2B082210">
      <w:start w:val="4"/>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8B6"/>
    <w:rsid w:val="00005FD3"/>
    <w:rsid w:val="00006B5B"/>
    <w:rsid w:val="00007F09"/>
    <w:rsid w:val="00011E02"/>
    <w:rsid w:val="00013D4F"/>
    <w:rsid w:val="00015F5C"/>
    <w:rsid w:val="000174CE"/>
    <w:rsid w:val="000202FD"/>
    <w:rsid w:val="000251AF"/>
    <w:rsid w:val="00025A87"/>
    <w:rsid w:val="00026AA9"/>
    <w:rsid w:val="00030713"/>
    <w:rsid w:val="000329D1"/>
    <w:rsid w:val="00032C7E"/>
    <w:rsid w:val="00037CCD"/>
    <w:rsid w:val="00040628"/>
    <w:rsid w:val="00042083"/>
    <w:rsid w:val="0004529D"/>
    <w:rsid w:val="00046E57"/>
    <w:rsid w:val="00050515"/>
    <w:rsid w:val="00051632"/>
    <w:rsid w:val="00065B48"/>
    <w:rsid w:val="000679F9"/>
    <w:rsid w:val="0007317C"/>
    <w:rsid w:val="00074966"/>
    <w:rsid w:val="00082B8F"/>
    <w:rsid w:val="00084F91"/>
    <w:rsid w:val="00085211"/>
    <w:rsid w:val="000A1FD3"/>
    <w:rsid w:val="000B1EE9"/>
    <w:rsid w:val="000B6D2A"/>
    <w:rsid w:val="000C0455"/>
    <w:rsid w:val="000C1D60"/>
    <w:rsid w:val="000C4918"/>
    <w:rsid w:val="000C6B6A"/>
    <w:rsid w:val="000D32E0"/>
    <w:rsid w:val="000D4D94"/>
    <w:rsid w:val="000D7C64"/>
    <w:rsid w:val="000E474F"/>
    <w:rsid w:val="000E662A"/>
    <w:rsid w:val="000E7666"/>
    <w:rsid w:val="000F00EE"/>
    <w:rsid w:val="000F0F27"/>
    <w:rsid w:val="000F44B9"/>
    <w:rsid w:val="000F6182"/>
    <w:rsid w:val="000F62CE"/>
    <w:rsid w:val="00100A69"/>
    <w:rsid w:val="0010594D"/>
    <w:rsid w:val="00106100"/>
    <w:rsid w:val="001067DD"/>
    <w:rsid w:val="001128B3"/>
    <w:rsid w:val="00113455"/>
    <w:rsid w:val="00113713"/>
    <w:rsid w:val="00115CCB"/>
    <w:rsid w:val="00117841"/>
    <w:rsid w:val="001229F1"/>
    <w:rsid w:val="001234E9"/>
    <w:rsid w:val="00124DAF"/>
    <w:rsid w:val="001257D3"/>
    <w:rsid w:val="001300BB"/>
    <w:rsid w:val="001401CC"/>
    <w:rsid w:val="001415F8"/>
    <w:rsid w:val="00144764"/>
    <w:rsid w:val="00144BC5"/>
    <w:rsid w:val="00145288"/>
    <w:rsid w:val="001547CB"/>
    <w:rsid w:val="0015697C"/>
    <w:rsid w:val="001626CF"/>
    <w:rsid w:val="00164714"/>
    <w:rsid w:val="00166120"/>
    <w:rsid w:val="00167A40"/>
    <w:rsid w:val="00172A27"/>
    <w:rsid w:val="00175EE9"/>
    <w:rsid w:val="00180610"/>
    <w:rsid w:val="00182B22"/>
    <w:rsid w:val="00185626"/>
    <w:rsid w:val="00186098"/>
    <w:rsid w:val="0018663A"/>
    <w:rsid w:val="001A58AE"/>
    <w:rsid w:val="001B130C"/>
    <w:rsid w:val="001B2DE9"/>
    <w:rsid w:val="001B7C8A"/>
    <w:rsid w:val="001C1A14"/>
    <w:rsid w:val="001C204F"/>
    <w:rsid w:val="001C47CD"/>
    <w:rsid w:val="001C5288"/>
    <w:rsid w:val="001C59E1"/>
    <w:rsid w:val="001D0774"/>
    <w:rsid w:val="001D41A0"/>
    <w:rsid w:val="001D6F8C"/>
    <w:rsid w:val="001E067A"/>
    <w:rsid w:val="001E2F86"/>
    <w:rsid w:val="001F1C7E"/>
    <w:rsid w:val="001F1DD6"/>
    <w:rsid w:val="001F6FB3"/>
    <w:rsid w:val="00201798"/>
    <w:rsid w:val="002104A5"/>
    <w:rsid w:val="00216FF6"/>
    <w:rsid w:val="00221CE1"/>
    <w:rsid w:val="002221B1"/>
    <w:rsid w:val="00226F1A"/>
    <w:rsid w:val="0023677F"/>
    <w:rsid w:val="0024135C"/>
    <w:rsid w:val="00247F53"/>
    <w:rsid w:val="0025087D"/>
    <w:rsid w:val="0025106E"/>
    <w:rsid w:val="0025351B"/>
    <w:rsid w:val="00262403"/>
    <w:rsid w:val="00267FE7"/>
    <w:rsid w:val="00271362"/>
    <w:rsid w:val="00275BBF"/>
    <w:rsid w:val="00276738"/>
    <w:rsid w:val="00277E29"/>
    <w:rsid w:val="00280048"/>
    <w:rsid w:val="00280CB7"/>
    <w:rsid w:val="00284EC6"/>
    <w:rsid w:val="0028614F"/>
    <w:rsid w:val="00287137"/>
    <w:rsid w:val="002A5ED8"/>
    <w:rsid w:val="002A6C13"/>
    <w:rsid w:val="002B06BF"/>
    <w:rsid w:val="002B5F13"/>
    <w:rsid w:val="002C2BA8"/>
    <w:rsid w:val="002C74C7"/>
    <w:rsid w:val="002D158C"/>
    <w:rsid w:val="002D581B"/>
    <w:rsid w:val="002D5A54"/>
    <w:rsid w:val="002E65BE"/>
    <w:rsid w:val="002E68A8"/>
    <w:rsid w:val="002E72AD"/>
    <w:rsid w:val="002F18E9"/>
    <w:rsid w:val="002F5A76"/>
    <w:rsid w:val="00300B96"/>
    <w:rsid w:val="003063C4"/>
    <w:rsid w:val="00315F90"/>
    <w:rsid w:val="0032104D"/>
    <w:rsid w:val="003219A0"/>
    <w:rsid w:val="00321DEA"/>
    <w:rsid w:val="00322241"/>
    <w:rsid w:val="00322F92"/>
    <w:rsid w:val="0032312D"/>
    <w:rsid w:val="00323A77"/>
    <w:rsid w:val="00324D17"/>
    <w:rsid w:val="00327E66"/>
    <w:rsid w:val="00333517"/>
    <w:rsid w:val="00333A17"/>
    <w:rsid w:val="00335A53"/>
    <w:rsid w:val="003379A0"/>
    <w:rsid w:val="00340110"/>
    <w:rsid w:val="003415DD"/>
    <w:rsid w:val="00342452"/>
    <w:rsid w:val="00345522"/>
    <w:rsid w:val="003457A6"/>
    <w:rsid w:val="003519E6"/>
    <w:rsid w:val="00351EEF"/>
    <w:rsid w:val="00353455"/>
    <w:rsid w:val="0035474B"/>
    <w:rsid w:val="00361996"/>
    <w:rsid w:val="00370BD5"/>
    <w:rsid w:val="00372657"/>
    <w:rsid w:val="00375FC4"/>
    <w:rsid w:val="00376F07"/>
    <w:rsid w:val="003770A3"/>
    <w:rsid w:val="003836B0"/>
    <w:rsid w:val="0038611E"/>
    <w:rsid w:val="003902AA"/>
    <w:rsid w:val="0039238E"/>
    <w:rsid w:val="00392AAF"/>
    <w:rsid w:val="00392DBB"/>
    <w:rsid w:val="00396C4B"/>
    <w:rsid w:val="00397FC2"/>
    <w:rsid w:val="003A1096"/>
    <w:rsid w:val="003A1A94"/>
    <w:rsid w:val="003A36B4"/>
    <w:rsid w:val="003B776E"/>
    <w:rsid w:val="003C28EF"/>
    <w:rsid w:val="003C2938"/>
    <w:rsid w:val="003C4799"/>
    <w:rsid w:val="003D1161"/>
    <w:rsid w:val="003D5232"/>
    <w:rsid w:val="003D7088"/>
    <w:rsid w:val="003D7A4E"/>
    <w:rsid w:val="003E0D7F"/>
    <w:rsid w:val="003E1DE7"/>
    <w:rsid w:val="003E33E5"/>
    <w:rsid w:val="003E5FE5"/>
    <w:rsid w:val="003E6687"/>
    <w:rsid w:val="003E66D5"/>
    <w:rsid w:val="003F0DAF"/>
    <w:rsid w:val="003F5B0D"/>
    <w:rsid w:val="003F5E53"/>
    <w:rsid w:val="003F6353"/>
    <w:rsid w:val="00410EF4"/>
    <w:rsid w:val="00417CB4"/>
    <w:rsid w:val="00417E30"/>
    <w:rsid w:val="0042387C"/>
    <w:rsid w:val="00426628"/>
    <w:rsid w:val="0043104E"/>
    <w:rsid w:val="0044363D"/>
    <w:rsid w:val="00446A8F"/>
    <w:rsid w:val="00450C91"/>
    <w:rsid w:val="00450E45"/>
    <w:rsid w:val="004545EC"/>
    <w:rsid w:val="0045559F"/>
    <w:rsid w:val="0045606E"/>
    <w:rsid w:val="004611D2"/>
    <w:rsid w:val="00461939"/>
    <w:rsid w:val="004623AE"/>
    <w:rsid w:val="00462A73"/>
    <w:rsid w:val="004667A2"/>
    <w:rsid w:val="00471E74"/>
    <w:rsid w:val="00482126"/>
    <w:rsid w:val="00482156"/>
    <w:rsid w:val="00483E60"/>
    <w:rsid w:val="00484496"/>
    <w:rsid w:val="004857C7"/>
    <w:rsid w:val="00490454"/>
    <w:rsid w:val="004907F8"/>
    <w:rsid w:val="00492963"/>
    <w:rsid w:val="00494BE1"/>
    <w:rsid w:val="0049575E"/>
    <w:rsid w:val="00495B92"/>
    <w:rsid w:val="004A07F5"/>
    <w:rsid w:val="004A0E7E"/>
    <w:rsid w:val="004A2ACA"/>
    <w:rsid w:val="004B1DCA"/>
    <w:rsid w:val="004B3E28"/>
    <w:rsid w:val="004B49E7"/>
    <w:rsid w:val="004B7057"/>
    <w:rsid w:val="004C0144"/>
    <w:rsid w:val="004C0D81"/>
    <w:rsid w:val="004C2E95"/>
    <w:rsid w:val="004D14E7"/>
    <w:rsid w:val="004D19D0"/>
    <w:rsid w:val="004D25F6"/>
    <w:rsid w:val="004D2A6F"/>
    <w:rsid w:val="004D3968"/>
    <w:rsid w:val="004D4CE0"/>
    <w:rsid w:val="004D6B72"/>
    <w:rsid w:val="004E0C04"/>
    <w:rsid w:val="004E32C2"/>
    <w:rsid w:val="004E3AD9"/>
    <w:rsid w:val="004E71F3"/>
    <w:rsid w:val="004F20E4"/>
    <w:rsid w:val="004F563E"/>
    <w:rsid w:val="00500F14"/>
    <w:rsid w:val="00502947"/>
    <w:rsid w:val="0050382A"/>
    <w:rsid w:val="005054BD"/>
    <w:rsid w:val="00511CB0"/>
    <w:rsid w:val="00520043"/>
    <w:rsid w:val="00527163"/>
    <w:rsid w:val="00531466"/>
    <w:rsid w:val="00532AC0"/>
    <w:rsid w:val="005335A4"/>
    <w:rsid w:val="0053373F"/>
    <w:rsid w:val="00536AE5"/>
    <w:rsid w:val="00536D87"/>
    <w:rsid w:val="005372E6"/>
    <w:rsid w:val="0054262D"/>
    <w:rsid w:val="005464D3"/>
    <w:rsid w:val="00550E61"/>
    <w:rsid w:val="00551415"/>
    <w:rsid w:val="00553C92"/>
    <w:rsid w:val="0055670F"/>
    <w:rsid w:val="005568A3"/>
    <w:rsid w:val="00565720"/>
    <w:rsid w:val="005670DB"/>
    <w:rsid w:val="00567A8E"/>
    <w:rsid w:val="00570C84"/>
    <w:rsid w:val="0057421E"/>
    <w:rsid w:val="005753A8"/>
    <w:rsid w:val="005755A4"/>
    <w:rsid w:val="00575C2A"/>
    <w:rsid w:val="00581018"/>
    <w:rsid w:val="00583097"/>
    <w:rsid w:val="00584FAE"/>
    <w:rsid w:val="00595A0E"/>
    <w:rsid w:val="005A0789"/>
    <w:rsid w:val="005A0CC1"/>
    <w:rsid w:val="005A1506"/>
    <w:rsid w:val="005A3BC4"/>
    <w:rsid w:val="005A40CA"/>
    <w:rsid w:val="005A4693"/>
    <w:rsid w:val="005B064E"/>
    <w:rsid w:val="005B4503"/>
    <w:rsid w:val="005C1140"/>
    <w:rsid w:val="005C5D36"/>
    <w:rsid w:val="005C5FF2"/>
    <w:rsid w:val="005D01A7"/>
    <w:rsid w:val="005D0219"/>
    <w:rsid w:val="005D2DCF"/>
    <w:rsid w:val="005D5CE8"/>
    <w:rsid w:val="005D7755"/>
    <w:rsid w:val="005E22FC"/>
    <w:rsid w:val="005E429A"/>
    <w:rsid w:val="005E6842"/>
    <w:rsid w:val="005F103F"/>
    <w:rsid w:val="005F130C"/>
    <w:rsid w:val="005F32AA"/>
    <w:rsid w:val="00604B06"/>
    <w:rsid w:val="0061150F"/>
    <w:rsid w:val="00611DE6"/>
    <w:rsid w:val="00612982"/>
    <w:rsid w:val="00621700"/>
    <w:rsid w:val="00622946"/>
    <w:rsid w:val="006302D3"/>
    <w:rsid w:val="006304B3"/>
    <w:rsid w:val="00630B26"/>
    <w:rsid w:val="00635863"/>
    <w:rsid w:val="00637020"/>
    <w:rsid w:val="006428D1"/>
    <w:rsid w:val="0064467C"/>
    <w:rsid w:val="006454CB"/>
    <w:rsid w:val="00645B9B"/>
    <w:rsid w:val="006509D4"/>
    <w:rsid w:val="00653A6C"/>
    <w:rsid w:val="00654BCC"/>
    <w:rsid w:val="00660F41"/>
    <w:rsid w:val="00664466"/>
    <w:rsid w:val="006652B6"/>
    <w:rsid w:val="00670A12"/>
    <w:rsid w:val="00673E91"/>
    <w:rsid w:val="00676241"/>
    <w:rsid w:val="00676A4E"/>
    <w:rsid w:val="00681F4E"/>
    <w:rsid w:val="00683C21"/>
    <w:rsid w:val="006845A4"/>
    <w:rsid w:val="00686648"/>
    <w:rsid w:val="0068778A"/>
    <w:rsid w:val="006914E9"/>
    <w:rsid w:val="00694EAA"/>
    <w:rsid w:val="00695252"/>
    <w:rsid w:val="0069600D"/>
    <w:rsid w:val="006A2466"/>
    <w:rsid w:val="006A278D"/>
    <w:rsid w:val="006A2968"/>
    <w:rsid w:val="006A79BB"/>
    <w:rsid w:val="006A7BE4"/>
    <w:rsid w:val="006B0C87"/>
    <w:rsid w:val="006B180F"/>
    <w:rsid w:val="006B3C99"/>
    <w:rsid w:val="006B5B52"/>
    <w:rsid w:val="006B7038"/>
    <w:rsid w:val="006C2B37"/>
    <w:rsid w:val="006C3EB8"/>
    <w:rsid w:val="006C66A7"/>
    <w:rsid w:val="006D0A08"/>
    <w:rsid w:val="006D605A"/>
    <w:rsid w:val="006D6193"/>
    <w:rsid w:val="006F6CBC"/>
    <w:rsid w:val="00701139"/>
    <w:rsid w:val="007066A5"/>
    <w:rsid w:val="00710160"/>
    <w:rsid w:val="00710A71"/>
    <w:rsid w:val="007120DC"/>
    <w:rsid w:val="007121B0"/>
    <w:rsid w:val="007125E7"/>
    <w:rsid w:val="00714F81"/>
    <w:rsid w:val="00720913"/>
    <w:rsid w:val="00724707"/>
    <w:rsid w:val="007351A7"/>
    <w:rsid w:val="0073597F"/>
    <w:rsid w:val="007374FC"/>
    <w:rsid w:val="00740D1E"/>
    <w:rsid w:val="0074302B"/>
    <w:rsid w:val="0074387A"/>
    <w:rsid w:val="007449C0"/>
    <w:rsid w:val="007449EB"/>
    <w:rsid w:val="0076392C"/>
    <w:rsid w:val="00775196"/>
    <w:rsid w:val="00782C24"/>
    <w:rsid w:val="00783B7B"/>
    <w:rsid w:val="00784C5A"/>
    <w:rsid w:val="00785674"/>
    <w:rsid w:val="00786C0D"/>
    <w:rsid w:val="007912C9"/>
    <w:rsid w:val="00793317"/>
    <w:rsid w:val="007951C0"/>
    <w:rsid w:val="007A30D2"/>
    <w:rsid w:val="007A381C"/>
    <w:rsid w:val="007A3D61"/>
    <w:rsid w:val="007B6A13"/>
    <w:rsid w:val="007C0B8F"/>
    <w:rsid w:val="007C52F5"/>
    <w:rsid w:val="007C53D7"/>
    <w:rsid w:val="007D2A6F"/>
    <w:rsid w:val="007D49D7"/>
    <w:rsid w:val="007D51A5"/>
    <w:rsid w:val="007E459D"/>
    <w:rsid w:val="007E53A9"/>
    <w:rsid w:val="007E581A"/>
    <w:rsid w:val="007E61A3"/>
    <w:rsid w:val="007E784D"/>
    <w:rsid w:val="007F0044"/>
    <w:rsid w:val="007F177A"/>
    <w:rsid w:val="00801EA7"/>
    <w:rsid w:val="008037BF"/>
    <w:rsid w:val="00805BB5"/>
    <w:rsid w:val="008063F6"/>
    <w:rsid w:val="00806E15"/>
    <w:rsid w:val="00811C4D"/>
    <w:rsid w:val="0082097C"/>
    <w:rsid w:val="008225F7"/>
    <w:rsid w:val="0082305F"/>
    <w:rsid w:val="0082792F"/>
    <w:rsid w:val="00827B51"/>
    <w:rsid w:val="00833D49"/>
    <w:rsid w:val="00836771"/>
    <w:rsid w:val="00840CBF"/>
    <w:rsid w:val="008424D2"/>
    <w:rsid w:val="008455E8"/>
    <w:rsid w:val="00847532"/>
    <w:rsid w:val="00851138"/>
    <w:rsid w:val="00857F62"/>
    <w:rsid w:val="00864A19"/>
    <w:rsid w:val="00873541"/>
    <w:rsid w:val="0087406F"/>
    <w:rsid w:val="00874E40"/>
    <w:rsid w:val="008857C2"/>
    <w:rsid w:val="00886837"/>
    <w:rsid w:val="00887C06"/>
    <w:rsid w:val="00896B81"/>
    <w:rsid w:val="008A2EB3"/>
    <w:rsid w:val="008A4B04"/>
    <w:rsid w:val="008A6291"/>
    <w:rsid w:val="008B0FF6"/>
    <w:rsid w:val="008B14F9"/>
    <w:rsid w:val="008B16C6"/>
    <w:rsid w:val="008B2CF4"/>
    <w:rsid w:val="008B4C32"/>
    <w:rsid w:val="008D4922"/>
    <w:rsid w:val="008E0C5E"/>
    <w:rsid w:val="008E272E"/>
    <w:rsid w:val="008E37B0"/>
    <w:rsid w:val="008E3EFC"/>
    <w:rsid w:val="008E48E5"/>
    <w:rsid w:val="008F2E64"/>
    <w:rsid w:val="008F46F3"/>
    <w:rsid w:val="008F4DF3"/>
    <w:rsid w:val="00901D81"/>
    <w:rsid w:val="00920983"/>
    <w:rsid w:val="00923AAF"/>
    <w:rsid w:val="00923E12"/>
    <w:rsid w:val="00931A35"/>
    <w:rsid w:val="00931E1A"/>
    <w:rsid w:val="0093310D"/>
    <w:rsid w:val="00935C94"/>
    <w:rsid w:val="0094225D"/>
    <w:rsid w:val="009428CF"/>
    <w:rsid w:val="00942DBE"/>
    <w:rsid w:val="00946AED"/>
    <w:rsid w:val="009472F8"/>
    <w:rsid w:val="009510A0"/>
    <w:rsid w:val="00951D81"/>
    <w:rsid w:val="009539E8"/>
    <w:rsid w:val="00955B40"/>
    <w:rsid w:val="00956DC5"/>
    <w:rsid w:val="009572A7"/>
    <w:rsid w:val="0095738F"/>
    <w:rsid w:val="00957C57"/>
    <w:rsid w:val="00957E21"/>
    <w:rsid w:val="0096037B"/>
    <w:rsid w:val="0096051E"/>
    <w:rsid w:val="00962B0A"/>
    <w:rsid w:val="00966304"/>
    <w:rsid w:val="0097718C"/>
    <w:rsid w:val="00980B3B"/>
    <w:rsid w:val="00980B50"/>
    <w:rsid w:val="0098531B"/>
    <w:rsid w:val="009860E3"/>
    <w:rsid w:val="0099097C"/>
    <w:rsid w:val="009A0EA9"/>
    <w:rsid w:val="009A116F"/>
    <w:rsid w:val="009B088F"/>
    <w:rsid w:val="009B168C"/>
    <w:rsid w:val="009B368B"/>
    <w:rsid w:val="009C0AD6"/>
    <w:rsid w:val="009C0B4B"/>
    <w:rsid w:val="009C733D"/>
    <w:rsid w:val="009D24D9"/>
    <w:rsid w:val="009D4835"/>
    <w:rsid w:val="009D665C"/>
    <w:rsid w:val="009E0296"/>
    <w:rsid w:val="009E0EAE"/>
    <w:rsid w:val="009E71ED"/>
    <w:rsid w:val="009F0AA3"/>
    <w:rsid w:val="009F56FE"/>
    <w:rsid w:val="00A00F44"/>
    <w:rsid w:val="00A04E55"/>
    <w:rsid w:val="00A06C4F"/>
    <w:rsid w:val="00A07DED"/>
    <w:rsid w:val="00A11437"/>
    <w:rsid w:val="00A13663"/>
    <w:rsid w:val="00A17A71"/>
    <w:rsid w:val="00A208C7"/>
    <w:rsid w:val="00A2416D"/>
    <w:rsid w:val="00A317E9"/>
    <w:rsid w:val="00A31C9B"/>
    <w:rsid w:val="00A3260C"/>
    <w:rsid w:val="00A34FE3"/>
    <w:rsid w:val="00A37A3D"/>
    <w:rsid w:val="00A4143E"/>
    <w:rsid w:val="00A46592"/>
    <w:rsid w:val="00A47B65"/>
    <w:rsid w:val="00A529E0"/>
    <w:rsid w:val="00A609B4"/>
    <w:rsid w:val="00A6110E"/>
    <w:rsid w:val="00A61D80"/>
    <w:rsid w:val="00A65390"/>
    <w:rsid w:val="00A76C8E"/>
    <w:rsid w:val="00A77E35"/>
    <w:rsid w:val="00A82314"/>
    <w:rsid w:val="00A82454"/>
    <w:rsid w:val="00A8636C"/>
    <w:rsid w:val="00A913DE"/>
    <w:rsid w:val="00A93903"/>
    <w:rsid w:val="00A94D26"/>
    <w:rsid w:val="00AA0733"/>
    <w:rsid w:val="00AA10BF"/>
    <w:rsid w:val="00AA12D9"/>
    <w:rsid w:val="00AA5736"/>
    <w:rsid w:val="00AA7A6D"/>
    <w:rsid w:val="00AA7EB3"/>
    <w:rsid w:val="00AB2BE1"/>
    <w:rsid w:val="00AB4611"/>
    <w:rsid w:val="00AC1495"/>
    <w:rsid w:val="00AC2A38"/>
    <w:rsid w:val="00AC2E92"/>
    <w:rsid w:val="00AD02F4"/>
    <w:rsid w:val="00AD4D8C"/>
    <w:rsid w:val="00AD634D"/>
    <w:rsid w:val="00AD6DD3"/>
    <w:rsid w:val="00AE0784"/>
    <w:rsid w:val="00AE0957"/>
    <w:rsid w:val="00AE11BA"/>
    <w:rsid w:val="00AE3554"/>
    <w:rsid w:val="00AE56D7"/>
    <w:rsid w:val="00AE6346"/>
    <w:rsid w:val="00AE73B0"/>
    <w:rsid w:val="00AF2DBA"/>
    <w:rsid w:val="00AF3175"/>
    <w:rsid w:val="00AF3C13"/>
    <w:rsid w:val="00AF7A5B"/>
    <w:rsid w:val="00B005B6"/>
    <w:rsid w:val="00B02557"/>
    <w:rsid w:val="00B03057"/>
    <w:rsid w:val="00B03B9B"/>
    <w:rsid w:val="00B1239A"/>
    <w:rsid w:val="00B1574D"/>
    <w:rsid w:val="00B16ED7"/>
    <w:rsid w:val="00B262B9"/>
    <w:rsid w:val="00B337D9"/>
    <w:rsid w:val="00B33EB6"/>
    <w:rsid w:val="00B3625B"/>
    <w:rsid w:val="00B564FE"/>
    <w:rsid w:val="00B61F78"/>
    <w:rsid w:val="00B6252E"/>
    <w:rsid w:val="00B67329"/>
    <w:rsid w:val="00B72B7E"/>
    <w:rsid w:val="00B73D75"/>
    <w:rsid w:val="00B803D6"/>
    <w:rsid w:val="00B81351"/>
    <w:rsid w:val="00B821FF"/>
    <w:rsid w:val="00BA157D"/>
    <w:rsid w:val="00BA15FF"/>
    <w:rsid w:val="00BA5121"/>
    <w:rsid w:val="00BA5163"/>
    <w:rsid w:val="00BA5377"/>
    <w:rsid w:val="00BB0786"/>
    <w:rsid w:val="00BB2D40"/>
    <w:rsid w:val="00BB3D64"/>
    <w:rsid w:val="00BB4359"/>
    <w:rsid w:val="00BC6CA8"/>
    <w:rsid w:val="00BC6F91"/>
    <w:rsid w:val="00BC74E0"/>
    <w:rsid w:val="00BC757E"/>
    <w:rsid w:val="00BD0483"/>
    <w:rsid w:val="00BD06F1"/>
    <w:rsid w:val="00BD392B"/>
    <w:rsid w:val="00BD4A63"/>
    <w:rsid w:val="00BE47C4"/>
    <w:rsid w:val="00BE738E"/>
    <w:rsid w:val="00BF52BB"/>
    <w:rsid w:val="00BF7A77"/>
    <w:rsid w:val="00C0124C"/>
    <w:rsid w:val="00C01BD7"/>
    <w:rsid w:val="00C02886"/>
    <w:rsid w:val="00C030C4"/>
    <w:rsid w:val="00C16B2F"/>
    <w:rsid w:val="00C17D3E"/>
    <w:rsid w:val="00C257B1"/>
    <w:rsid w:val="00C33D90"/>
    <w:rsid w:val="00C3735C"/>
    <w:rsid w:val="00C378ED"/>
    <w:rsid w:val="00C37C1A"/>
    <w:rsid w:val="00C37E11"/>
    <w:rsid w:val="00C41026"/>
    <w:rsid w:val="00C43ABB"/>
    <w:rsid w:val="00C51CAD"/>
    <w:rsid w:val="00C522DB"/>
    <w:rsid w:val="00C55682"/>
    <w:rsid w:val="00C62BC0"/>
    <w:rsid w:val="00C67B49"/>
    <w:rsid w:val="00C748E9"/>
    <w:rsid w:val="00C75D19"/>
    <w:rsid w:val="00C763E5"/>
    <w:rsid w:val="00C76991"/>
    <w:rsid w:val="00CA034F"/>
    <w:rsid w:val="00CB15E1"/>
    <w:rsid w:val="00CB4D96"/>
    <w:rsid w:val="00CB6D82"/>
    <w:rsid w:val="00CB7227"/>
    <w:rsid w:val="00CC01FD"/>
    <w:rsid w:val="00CC0F79"/>
    <w:rsid w:val="00CC5D07"/>
    <w:rsid w:val="00CC6297"/>
    <w:rsid w:val="00CC6D8C"/>
    <w:rsid w:val="00CC6FA5"/>
    <w:rsid w:val="00CD11D1"/>
    <w:rsid w:val="00CD3311"/>
    <w:rsid w:val="00CD7681"/>
    <w:rsid w:val="00CE19D1"/>
    <w:rsid w:val="00CE44C6"/>
    <w:rsid w:val="00CE4668"/>
    <w:rsid w:val="00CF0BCB"/>
    <w:rsid w:val="00CF4638"/>
    <w:rsid w:val="00CF7A16"/>
    <w:rsid w:val="00D006C5"/>
    <w:rsid w:val="00D026B0"/>
    <w:rsid w:val="00D07E36"/>
    <w:rsid w:val="00D12833"/>
    <w:rsid w:val="00D12C4E"/>
    <w:rsid w:val="00D1520A"/>
    <w:rsid w:val="00D15FBB"/>
    <w:rsid w:val="00D1660C"/>
    <w:rsid w:val="00D1729A"/>
    <w:rsid w:val="00D17432"/>
    <w:rsid w:val="00D17B1C"/>
    <w:rsid w:val="00D22802"/>
    <w:rsid w:val="00D30C7F"/>
    <w:rsid w:val="00D33181"/>
    <w:rsid w:val="00D35CA0"/>
    <w:rsid w:val="00D3681C"/>
    <w:rsid w:val="00D37073"/>
    <w:rsid w:val="00D44560"/>
    <w:rsid w:val="00D446AD"/>
    <w:rsid w:val="00D45DF9"/>
    <w:rsid w:val="00D538A0"/>
    <w:rsid w:val="00D55F17"/>
    <w:rsid w:val="00D56426"/>
    <w:rsid w:val="00D571E3"/>
    <w:rsid w:val="00D645CD"/>
    <w:rsid w:val="00D658DC"/>
    <w:rsid w:val="00D67C6F"/>
    <w:rsid w:val="00D7248B"/>
    <w:rsid w:val="00D73091"/>
    <w:rsid w:val="00D752EB"/>
    <w:rsid w:val="00D758EE"/>
    <w:rsid w:val="00D8146F"/>
    <w:rsid w:val="00D82B74"/>
    <w:rsid w:val="00D83E38"/>
    <w:rsid w:val="00D86DAB"/>
    <w:rsid w:val="00D915C9"/>
    <w:rsid w:val="00D91BA3"/>
    <w:rsid w:val="00D93568"/>
    <w:rsid w:val="00D96C7B"/>
    <w:rsid w:val="00DA024E"/>
    <w:rsid w:val="00DA2EF2"/>
    <w:rsid w:val="00DA6095"/>
    <w:rsid w:val="00DB164F"/>
    <w:rsid w:val="00DB40BA"/>
    <w:rsid w:val="00DB6EB9"/>
    <w:rsid w:val="00DB7F0E"/>
    <w:rsid w:val="00DC334E"/>
    <w:rsid w:val="00DC36C3"/>
    <w:rsid w:val="00DC3974"/>
    <w:rsid w:val="00DC486D"/>
    <w:rsid w:val="00DC7B02"/>
    <w:rsid w:val="00DD0F77"/>
    <w:rsid w:val="00DD22FB"/>
    <w:rsid w:val="00DD448E"/>
    <w:rsid w:val="00DD4DA2"/>
    <w:rsid w:val="00DD62E5"/>
    <w:rsid w:val="00DE1DB1"/>
    <w:rsid w:val="00DE3B81"/>
    <w:rsid w:val="00DF293E"/>
    <w:rsid w:val="00DF42A4"/>
    <w:rsid w:val="00DF7F81"/>
    <w:rsid w:val="00E0052E"/>
    <w:rsid w:val="00E03F12"/>
    <w:rsid w:val="00E05180"/>
    <w:rsid w:val="00E051F3"/>
    <w:rsid w:val="00E0702A"/>
    <w:rsid w:val="00E16272"/>
    <w:rsid w:val="00E202E9"/>
    <w:rsid w:val="00E20445"/>
    <w:rsid w:val="00E20A29"/>
    <w:rsid w:val="00E24AAB"/>
    <w:rsid w:val="00E24BE1"/>
    <w:rsid w:val="00E24F25"/>
    <w:rsid w:val="00E254BA"/>
    <w:rsid w:val="00E25D5A"/>
    <w:rsid w:val="00E26C2E"/>
    <w:rsid w:val="00E3584E"/>
    <w:rsid w:val="00E442F1"/>
    <w:rsid w:val="00E44766"/>
    <w:rsid w:val="00E45867"/>
    <w:rsid w:val="00E46B65"/>
    <w:rsid w:val="00E46B88"/>
    <w:rsid w:val="00E50BD6"/>
    <w:rsid w:val="00E52571"/>
    <w:rsid w:val="00E536BF"/>
    <w:rsid w:val="00E53A24"/>
    <w:rsid w:val="00E56052"/>
    <w:rsid w:val="00E61E29"/>
    <w:rsid w:val="00E704AE"/>
    <w:rsid w:val="00E7314B"/>
    <w:rsid w:val="00E8038F"/>
    <w:rsid w:val="00E83700"/>
    <w:rsid w:val="00E86301"/>
    <w:rsid w:val="00E869F6"/>
    <w:rsid w:val="00E87621"/>
    <w:rsid w:val="00E90377"/>
    <w:rsid w:val="00E920DF"/>
    <w:rsid w:val="00E92351"/>
    <w:rsid w:val="00E924CB"/>
    <w:rsid w:val="00E94818"/>
    <w:rsid w:val="00E9577E"/>
    <w:rsid w:val="00E96342"/>
    <w:rsid w:val="00EA0958"/>
    <w:rsid w:val="00EA0A0D"/>
    <w:rsid w:val="00EA3ADC"/>
    <w:rsid w:val="00EB040B"/>
    <w:rsid w:val="00EB0A19"/>
    <w:rsid w:val="00EB1002"/>
    <w:rsid w:val="00EB3A84"/>
    <w:rsid w:val="00EB46B1"/>
    <w:rsid w:val="00EB4FB6"/>
    <w:rsid w:val="00EB5B2A"/>
    <w:rsid w:val="00EC2EAE"/>
    <w:rsid w:val="00EC4600"/>
    <w:rsid w:val="00EC57D5"/>
    <w:rsid w:val="00ED15EE"/>
    <w:rsid w:val="00ED616F"/>
    <w:rsid w:val="00ED7C54"/>
    <w:rsid w:val="00EE2FB4"/>
    <w:rsid w:val="00EE58A1"/>
    <w:rsid w:val="00EE6EFB"/>
    <w:rsid w:val="00EF005B"/>
    <w:rsid w:val="00EF3FD2"/>
    <w:rsid w:val="00EF43A6"/>
    <w:rsid w:val="00EF4726"/>
    <w:rsid w:val="00F000FE"/>
    <w:rsid w:val="00F126FF"/>
    <w:rsid w:val="00F12C07"/>
    <w:rsid w:val="00F20756"/>
    <w:rsid w:val="00F209BD"/>
    <w:rsid w:val="00F21849"/>
    <w:rsid w:val="00F22EDB"/>
    <w:rsid w:val="00F22FE0"/>
    <w:rsid w:val="00F23384"/>
    <w:rsid w:val="00F25068"/>
    <w:rsid w:val="00F25079"/>
    <w:rsid w:val="00F2533C"/>
    <w:rsid w:val="00F26474"/>
    <w:rsid w:val="00F270D9"/>
    <w:rsid w:val="00F303CB"/>
    <w:rsid w:val="00F33B8E"/>
    <w:rsid w:val="00F36B7A"/>
    <w:rsid w:val="00F52AC2"/>
    <w:rsid w:val="00F60218"/>
    <w:rsid w:val="00F61B87"/>
    <w:rsid w:val="00F61CE2"/>
    <w:rsid w:val="00F62A5E"/>
    <w:rsid w:val="00F63F70"/>
    <w:rsid w:val="00F6655A"/>
    <w:rsid w:val="00F70584"/>
    <w:rsid w:val="00F7557A"/>
    <w:rsid w:val="00F76D57"/>
    <w:rsid w:val="00F83D1F"/>
    <w:rsid w:val="00F94884"/>
    <w:rsid w:val="00F97B89"/>
    <w:rsid w:val="00FA674B"/>
    <w:rsid w:val="00FB3D70"/>
    <w:rsid w:val="00FB6C59"/>
    <w:rsid w:val="00FC1F01"/>
    <w:rsid w:val="00FC265A"/>
    <w:rsid w:val="00FC4318"/>
    <w:rsid w:val="00FC5933"/>
    <w:rsid w:val="00FC6F2E"/>
    <w:rsid w:val="00FC72E5"/>
    <w:rsid w:val="00FC73ED"/>
    <w:rsid w:val="00FD0E39"/>
    <w:rsid w:val="00FD1743"/>
    <w:rsid w:val="00FD2CAD"/>
    <w:rsid w:val="00FD4C57"/>
    <w:rsid w:val="00FD6453"/>
    <w:rsid w:val="00FE202A"/>
    <w:rsid w:val="00FE2F09"/>
    <w:rsid w:val="00FE4863"/>
    <w:rsid w:val="00FE60C7"/>
    <w:rsid w:val="00FF5621"/>
    <w:rsid w:val="00FF5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29A"/>
    <w:pPr>
      <w:widowControl w:val="0"/>
      <w:jc w:val="both"/>
    </w:pPr>
    <w:rPr>
      <w:kern w:val="2"/>
      <w:sz w:val="21"/>
      <w:szCs w:val="24"/>
    </w:rPr>
  </w:style>
  <w:style w:type="paragraph" w:styleId="2">
    <w:name w:val="heading 2"/>
    <w:basedOn w:val="a"/>
    <w:link w:val="2Char"/>
    <w:uiPriority w:val="9"/>
    <w:qFormat/>
    <w:rsid w:val="005F32AA"/>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5F32AA"/>
    <w:rPr>
      <w:rFonts w:ascii="宋体" w:hAnsi="宋体" w:cs="宋体"/>
      <w:b/>
      <w:bCs/>
      <w:sz w:val="36"/>
      <w:szCs w:val="36"/>
    </w:rPr>
  </w:style>
  <w:style w:type="character" w:customStyle="1" w:styleId="16">
    <w:name w:val="16"/>
    <w:basedOn w:val="a0"/>
    <w:rsid w:val="005F32AA"/>
  </w:style>
  <w:style w:type="character" w:customStyle="1" w:styleId="gda71">
    <w:name w:val="gd_a71"/>
    <w:rsid w:val="005F32AA"/>
    <w:rPr>
      <w:rFonts w:ascii="ˎ̥" w:hAnsi="ˎ̥" w:hint="default"/>
      <w:b w:val="0"/>
      <w:bCs w:val="0"/>
      <w:strike w:val="0"/>
      <w:dstrike w:val="0"/>
      <w:color w:val="0950A0"/>
      <w:sz w:val="18"/>
      <w:szCs w:val="18"/>
      <w:u w:val="none"/>
    </w:rPr>
  </w:style>
  <w:style w:type="character" w:customStyle="1" w:styleId="Char">
    <w:name w:val="页眉 Char"/>
    <w:link w:val="a3"/>
    <w:rsid w:val="005F32AA"/>
    <w:rPr>
      <w:kern w:val="2"/>
      <w:sz w:val="18"/>
      <w:szCs w:val="18"/>
    </w:rPr>
  </w:style>
  <w:style w:type="character" w:styleId="HTML">
    <w:name w:val="HTML Cite"/>
    <w:uiPriority w:val="99"/>
    <w:unhideWhenUsed/>
    <w:rsid w:val="005F32AA"/>
    <w:rPr>
      <w:i/>
      <w:iCs/>
    </w:rPr>
  </w:style>
  <w:style w:type="character" w:customStyle="1" w:styleId="style1">
    <w:name w:val="style1"/>
    <w:basedOn w:val="a0"/>
    <w:rsid w:val="005F32AA"/>
  </w:style>
  <w:style w:type="character" w:styleId="a4">
    <w:name w:val="Hyperlink"/>
    <w:rsid w:val="005F32AA"/>
    <w:rPr>
      <w:color w:val="0000FF"/>
      <w:u w:val="single"/>
    </w:rPr>
  </w:style>
  <w:style w:type="character" w:customStyle="1" w:styleId="15">
    <w:name w:val="15"/>
    <w:basedOn w:val="a0"/>
    <w:rsid w:val="005F32AA"/>
  </w:style>
  <w:style w:type="character" w:styleId="a5">
    <w:name w:val="annotation reference"/>
    <w:semiHidden/>
    <w:rsid w:val="005F32AA"/>
    <w:rPr>
      <w:sz w:val="21"/>
      <w:szCs w:val="21"/>
    </w:rPr>
  </w:style>
  <w:style w:type="character" w:customStyle="1" w:styleId="HTMLChar">
    <w:name w:val="HTML 预设格式 Char"/>
    <w:link w:val="HTML0"/>
    <w:rsid w:val="005F32AA"/>
    <w:rPr>
      <w:rFonts w:ascii="宋体" w:hAnsi="宋体" w:cs="宋体"/>
      <w:color w:val="000000"/>
      <w:sz w:val="24"/>
      <w:szCs w:val="24"/>
    </w:rPr>
  </w:style>
  <w:style w:type="character" w:customStyle="1" w:styleId="Char0">
    <w:name w:val="页脚 Char"/>
    <w:link w:val="a6"/>
    <w:uiPriority w:val="99"/>
    <w:rsid w:val="005F32AA"/>
    <w:rPr>
      <w:kern w:val="2"/>
      <w:sz w:val="18"/>
      <w:szCs w:val="18"/>
    </w:rPr>
  </w:style>
  <w:style w:type="paragraph" w:styleId="a7">
    <w:name w:val="annotation subject"/>
    <w:basedOn w:val="a8"/>
    <w:next w:val="a8"/>
    <w:semiHidden/>
    <w:rsid w:val="005F32AA"/>
    <w:rPr>
      <w:b/>
      <w:bCs/>
    </w:rPr>
  </w:style>
  <w:style w:type="paragraph" w:styleId="a9">
    <w:name w:val="Balloon Text"/>
    <w:basedOn w:val="a"/>
    <w:semiHidden/>
    <w:rsid w:val="005F32AA"/>
    <w:rPr>
      <w:sz w:val="18"/>
      <w:szCs w:val="18"/>
    </w:rPr>
  </w:style>
  <w:style w:type="paragraph" w:styleId="a3">
    <w:name w:val="header"/>
    <w:basedOn w:val="a"/>
    <w:link w:val="Char"/>
    <w:rsid w:val="005F32AA"/>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5F32AA"/>
    <w:pPr>
      <w:widowControl/>
      <w:spacing w:before="100" w:beforeAutospacing="1" w:after="100" w:afterAutospacing="1"/>
      <w:jc w:val="left"/>
    </w:pPr>
    <w:rPr>
      <w:rFonts w:ascii="宋体" w:hAnsi="宋体" w:cs="宋体"/>
      <w:kern w:val="0"/>
      <w:sz w:val="24"/>
    </w:rPr>
  </w:style>
  <w:style w:type="paragraph" w:styleId="a8">
    <w:name w:val="annotation text"/>
    <w:basedOn w:val="a"/>
    <w:semiHidden/>
    <w:rsid w:val="005F32AA"/>
    <w:pPr>
      <w:jc w:val="left"/>
    </w:pPr>
  </w:style>
  <w:style w:type="paragraph" w:styleId="HTML0">
    <w:name w:val="HTML Preformatted"/>
    <w:basedOn w:val="a"/>
    <w:link w:val="HTMLChar"/>
    <w:rsid w:val="005F3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a6">
    <w:name w:val="footer"/>
    <w:basedOn w:val="a"/>
    <w:link w:val="Char0"/>
    <w:uiPriority w:val="99"/>
    <w:rsid w:val="005F32AA"/>
    <w:pPr>
      <w:tabs>
        <w:tab w:val="center" w:pos="4153"/>
        <w:tab w:val="right" w:pos="8306"/>
      </w:tabs>
      <w:snapToGrid w:val="0"/>
      <w:jc w:val="left"/>
    </w:pPr>
    <w:rPr>
      <w:sz w:val="18"/>
      <w:szCs w:val="18"/>
    </w:rPr>
  </w:style>
  <w:style w:type="paragraph" w:customStyle="1" w:styleId="Char1">
    <w:name w:val="Char"/>
    <w:basedOn w:val="a"/>
    <w:rsid w:val="005F32AA"/>
  </w:style>
  <w:style w:type="paragraph" w:customStyle="1" w:styleId="p17">
    <w:name w:val="p17"/>
    <w:basedOn w:val="a"/>
    <w:rsid w:val="005F32AA"/>
    <w:pPr>
      <w:widowControl/>
      <w:spacing w:before="100" w:beforeAutospacing="1" w:after="100" w:afterAutospacing="1"/>
      <w:jc w:val="left"/>
    </w:pPr>
    <w:rPr>
      <w:rFonts w:ascii="宋体" w:hAnsi="宋体" w:cs="宋体"/>
      <w:kern w:val="0"/>
      <w:sz w:val="24"/>
    </w:rPr>
  </w:style>
  <w:style w:type="character" w:customStyle="1" w:styleId="txtcontent11">
    <w:name w:val="txtcontent11"/>
    <w:basedOn w:val="a0"/>
    <w:rsid w:val="004D4CE0"/>
  </w:style>
  <w:style w:type="paragraph" w:styleId="aa">
    <w:name w:val="Revision"/>
    <w:hidden/>
    <w:uiPriority w:val="99"/>
    <w:semiHidden/>
    <w:rsid w:val="00FD6453"/>
    <w:rPr>
      <w:kern w:val="2"/>
      <w:sz w:val="21"/>
      <w:szCs w:val="24"/>
    </w:rPr>
  </w:style>
  <w:style w:type="table" w:styleId="ab">
    <w:name w:val="Table Grid"/>
    <w:basedOn w:val="a1"/>
    <w:uiPriority w:val="99"/>
    <w:rsid w:val="00C74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748E9"/>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87387890">
      <w:bodyDiv w:val="1"/>
      <w:marLeft w:val="0"/>
      <w:marRight w:val="0"/>
      <w:marTop w:val="0"/>
      <w:marBottom w:val="0"/>
      <w:divBdr>
        <w:top w:val="none" w:sz="0" w:space="0" w:color="auto"/>
        <w:left w:val="none" w:sz="0" w:space="0" w:color="auto"/>
        <w:bottom w:val="none" w:sz="0" w:space="0" w:color="auto"/>
        <w:right w:val="none" w:sz="0" w:space="0" w:color="auto"/>
      </w:divBdr>
    </w:div>
    <w:div w:id="172575426">
      <w:bodyDiv w:val="1"/>
      <w:marLeft w:val="0"/>
      <w:marRight w:val="0"/>
      <w:marTop w:val="0"/>
      <w:marBottom w:val="0"/>
      <w:divBdr>
        <w:top w:val="none" w:sz="0" w:space="0" w:color="auto"/>
        <w:left w:val="none" w:sz="0" w:space="0" w:color="auto"/>
        <w:bottom w:val="none" w:sz="0" w:space="0" w:color="auto"/>
        <w:right w:val="none" w:sz="0" w:space="0" w:color="auto"/>
      </w:divBdr>
    </w:div>
    <w:div w:id="264848421">
      <w:bodyDiv w:val="1"/>
      <w:marLeft w:val="0"/>
      <w:marRight w:val="0"/>
      <w:marTop w:val="0"/>
      <w:marBottom w:val="0"/>
      <w:divBdr>
        <w:top w:val="none" w:sz="0" w:space="0" w:color="auto"/>
        <w:left w:val="none" w:sz="0" w:space="0" w:color="auto"/>
        <w:bottom w:val="none" w:sz="0" w:space="0" w:color="auto"/>
        <w:right w:val="none" w:sz="0" w:space="0" w:color="auto"/>
      </w:divBdr>
    </w:div>
    <w:div w:id="414665650">
      <w:bodyDiv w:val="1"/>
      <w:marLeft w:val="0"/>
      <w:marRight w:val="0"/>
      <w:marTop w:val="0"/>
      <w:marBottom w:val="0"/>
      <w:divBdr>
        <w:top w:val="none" w:sz="0" w:space="0" w:color="auto"/>
        <w:left w:val="none" w:sz="0" w:space="0" w:color="auto"/>
        <w:bottom w:val="none" w:sz="0" w:space="0" w:color="auto"/>
        <w:right w:val="none" w:sz="0" w:space="0" w:color="auto"/>
      </w:divBdr>
    </w:div>
    <w:div w:id="523443248">
      <w:bodyDiv w:val="1"/>
      <w:marLeft w:val="0"/>
      <w:marRight w:val="0"/>
      <w:marTop w:val="0"/>
      <w:marBottom w:val="0"/>
      <w:divBdr>
        <w:top w:val="none" w:sz="0" w:space="0" w:color="auto"/>
        <w:left w:val="none" w:sz="0" w:space="0" w:color="auto"/>
        <w:bottom w:val="none" w:sz="0" w:space="0" w:color="auto"/>
        <w:right w:val="none" w:sz="0" w:space="0" w:color="auto"/>
      </w:divBdr>
    </w:div>
    <w:div w:id="1187983515">
      <w:bodyDiv w:val="1"/>
      <w:marLeft w:val="0"/>
      <w:marRight w:val="0"/>
      <w:marTop w:val="0"/>
      <w:marBottom w:val="0"/>
      <w:divBdr>
        <w:top w:val="none" w:sz="0" w:space="0" w:color="auto"/>
        <w:left w:val="none" w:sz="0" w:space="0" w:color="auto"/>
        <w:bottom w:val="none" w:sz="0" w:space="0" w:color="auto"/>
        <w:right w:val="none" w:sz="0" w:space="0" w:color="auto"/>
      </w:divBdr>
    </w:div>
    <w:div w:id="1228541088">
      <w:bodyDiv w:val="1"/>
      <w:marLeft w:val="0"/>
      <w:marRight w:val="0"/>
      <w:marTop w:val="0"/>
      <w:marBottom w:val="0"/>
      <w:divBdr>
        <w:top w:val="none" w:sz="0" w:space="0" w:color="auto"/>
        <w:left w:val="none" w:sz="0" w:space="0" w:color="auto"/>
        <w:bottom w:val="none" w:sz="0" w:space="0" w:color="auto"/>
        <w:right w:val="none" w:sz="0" w:space="0" w:color="auto"/>
      </w:divBdr>
    </w:div>
    <w:div w:id="1296450315">
      <w:bodyDiv w:val="1"/>
      <w:marLeft w:val="0"/>
      <w:marRight w:val="0"/>
      <w:marTop w:val="0"/>
      <w:marBottom w:val="0"/>
      <w:divBdr>
        <w:top w:val="none" w:sz="0" w:space="0" w:color="auto"/>
        <w:left w:val="none" w:sz="0" w:space="0" w:color="auto"/>
        <w:bottom w:val="none" w:sz="0" w:space="0" w:color="auto"/>
        <w:right w:val="none" w:sz="0" w:space="0" w:color="auto"/>
      </w:divBdr>
    </w:div>
    <w:div w:id="1479767569">
      <w:bodyDiv w:val="1"/>
      <w:marLeft w:val="0"/>
      <w:marRight w:val="0"/>
      <w:marTop w:val="0"/>
      <w:marBottom w:val="0"/>
      <w:divBdr>
        <w:top w:val="none" w:sz="0" w:space="0" w:color="auto"/>
        <w:left w:val="none" w:sz="0" w:space="0" w:color="auto"/>
        <w:bottom w:val="none" w:sz="0" w:space="0" w:color="auto"/>
        <w:right w:val="none" w:sz="0" w:space="0" w:color="auto"/>
      </w:divBdr>
    </w:div>
    <w:div w:id="1503858707">
      <w:bodyDiv w:val="1"/>
      <w:marLeft w:val="0"/>
      <w:marRight w:val="0"/>
      <w:marTop w:val="0"/>
      <w:marBottom w:val="0"/>
      <w:divBdr>
        <w:top w:val="none" w:sz="0" w:space="0" w:color="auto"/>
        <w:left w:val="none" w:sz="0" w:space="0" w:color="auto"/>
        <w:bottom w:val="none" w:sz="0" w:space="0" w:color="auto"/>
        <w:right w:val="none" w:sz="0" w:space="0" w:color="auto"/>
      </w:divBdr>
    </w:div>
    <w:div w:id="1522626226">
      <w:bodyDiv w:val="1"/>
      <w:marLeft w:val="0"/>
      <w:marRight w:val="0"/>
      <w:marTop w:val="0"/>
      <w:marBottom w:val="0"/>
      <w:divBdr>
        <w:top w:val="none" w:sz="0" w:space="0" w:color="auto"/>
        <w:left w:val="none" w:sz="0" w:space="0" w:color="auto"/>
        <w:bottom w:val="none" w:sz="0" w:space="0" w:color="auto"/>
        <w:right w:val="none" w:sz="0" w:space="0" w:color="auto"/>
      </w:divBdr>
    </w:div>
    <w:div w:id="1567450540">
      <w:bodyDiv w:val="1"/>
      <w:marLeft w:val="0"/>
      <w:marRight w:val="0"/>
      <w:marTop w:val="0"/>
      <w:marBottom w:val="0"/>
      <w:divBdr>
        <w:top w:val="none" w:sz="0" w:space="0" w:color="auto"/>
        <w:left w:val="none" w:sz="0" w:space="0" w:color="auto"/>
        <w:bottom w:val="none" w:sz="0" w:space="0" w:color="auto"/>
        <w:right w:val="none" w:sz="0" w:space="0" w:color="auto"/>
      </w:divBdr>
    </w:div>
    <w:div w:id="1662586139">
      <w:bodyDiv w:val="1"/>
      <w:marLeft w:val="0"/>
      <w:marRight w:val="0"/>
      <w:marTop w:val="0"/>
      <w:marBottom w:val="0"/>
      <w:divBdr>
        <w:top w:val="none" w:sz="0" w:space="0" w:color="auto"/>
        <w:left w:val="none" w:sz="0" w:space="0" w:color="auto"/>
        <w:bottom w:val="none" w:sz="0" w:space="0" w:color="auto"/>
        <w:right w:val="none" w:sz="0" w:space="0" w:color="auto"/>
      </w:divBdr>
    </w:div>
    <w:div w:id="1748771769">
      <w:bodyDiv w:val="1"/>
      <w:marLeft w:val="0"/>
      <w:marRight w:val="0"/>
      <w:marTop w:val="0"/>
      <w:marBottom w:val="0"/>
      <w:divBdr>
        <w:top w:val="none" w:sz="0" w:space="0" w:color="auto"/>
        <w:left w:val="none" w:sz="0" w:space="0" w:color="auto"/>
        <w:bottom w:val="none" w:sz="0" w:space="0" w:color="auto"/>
        <w:right w:val="none" w:sz="0" w:space="0" w:color="auto"/>
      </w:divBdr>
    </w:div>
    <w:div w:id="18159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23666-72B9-48C3-8175-575744BA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4</DocSecurity>
  <PresentationFormat/>
  <Lines>39</Lines>
  <Paragraphs>11</Paragraphs>
  <Slides>0</Slides>
  <Notes>0</Notes>
  <HiddenSlides>0</HiddenSlides>
  <MMClips>0</MMClips>
  <ScaleCrop>false</ScaleCrop>
  <Company>Microsoft</Company>
  <LinksUpToDate>false</LinksUpToDate>
  <CharactersWithSpaces>5539</CharactersWithSpaces>
  <SharedDoc>false</SharedDoc>
  <HLinks>
    <vt:vector size="6" baseType="variant">
      <vt:variant>
        <vt:i4>6291495</vt:i4>
      </vt:variant>
      <vt:variant>
        <vt:i4>0</vt:i4>
      </vt:variant>
      <vt:variant>
        <vt:i4>0</vt:i4>
      </vt:variant>
      <vt:variant>
        <vt:i4>5</vt:i4>
      </vt:variant>
      <vt:variant>
        <vt:lpwstr>http://www.py-axa.com/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黄莹慜</dc:creator>
  <cp:lastModifiedBy>ZHONGM</cp:lastModifiedBy>
  <cp:revision>2</cp:revision>
  <cp:lastPrinted>2018-04-09T06:43:00Z</cp:lastPrinted>
  <dcterms:created xsi:type="dcterms:W3CDTF">2023-07-31T16:02:00Z</dcterms:created>
  <dcterms:modified xsi:type="dcterms:W3CDTF">2023-07-31T16:02:00Z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2052-9.1.0.4392</vt:lpwstr>
  </property>
</Properties>
</file>