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85D" w:rsidRDefault="00BA48C6" w:rsidP="00CF685D">
      <w:pPr>
        <w:spacing w:before="60" w:after="60" w:line="360" w:lineRule="auto"/>
        <w:jc w:val="center"/>
        <w:rPr>
          <w:b/>
          <w:sz w:val="28"/>
          <w:szCs w:val="21"/>
        </w:rPr>
      </w:pPr>
      <w:r w:rsidRPr="004D3D88">
        <w:rPr>
          <w:b/>
          <w:sz w:val="28"/>
          <w:szCs w:val="21"/>
        </w:rPr>
        <w:t>金元</w:t>
      </w:r>
      <w:r w:rsidR="00495FAF" w:rsidRPr="004D3D88">
        <w:rPr>
          <w:b/>
          <w:sz w:val="28"/>
          <w:szCs w:val="21"/>
        </w:rPr>
        <w:t>顺安</w:t>
      </w:r>
      <w:r w:rsidRPr="004D3D88">
        <w:rPr>
          <w:b/>
          <w:sz w:val="28"/>
          <w:szCs w:val="21"/>
        </w:rPr>
        <w:t>基金管理有限公司</w:t>
      </w:r>
      <w:r w:rsidR="00E45418" w:rsidRPr="004D3D88">
        <w:rPr>
          <w:b/>
          <w:sz w:val="28"/>
          <w:szCs w:val="21"/>
        </w:rPr>
        <w:t>旗下</w:t>
      </w:r>
      <w:r w:rsidR="00760E27">
        <w:rPr>
          <w:rFonts w:hint="eastAsia"/>
          <w:b/>
          <w:sz w:val="28"/>
          <w:szCs w:val="21"/>
        </w:rPr>
        <w:t>部分</w:t>
      </w:r>
      <w:r w:rsidR="001C3818" w:rsidRPr="004D3D88">
        <w:rPr>
          <w:b/>
          <w:sz w:val="28"/>
          <w:szCs w:val="21"/>
        </w:rPr>
        <w:t>基金新增</w:t>
      </w:r>
    </w:p>
    <w:p w:rsidR="006E6C87" w:rsidRPr="004D3D88" w:rsidRDefault="006D245F" w:rsidP="00CF685D">
      <w:pPr>
        <w:spacing w:before="60" w:after="60" w:line="360" w:lineRule="auto"/>
        <w:jc w:val="center"/>
        <w:rPr>
          <w:b/>
          <w:sz w:val="28"/>
          <w:szCs w:val="21"/>
        </w:rPr>
      </w:pPr>
      <w:r>
        <w:rPr>
          <w:rFonts w:hint="eastAsia"/>
          <w:b/>
          <w:sz w:val="28"/>
          <w:szCs w:val="21"/>
        </w:rPr>
        <w:t>江海证券</w:t>
      </w:r>
      <w:r w:rsidR="007E000A">
        <w:rPr>
          <w:rFonts w:hint="eastAsia"/>
          <w:b/>
          <w:sz w:val="28"/>
          <w:szCs w:val="21"/>
        </w:rPr>
        <w:t>有限公司</w:t>
      </w:r>
      <w:r w:rsidR="00FC063C" w:rsidRPr="004D3D88">
        <w:rPr>
          <w:b/>
          <w:sz w:val="28"/>
          <w:szCs w:val="21"/>
        </w:rPr>
        <w:t>为</w:t>
      </w:r>
      <w:r w:rsidR="00CA1A12" w:rsidRPr="004D3D88">
        <w:rPr>
          <w:b/>
          <w:sz w:val="28"/>
          <w:szCs w:val="21"/>
        </w:rPr>
        <w:t>销售</w:t>
      </w:r>
      <w:r w:rsidR="006E6C87" w:rsidRPr="004D3D88">
        <w:rPr>
          <w:b/>
          <w:sz w:val="28"/>
          <w:szCs w:val="21"/>
        </w:rPr>
        <w:t>机构</w:t>
      </w:r>
      <w:r w:rsidR="001A0DF8">
        <w:rPr>
          <w:rFonts w:hint="eastAsia"/>
          <w:b/>
          <w:sz w:val="28"/>
          <w:szCs w:val="21"/>
        </w:rPr>
        <w:t>并参与费率优惠</w:t>
      </w:r>
      <w:r w:rsidR="006E6C87" w:rsidRPr="004D3D88">
        <w:rPr>
          <w:b/>
          <w:sz w:val="28"/>
          <w:szCs w:val="21"/>
        </w:rPr>
        <w:t>的公告</w:t>
      </w:r>
    </w:p>
    <w:p w:rsidR="004D3D88" w:rsidRPr="00CF685D" w:rsidRDefault="004D3D88" w:rsidP="00DD3BDF">
      <w:pPr>
        <w:spacing w:before="60" w:after="60" w:line="360" w:lineRule="auto"/>
        <w:ind w:firstLineChars="200" w:firstLine="420"/>
        <w:jc w:val="left"/>
        <w:rPr>
          <w:rFonts w:hint="eastAsia"/>
          <w:szCs w:val="21"/>
        </w:rPr>
      </w:pPr>
    </w:p>
    <w:p w:rsidR="00D83996" w:rsidRDefault="006E6C87" w:rsidP="00DD3BDF">
      <w:pPr>
        <w:spacing w:before="60" w:after="60" w:line="360" w:lineRule="auto"/>
        <w:ind w:firstLineChars="200" w:firstLine="420"/>
        <w:jc w:val="left"/>
        <w:rPr>
          <w:rFonts w:hint="eastAsia"/>
          <w:szCs w:val="21"/>
        </w:rPr>
      </w:pPr>
      <w:r w:rsidRPr="00DD3BDF">
        <w:rPr>
          <w:szCs w:val="21"/>
        </w:rPr>
        <w:t>根据金元</w:t>
      </w:r>
      <w:r w:rsidR="00FC063C" w:rsidRPr="00DD3BDF">
        <w:rPr>
          <w:szCs w:val="21"/>
        </w:rPr>
        <w:t>顺安</w:t>
      </w:r>
      <w:r w:rsidRPr="00DD3BDF">
        <w:rPr>
          <w:szCs w:val="21"/>
        </w:rPr>
        <w:t>基金管理有限公司（以下简称</w:t>
      </w:r>
      <w:r w:rsidR="009C6FDC">
        <w:rPr>
          <w:rFonts w:hint="eastAsia"/>
          <w:szCs w:val="21"/>
        </w:rPr>
        <w:t>“</w:t>
      </w:r>
      <w:r w:rsidRPr="00DD3BDF">
        <w:rPr>
          <w:szCs w:val="21"/>
        </w:rPr>
        <w:t>本公司</w:t>
      </w:r>
      <w:r w:rsidR="009C6FDC">
        <w:rPr>
          <w:rFonts w:hint="eastAsia"/>
          <w:szCs w:val="21"/>
        </w:rPr>
        <w:t>”</w:t>
      </w:r>
      <w:r w:rsidRPr="00DD3BDF">
        <w:rPr>
          <w:szCs w:val="21"/>
        </w:rPr>
        <w:t>）与</w:t>
      </w:r>
      <w:r w:rsidR="006D245F">
        <w:rPr>
          <w:rFonts w:hint="eastAsia"/>
          <w:szCs w:val="21"/>
        </w:rPr>
        <w:t>江海证券</w:t>
      </w:r>
      <w:r w:rsidR="007E000A">
        <w:rPr>
          <w:rFonts w:hint="eastAsia"/>
          <w:szCs w:val="21"/>
        </w:rPr>
        <w:t>有限公司</w:t>
      </w:r>
      <w:r w:rsidR="00FC063C" w:rsidRPr="00DD3BDF">
        <w:rPr>
          <w:szCs w:val="21"/>
        </w:rPr>
        <w:t>（以下简称</w:t>
      </w:r>
      <w:r w:rsidR="00D61A16">
        <w:rPr>
          <w:rFonts w:hint="eastAsia"/>
          <w:szCs w:val="21"/>
        </w:rPr>
        <w:t>“</w:t>
      </w:r>
      <w:r w:rsidR="006D245F">
        <w:rPr>
          <w:rFonts w:hint="eastAsia"/>
          <w:szCs w:val="21"/>
        </w:rPr>
        <w:t>江海证券</w:t>
      </w:r>
      <w:r w:rsidR="00D61A16">
        <w:rPr>
          <w:rFonts w:hint="eastAsia"/>
          <w:szCs w:val="21"/>
        </w:rPr>
        <w:t>”</w:t>
      </w:r>
      <w:r w:rsidR="00FC063C" w:rsidRPr="00DD3BDF">
        <w:rPr>
          <w:szCs w:val="21"/>
        </w:rPr>
        <w:t>）</w:t>
      </w:r>
      <w:r w:rsidR="00CA1A12" w:rsidRPr="00DD3BDF">
        <w:rPr>
          <w:szCs w:val="21"/>
        </w:rPr>
        <w:t>签署的销售服务</w:t>
      </w:r>
      <w:r w:rsidRPr="00DD3BDF">
        <w:rPr>
          <w:szCs w:val="21"/>
        </w:rPr>
        <w:t>协议，自</w:t>
      </w:r>
      <w:r w:rsidR="006D245F">
        <w:rPr>
          <w:szCs w:val="21"/>
        </w:rPr>
        <w:t>2023</w:t>
      </w:r>
      <w:r w:rsidR="002D5B76">
        <w:rPr>
          <w:szCs w:val="21"/>
        </w:rPr>
        <w:t>年</w:t>
      </w:r>
      <w:r w:rsidR="006D245F">
        <w:rPr>
          <w:szCs w:val="21"/>
        </w:rPr>
        <w:t>7</w:t>
      </w:r>
      <w:r w:rsidR="002D5B76">
        <w:rPr>
          <w:szCs w:val="21"/>
        </w:rPr>
        <w:t>月</w:t>
      </w:r>
      <w:r w:rsidR="006D245F">
        <w:rPr>
          <w:szCs w:val="21"/>
        </w:rPr>
        <w:t>31</w:t>
      </w:r>
      <w:r w:rsidR="002D5B76">
        <w:rPr>
          <w:szCs w:val="21"/>
        </w:rPr>
        <w:t>日</w:t>
      </w:r>
      <w:r w:rsidRPr="00DD3BDF">
        <w:rPr>
          <w:szCs w:val="21"/>
        </w:rPr>
        <w:t>起，</w:t>
      </w:r>
      <w:r w:rsidR="006D245F">
        <w:rPr>
          <w:rFonts w:hint="eastAsia"/>
          <w:szCs w:val="21"/>
        </w:rPr>
        <w:t>江海证券</w:t>
      </w:r>
      <w:r w:rsidR="00CA1A12" w:rsidRPr="00DD3BDF">
        <w:rPr>
          <w:szCs w:val="21"/>
        </w:rPr>
        <w:t>将</w:t>
      </w:r>
      <w:r w:rsidRPr="00DD3BDF">
        <w:rPr>
          <w:szCs w:val="21"/>
        </w:rPr>
        <w:t>销售本公司旗下</w:t>
      </w:r>
      <w:r w:rsidR="00D83996">
        <w:rPr>
          <w:rFonts w:hint="eastAsia"/>
          <w:szCs w:val="21"/>
        </w:rPr>
        <w:t>部分基金。具体公告如下：</w:t>
      </w:r>
    </w:p>
    <w:p w:rsidR="00D83996" w:rsidRPr="001F5B9F" w:rsidRDefault="00D83996" w:rsidP="001F5B9F">
      <w:pPr>
        <w:spacing w:before="60" w:after="60" w:line="360" w:lineRule="auto"/>
        <w:ind w:firstLineChars="200" w:firstLine="422"/>
        <w:jc w:val="left"/>
        <w:rPr>
          <w:rFonts w:hint="eastAsia"/>
          <w:b/>
          <w:szCs w:val="21"/>
        </w:rPr>
      </w:pPr>
      <w:r w:rsidRPr="001F5B9F">
        <w:rPr>
          <w:rFonts w:hint="eastAsia"/>
          <w:b/>
          <w:szCs w:val="21"/>
        </w:rPr>
        <w:t>一、适用基金</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tblPr>
      <w:tblGrid>
        <w:gridCol w:w="630"/>
        <w:gridCol w:w="4581"/>
        <w:gridCol w:w="2491"/>
        <w:gridCol w:w="1602"/>
      </w:tblGrid>
      <w:tr w:rsidR="00A961C7" w:rsidTr="00A961C7">
        <w:trPr>
          <w:jc w:val="center"/>
        </w:trPr>
        <w:tc>
          <w:tcPr>
            <w:tcW w:w="630" w:type="dxa"/>
            <w:tcBorders>
              <w:top w:val="single" w:sz="4" w:space="0" w:color="auto"/>
              <w:left w:val="single" w:sz="4" w:space="0" w:color="auto"/>
              <w:bottom w:val="single" w:sz="4" w:space="0" w:color="auto"/>
              <w:right w:val="single" w:sz="4" w:space="0" w:color="auto"/>
            </w:tcBorders>
            <w:hideMark/>
          </w:tcPr>
          <w:p w:rsidR="00A961C7" w:rsidRDefault="00A961C7">
            <w:pPr>
              <w:spacing w:before="60" w:after="60"/>
              <w:jc w:val="center"/>
              <w:rPr>
                <w:b/>
                <w:szCs w:val="21"/>
              </w:rPr>
            </w:pPr>
            <w:r>
              <w:rPr>
                <w:rFonts w:hint="eastAsia"/>
                <w:b/>
                <w:szCs w:val="21"/>
              </w:rPr>
              <w:t>序号</w:t>
            </w:r>
          </w:p>
        </w:tc>
        <w:tc>
          <w:tcPr>
            <w:tcW w:w="4581" w:type="dxa"/>
            <w:tcBorders>
              <w:top w:val="single" w:sz="4" w:space="0" w:color="auto"/>
              <w:left w:val="single" w:sz="4" w:space="0" w:color="auto"/>
              <w:bottom w:val="single" w:sz="4" w:space="0" w:color="auto"/>
              <w:right w:val="single" w:sz="4" w:space="0" w:color="auto"/>
            </w:tcBorders>
            <w:hideMark/>
          </w:tcPr>
          <w:p w:rsidR="00A961C7" w:rsidRDefault="00A961C7">
            <w:pPr>
              <w:spacing w:before="60" w:after="60"/>
              <w:jc w:val="center"/>
              <w:rPr>
                <w:b/>
                <w:szCs w:val="21"/>
              </w:rPr>
            </w:pPr>
            <w:r>
              <w:rPr>
                <w:rFonts w:hint="eastAsia"/>
                <w:b/>
                <w:szCs w:val="21"/>
              </w:rPr>
              <w:t>基金名称</w:t>
            </w:r>
          </w:p>
        </w:tc>
        <w:tc>
          <w:tcPr>
            <w:tcW w:w="2491" w:type="dxa"/>
            <w:tcBorders>
              <w:top w:val="single" w:sz="4" w:space="0" w:color="auto"/>
              <w:left w:val="single" w:sz="4" w:space="0" w:color="auto"/>
              <w:bottom w:val="single" w:sz="4" w:space="0" w:color="auto"/>
              <w:right w:val="single" w:sz="4" w:space="0" w:color="auto"/>
            </w:tcBorders>
            <w:hideMark/>
          </w:tcPr>
          <w:p w:rsidR="00A961C7" w:rsidRDefault="00A961C7">
            <w:pPr>
              <w:spacing w:before="60" w:after="60"/>
              <w:jc w:val="center"/>
              <w:rPr>
                <w:b/>
                <w:szCs w:val="21"/>
              </w:rPr>
            </w:pPr>
            <w:r>
              <w:rPr>
                <w:rFonts w:hint="eastAsia"/>
                <w:b/>
                <w:szCs w:val="21"/>
              </w:rPr>
              <w:t>简称</w:t>
            </w:r>
          </w:p>
        </w:tc>
        <w:tc>
          <w:tcPr>
            <w:tcW w:w="1602" w:type="dxa"/>
            <w:tcBorders>
              <w:top w:val="single" w:sz="4" w:space="0" w:color="auto"/>
              <w:left w:val="single" w:sz="4" w:space="0" w:color="auto"/>
              <w:bottom w:val="single" w:sz="4" w:space="0" w:color="auto"/>
              <w:right w:val="single" w:sz="4" w:space="0" w:color="auto"/>
            </w:tcBorders>
            <w:hideMark/>
          </w:tcPr>
          <w:p w:rsidR="00A961C7" w:rsidRDefault="00A961C7">
            <w:pPr>
              <w:spacing w:before="60" w:after="60"/>
              <w:jc w:val="center"/>
              <w:rPr>
                <w:b/>
                <w:szCs w:val="21"/>
              </w:rPr>
            </w:pPr>
            <w:r>
              <w:rPr>
                <w:rFonts w:hint="eastAsia"/>
                <w:b/>
                <w:szCs w:val="21"/>
              </w:rPr>
              <w:t>适用基金代码</w:t>
            </w:r>
          </w:p>
        </w:tc>
      </w:tr>
      <w:tr w:rsidR="00A961C7" w:rsidTr="00A961C7">
        <w:trPr>
          <w:jc w:val="center"/>
        </w:trPr>
        <w:tc>
          <w:tcPr>
            <w:tcW w:w="630" w:type="dxa"/>
            <w:tcBorders>
              <w:top w:val="single" w:sz="4" w:space="0" w:color="auto"/>
              <w:left w:val="single" w:sz="4" w:space="0" w:color="auto"/>
              <w:bottom w:val="single" w:sz="4" w:space="0" w:color="auto"/>
              <w:right w:val="single" w:sz="4" w:space="0" w:color="auto"/>
            </w:tcBorders>
            <w:hideMark/>
          </w:tcPr>
          <w:p w:rsidR="00A961C7" w:rsidRDefault="00A961C7">
            <w:pPr>
              <w:spacing w:before="60" w:after="60"/>
              <w:jc w:val="center"/>
              <w:rPr>
                <w:szCs w:val="21"/>
              </w:rPr>
            </w:pPr>
            <w:r>
              <w:rPr>
                <w:szCs w:val="21"/>
              </w:rPr>
              <w:t>1</w:t>
            </w:r>
          </w:p>
        </w:tc>
        <w:tc>
          <w:tcPr>
            <w:tcW w:w="4581" w:type="dxa"/>
            <w:tcBorders>
              <w:top w:val="single" w:sz="4" w:space="0" w:color="auto"/>
              <w:left w:val="single" w:sz="4" w:space="0" w:color="auto"/>
              <w:bottom w:val="single" w:sz="4" w:space="0" w:color="auto"/>
              <w:right w:val="single" w:sz="4" w:space="0" w:color="auto"/>
            </w:tcBorders>
            <w:hideMark/>
          </w:tcPr>
          <w:p w:rsidR="00A961C7" w:rsidRDefault="00A961C7">
            <w:pPr>
              <w:spacing w:before="60" w:after="60"/>
              <w:jc w:val="left"/>
              <w:rPr>
                <w:szCs w:val="21"/>
              </w:rPr>
            </w:pPr>
            <w:r>
              <w:rPr>
                <w:rFonts w:hint="eastAsia"/>
                <w:szCs w:val="21"/>
              </w:rPr>
              <w:t>金元顺安宝石动力混合型证券投资基金</w:t>
            </w:r>
          </w:p>
        </w:tc>
        <w:tc>
          <w:tcPr>
            <w:tcW w:w="2491" w:type="dxa"/>
            <w:tcBorders>
              <w:top w:val="single" w:sz="4" w:space="0" w:color="auto"/>
              <w:left w:val="single" w:sz="4" w:space="0" w:color="auto"/>
              <w:bottom w:val="single" w:sz="4" w:space="0" w:color="auto"/>
              <w:right w:val="single" w:sz="4" w:space="0" w:color="auto"/>
            </w:tcBorders>
            <w:hideMark/>
          </w:tcPr>
          <w:p w:rsidR="00A961C7" w:rsidRDefault="00A961C7">
            <w:pPr>
              <w:spacing w:before="60" w:after="60"/>
              <w:jc w:val="left"/>
              <w:rPr>
                <w:szCs w:val="21"/>
              </w:rPr>
            </w:pPr>
            <w:r>
              <w:rPr>
                <w:rFonts w:hint="eastAsia"/>
                <w:szCs w:val="21"/>
              </w:rPr>
              <w:t>金元顺安宝石动力混合</w:t>
            </w:r>
          </w:p>
        </w:tc>
        <w:tc>
          <w:tcPr>
            <w:tcW w:w="1602" w:type="dxa"/>
            <w:tcBorders>
              <w:top w:val="single" w:sz="4" w:space="0" w:color="auto"/>
              <w:left w:val="single" w:sz="4" w:space="0" w:color="auto"/>
              <w:bottom w:val="single" w:sz="4" w:space="0" w:color="auto"/>
              <w:right w:val="single" w:sz="4" w:space="0" w:color="auto"/>
            </w:tcBorders>
            <w:hideMark/>
          </w:tcPr>
          <w:p w:rsidR="00A961C7" w:rsidRDefault="00A961C7">
            <w:pPr>
              <w:spacing w:before="60" w:after="60"/>
              <w:jc w:val="left"/>
              <w:rPr>
                <w:szCs w:val="21"/>
              </w:rPr>
            </w:pPr>
            <w:r>
              <w:rPr>
                <w:szCs w:val="21"/>
              </w:rPr>
              <w:t>620001</w:t>
            </w:r>
          </w:p>
        </w:tc>
      </w:tr>
      <w:tr w:rsidR="00A961C7" w:rsidTr="00A961C7">
        <w:trPr>
          <w:jc w:val="center"/>
        </w:trPr>
        <w:tc>
          <w:tcPr>
            <w:tcW w:w="630" w:type="dxa"/>
            <w:tcBorders>
              <w:top w:val="single" w:sz="4" w:space="0" w:color="auto"/>
              <w:left w:val="single" w:sz="4" w:space="0" w:color="auto"/>
              <w:bottom w:val="single" w:sz="4" w:space="0" w:color="auto"/>
              <w:right w:val="single" w:sz="4" w:space="0" w:color="auto"/>
            </w:tcBorders>
            <w:hideMark/>
          </w:tcPr>
          <w:p w:rsidR="00A961C7" w:rsidRDefault="00A961C7">
            <w:pPr>
              <w:spacing w:before="60" w:after="60"/>
              <w:jc w:val="center"/>
              <w:rPr>
                <w:szCs w:val="21"/>
              </w:rPr>
            </w:pPr>
            <w:r>
              <w:rPr>
                <w:szCs w:val="21"/>
              </w:rPr>
              <w:t>2</w:t>
            </w:r>
          </w:p>
        </w:tc>
        <w:tc>
          <w:tcPr>
            <w:tcW w:w="4581" w:type="dxa"/>
            <w:tcBorders>
              <w:top w:val="single" w:sz="4" w:space="0" w:color="auto"/>
              <w:left w:val="single" w:sz="4" w:space="0" w:color="auto"/>
              <w:bottom w:val="single" w:sz="4" w:space="0" w:color="auto"/>
              <w:right w:val="single" w:sz="4" w:space="0" w:color="auto"/>
            </w:tcBorders>
            <w:hideMark/>
          </w:tcPr>
          <w:p w:rsidR="00A961C7" w:rsidRDefault="00A961C7">
            <w:pPr>
              <w:spacing w:before="60" w:after="60"/>
              <w:jc w:val="left"/>
              <w:rPr>
                <w:szCs w:val="21"/>
              </w:rPr>
            </w:pPr>
            <w:r>
              <w:rPr>
                <w:rFonts w:hint="eastAsia"/>
                <w:szCs w:val="21"/>
              </w:rPr>
              <w:t>金元顺安成长动力灵活配置混合型证券投资基金</w:t>
            </w:r>
          </w:p>
        </w:tc>
        <w:tc>
          <w:tcPr>
            <w:tcW w:w="2491" w:type="dxa"/>
            <w:tcBorders>
              <w:top w:val="single" w:sz="4" w:space="0" w:color="auto"/>
              <w:left w:val="single" w:sz="4" w:space="0" w:color="auto"/>
              <w:bottom w:val="single" w:sz="4" w:space="0" w:color="auto"/>
              <w:right w:val="single" w:sz="4" w:space="0" w:color="auto"/>
            </w:tcBorders>
            <w:hideMark/>
          </w:tcPr>
          <w:p w:rsidR="00A961C7" w:rsidRDefault="00A961C7">
            <w:pPr>
              <w:spacing w:before="60" w:after="60"/>
              <w:jc w:val="left"/>
              <w:rPr>
                <w:szCs w:val="21"/>
              </w:rPr>
            </w:pPr>
            <w:r>
              <w:rPr>
                <w:rFonts w:hint="eastAsia"/>
                <w:szCs w:val="21"/>
              </w:rPr>
              <w:t>金元顺安成长动力</w:t>
            </w:r>
            <w:r w:rsidR="00126EC6">
              <w:rPr>
                <w:rFonts w:hint="eastAsia"/>
                <w:szCs w:val="21"/>
              </w:rPr>
              <w:t>灵活配置</w:t>
            </w:r>
            <w:r>
              <w:rPr>
                <w:rFonts w:hint="eastAsia"/>
                <w:szCs w:val="21"/>
              </w:rPr>
              <w:t>混合</w:t>
            </w:r>
          </w:p>
        </w:tc>
        <w:tc>
          <w:tcPr>
            <w:tcW w:w="1602" w:type="dxa"/>
            <w:tcBorders>
              <w:top w:val="single" w:sz="4" w:space="0" w:color="auto"/>
              <w:left w:val="single" w:sz="4" w:space="0" w:color="auto"/>
              <w:bottom w:val="single" w:sz="4" w:space="0" w:color="auto"/>
              <w:right w:val="single" w:sz="4" w:space="0" w:color="auto"/>
            </w:tcBorders>
            <w:hideMark/>
          </w:tcPr>
          <w:p w:rsidR="00A961C7" w:rsidRDefault="00A961C7">
            <w:pPr>
              <w:spacing w:before="60" w:after="60"/>
              <w:jc w:val="left"/>
              <w:rPr>
                <w:szCs w:val="21"/>
              </w:rPr>
            </w:pPr>
            <w:r>
              <w:rPr>
                <w:szCs w:val="21"/>
              </w:rPr>
              <w:t>620002</w:t>
            </w:r>
          </w:p>
        </w:tc>
      </w:tr>
      <w:tr w:rsidR="00A961C7" w:rsidTr="00A961C7">
        <w:trPr>
          <w:jc w:val="center"/>
        </w:trPr>
        <w:tc>
          <w:tcPr>
            <w:tcW w:w="630" w:type="dxa"/>
            <w:tcBorders>
              <w:top w:val="single" w:sz="4" w:space="0" w:color="auto"/>
              <w:left w:val="single" w:sz="4" w:space="0" w:color="auto"/>
              <w:bottom w:val="single" w:sz="4" w:space="0" w:color="auto"/>
              <w:right w:val="single" w:sz="4" w:space="0" w:color="auto"/>
            </w:tcBorders>
            <w:hideMark/>
          </w:tcPr>
          <w:p w:rsidR="00A961C7" w:rsidRDefault="00A961C7">
            <w:pPr>
              <w:spacing w:before="60" w:after="60"/>
              <w:jc w:val="center"/>
              <w:rPr>
                <w:szCs w:val="21"/>
              </w:rPr>
            </w:pPr>
            <w:r>
              <w:rPr>
                <w:szCs w:val="21"/>
              </w:rPr>
              <w:t>3</w:t>
            </w:r>
          </w:p>
        </w:tc>
        <w:tc>
          <w:tcPr>
            <w:tcW w:w="4581" w:type="dxa"/>
            <w:tcBorders>
              <w:top w:val="single" w:sz="4" w:space="0" w:color="auto"/>
              <w:left w:val="single" w:sz="4" w:space="0" w:color="auto"/>
              <w:bottom w:val="single" w:sz="4" w:space="0" w:color="auto"/>
              <w:right w:val="single" w:sz="4" w:space="0" w:color="auto"/>
            </w:tcBorders>
            <w:hideMark/>
          </w:tcPr>
          <w:p w:rsidR="00A961C7" w:rsidRDefault="00A961C7">
            <w:pPr>
              <w:spacing w:before="60" w:after="60"/>
              <w:jc w:val="left"/>
              <w:rPr>
                <w:szCs w:val="21"/>
              </w:rPr>
            </w:pPr>
            <w:r>
              <w:rPr>
                <w:rFonts w:hint="eastAsia"/>
                <w:szCs w:val="21"/>
              </w:rPr>
              <w:t>金元顺安丰利债券型证券投资基金</w:t>
            </w:r>
          </w:p>
        </w:tc>
        <w:tc>
          <w:tcPr>
            <w:tcW w:w="2491" w:type="dxa"/>
            <w:tcBorders>
              <w:top w:val="single" w:sz="4" w:space="0" w:color="auto"/>
              <w:left w:val="single" w:sz="4" w:space="0" w:color="auto"/>
              <w:bottom w:val="single" w:sz="4" w:space="0" w:color="auto"/>
              <w:right w:val="single" w:sz="4" w:space="0" w:color="auto"/>
            </w:tcBorders>
            <w:hideMark/>
          </w:tcPr>
          <w:p w:rsidR="00A961C7" w:rsidRDefault="00A961C7">
            <w:pPr>
              <w:spacing w:before="60" w:after="60"/>
              <w:jc w:val="left"/>
              <w:rPr>
                <w:szCs w:val="21"/>
              </w:rPr>
            </w:pPr>
            <w:r>
              <w:rPr>
                <w:rFonts w:hint="eastAsia"/>
                <w:szCs w:val="21"/>
              </w:rPr>
              <w:t>金元顺安丰利债券</w:t>
            </w:r>
          </w:p>
        </w:tc>
        <w:tc>
          <w:tcPr>
            <w:tcW w:w="1602" w:type="dxa"/>
            <w:tcBorders>
              <w:top w:val="single" w:sz="4" w:space="0" w:color="auto"/>
              <w:left w:val="single" w:sz="4" w:space="0" w:color="auto"/>
              <w:bottom w:val="single" w:sz="4" w:space="0" w:color="auto"/>
              <w:right w:val="single" w:sz="4" w:space="0" w:color="auto"/>
            </w:tcBorders>
            <w:hideMark/>
          </w:tcPr>
          <w:p w:rsidR="00A961C7" w:rsidRDefault="00A961C7">
            <w:pPr>
              <w:spacing w:before="60" w:after="60"/>
              <w:jc w:val="left"/>
              <w:rPr>
                <w:szCs w:val="21"/>
              </w:rPr>
            </w:pPr>
            <w:r>
              <w:rPr>
                <w:szCs w:val="21"/>
              </w:rPr>
              <w:t>620003</w:t>
            </w:r>
          </w:p>
        </w:tc>
      </w:tr>
      <w:tr w:rsidR="00A961C7" w:rsidTr="00A961C7">
        <w:trPr>
          <w:jc w:val="center"/>
        </w:trPr>
        <w:tc>
          <w:tcPr>
            <w:tcW w:w="630" w:type="dxa"/>
            <w:tcBorders>
              <w:top w:val="single" w:sz="4" w:space="0" w:color="auto"/>
              <w:left w:val="single" w:sz="4" w:space="0" w:color="auto"/>
              <w:bottom w:val="single" w:sz="4" w:space="0" w:color="auto"/>
              <w:right w:val="single" w:sz="4" w:space="0" w:color="auto"/>
            </w:tcBorders>
            <w:hideMark/>
          </w:tcPr>
          <w:p w:rsidR="00A961C7" w:rsidRDefault="00A961C7">
            <w:pPr>
              <w:spacing w:before="60" w:after="60"/>
              <w:jc w:val="center"/>
              <w:rPr>
                <w:szCs w:val="21"/>
              </w:rPr>
            </w:pPr>
            <w:r>
              <w:rPr>
                <w:szCs w:val="21"/>
              </w:rPr>
              <w:t>4</w:t>
            </w:r>
          </w:p>
        </w:tc>
        <w:tc>
          <w:tcPr>
            <w:tcW w:w="4581" w:type="dxa"/>
            <w:tcBorders>
              <w:top w:val="single" w:sz="4" w:space="0" w:color="auto"/>
              <w:left w:val="single" w:sz="4" w:space="0" w:color="auto"/>
              <w:bottom w:val="single" w:sz="4" w:space="0" w:color="auto"/>
              <w:right w:val="single" w:sz="4" w:space="0" w:color="auto"/>
            </w:tcBorders>
            <w:hideMark/>
          </w:tcPr>
          <w:p w:rsidR="00A961C7" w:rsidRDefault="00A961C7">
            <w:pPr>
              <w:spacing w:before="60" w:after="60"/>
              <w:jc w:val="left"/>
              <w:rPr>
                <w:szCs w:val="21"/>
              </w:rPr>
            </w:pPr>
            <w:r>
              <w:rPr>
                <w:rFonts w:hint="eastAsia"/>
                <w:szCs w:val="21"/>
              </w:rPr>
              <w:t>金元顺安价值增长混合型证券投资基金</w:t>
            </w:r>
          </w:p>
        </w:tc>
        <w:tc>
          <w:tcPr>
            <w:tcW w:w="2491" w:type="dxa"/>
            <w:tcBorders>
              <w:top w:val="single" w:sz="4" w:space="0" w:color="auto"/>
              <w:left w:val="single" w:sz="4" w:space="0" w:color="auto"/>
              <w:bottom w:val="single" w:sz="4" w:space="0" w:color="auto"/>
              <w:right w:val="single" w:sz="4" w:space="0" w:color="auto"/>
            </w:tcBorders>
            <w:hideMark/>
          </w:tcPr>
          <w:p w:rsidR="00A961C7" w:rsidRDefault="00A961C7">
            <w:pPr>
              <w:spacing w:before="60" w:after="60"/>
              <w:jc w:val="left"/>
              <w:rPr>
                <w:szCs w:val="21"/>
              </w:rPr>
            </w:pPr>
            <w:r>
              <w:rPr>
                <w:rFonts w:hint="eastAsia"/>
                <w:szCs w:val="21"/>
              </w:rPr>
              <w:t>金元顺安价值增长混合</w:t>
            </w:r>
          </w:p>
        </w:tc>
        <w:tc>
          <w:tcPr>
            <w:tcW w:w="1602" w:type="dxa"/>
            <w:tcBorders>
              <w:top w:val="single" w:sz="4" w:space="0" w:color="auto"/>
              <w:left w:val="single" w:sz="4" w:space="0" w:color="auto"/>
              <w:bottom w:val="single" w:sz="4" w:space="0" w:color="auto"/>
              <w:right w:val="single" w:sz="4" w:space="0" w:color="auto"/>
            </w:tcBorders>
            <w:hideMark/>
          </w:tcPr>
          <w:p w:rsidR="00A961C7" w:rsidRDefault="00A961C7">
            <w:pPr>
              <w:spacing w:before="60" w:after="60"/>
              <w:jc w:val="left"/>
              <w:rPr>
                <w:szCs w:val="21"/>
              </w:rPr>
            </w:pPr>
            <w:r>
              <w:rPr>
                <w:szCs w:val="21"/>
              </w:rPr>
              <w:t>620004</w:t>
            </w:r>
          </w:p>
        </w:tc>
      </w:tr>
      <w:tr w:rsidR="00A961C7" w:rsidTr="00A961C7">
        <w:trPr>
          <w:jc w:val="center"/>
        </w:trPr>
        <w:tc>
          <w:tcPr>
            <w:tcW w:w="630" w:type="dxa"/>
            <w:tcBorders>
              <w:top w:val="single" w:sz="4" w:space="0" w:color="auto"/>
              <w:left w:val="single" w:sz="4" w:space="0" w:color="auto"/>
              <w:bottom w:val="single" w:sz="4" w:space="0" w:color="auto"/>
              <w:right w:val="single" w:sz="4" w:space="0" w:color="auto"/>
            </w:tcBorders>
            <w:hideMark/>
          </w:tcPr>
          <w:p w:rsidR="00A961C7" w:rsidRDefault="00A961C7">
            <w:pPr>
              <w:spacing w:before="60" w:after="60"/>
              <w:jc w:val="center"/>
              <w:rPr>
                <w:szCs w:val="21"/>
              </w:rPr>
            </w:pPr>
            <w:r>
              <w:rPr>
                <w:szCs w:val="21"/>
              </w:rPr>
              <w:t>5</w:t>
            </w:r>
          </w:p>
        </w:tc>
        <w:tc>
          <w:tcPr>
            <w:tcW w:w="4581" w:type="dxa"/>
            <w:tcBorders>
              <w:top w:val="single" w:sz="4" w:space="0" w:color="auto"/>
              <w:left w:val="single" w:sz="4" w:space="0" w:color="auto"/>
              <w:bottom w:val="single" w:sz="4" w:space="0" w:color="auto"/>
              <w:right w:val="single" w:sz="4" w:space="0" w:color="auto"/>
            </w:tcBorders>
            <w:hideMark/>
          </w:tcPr>
          <w:p w:rsidR="00A961C7" w:rsidRDefault="00A961C7">
            <w:pPr>
              <w:spacing w:before="60" w:after="60"/>
              <w:jc w:val="left"/>
              <w:rPr>
                <w:szCs w:val="21"/>
              </w:rPr>
            </w:pPr>
            <w:r>
              <w:rPr>
                <w:rFonts w:hint="eastAsia"/>
                <w:szCs w:val="21"/>
              </w:rPr>
              <w:t>金元顺安消费主题混合型证券投资基金</w:t>
            </w:r>
          </w:p>
        </w:tc>
        <w:tc>
          <w:tcPr>
            <w:tcW w:w="2491" w:type="dxa"/>
            <w:tcBorders>
              <w:top w:val="single" w:sz="4" w:space="0" w:color="auto"/>
              <w:left w:val="single" w:sz="4" w:space="0" w:color="auto"/>
              <w:bottom w:val="single" w:sz="4" w:space="0" w:color="auto"/>
              <w:right w:val="single" w:sz="4" w:space="0" w:color="auto"/>
            </w:tcBorders>
            <w:hideMark/>
          </w:tcPr>
          <w:p w:rsidR="00A961C7" w:rsidRDefault="00A961C7">
            <w:pPr>
              <w:spacing w:before="60" w:after="60"/>
              <w:jc w:val="left"/>
              <w:rPr>
                <w:szCs w:val="21"/>
              </w:rPr>
            </w:pPr>
            <w:r>
              <w:rPr>
                <w:rFonts w:hint="eastAsia"/>
                <w:szCs w:val="21"/>
              </w:rPr>
              <w:t>金元顺安消费主题混合</w:t>
            </w:r>
          </w:p>
        </w:tc>
        <w:tc>
          <w:tcPr>
            <w:tcW w:w="1602" w:type="dxa"/>
            <w:tcBorders>
              <w:top w:val="single" w:sz="4" w:space="0" w:color="auto"/>
              <w:left w:val="single" w:sz="4" w:space="0" w:color="auto"/>
              <w:bottom w:val="single" w:sz="4" w:space="0" w:color="auto"/>
              <w:right w:val="single" w:sz="4" w:space="0" w:color="auto"/>
            </w:tcBorders>
            <w:hideMark/>
          </w:tcPr>
          <w:p w:rsidR="00A961C7" w:rsidRDefault="00A961C7">
            <w:pPr>
              <w:spacing w:before="60" w:after="60"/>
              <w:jc w:val="left"/>
              <w:rPr>
                <w:szCs w:val="21"/>
              </w:rPr>
            </w:pPr>
            <w:r>
              <w:rPr>
                <w:szCs w:val="21"/>
              </w:rPr>
              <w:t>620006</w:t>
            </w:r>
          </w:p>
        </w:tc>
      </w:tr>
      <w:tr w:rsidR="00A961C7" w:rsidTr="00A961C7">
        <w:trPr>
          <w:jc w:val="center"/>
        </w:trPr>
        <w:tc>
          <w:tcPr>
            <w:tcW w:w="630" w:type="dxa"/>
            <w:tcBorders>
              <w:top w:val="single" w:sz="4" w:space="0" w:color="auto"/>
              <w:left w:val="single" w:sz="4" w:space="0" w:color="auto"/>
              <w:bottom w:val="single" w:sz="4" w:space="0" w:color="auto"/>
              <w:right w:val="single" w:sz="4" w:space="0" w:color="auto"/>
            </w:tcBorders>
            <w:vAlign w:val="center"/>
            <w:hideMark/>
          </w:tcPr>
          <w:p w:rsidR="00A961C7" w:rsidRDefault="00A961C7">
            <w:pPr>
              <w:spacing w:before="60" w:after="60"/>
              <w:jc w:val="center"/>
              <w:rPr>
                <w:szCs w:val="21"/>
              </w:rPr>
            </w:pPr>
            <w:r>
              <w:rPr>
                <w:szCs w:val="21"/>
              </w:rPr>
              <w:t>6</w:t>
            </w:r>
          </w:p>
        </w:tc>
        <w:tc>
          <w:tcPr>
            <w:tcW w:w="4581" w:type="dxa"/>
            <w:tcBorders>
              <w:top w:val="single" w:sz="4" w:space="0" w:color="auto"/>
              <w:left w:val="single" w:sz="4" w:space="0" w:color="auto"/>
              <w:bottom w:val="single" w:sz="4" w:space="0" w:color="auto"/>
              <w:right w:val="single" w:sz="4" w:space="0" w:color="auto"/>
            </w:tcBorders>
            <w:vAlign w:val="center"/>
            <w:hideMark/>
          </w:tcPr>
          <w:p w:rsidR="00A961C7" w:rsidRDefault="00A961C7">
            <w:pPr>
              <w:spacing w:before="60" w:after="60"/>
              <w:jc w:val="left"/>
              <w:rPr>
                <w:szCs w:val="21"/>
              </w:rPr>
            </w:pPr>
            <w:r>
              <w:rPr>
                <w:rFonts w:hint="eastAsia"/>
                <w:szCs w:val="21"/>
              </w:rPr>
              <w:t>金元顺安优质精选灵活配置混合型证券投资基金</w:t>
            </w:r>
          </w:p>
        </w:tc>
        <w:tc>
          <w:tcPr>
            <w:tcW w:w="2491" w:type="dxa"/>
            <w:tcBorders>
              <w:top w:val="single" w:sz="4" w:space="0" w:color="auto"/>
              <w:left w:val="single" w:sz="4" w:space="0" w:color="auto"/>
              <w:bottom w:val="single" w:sz="4" w:space="0" w:color="auto"/>
              <w:right w:val="single" w:sz="4" w:space="0" w:color="auto"/>
            </w:tcBorders>
            <w:vAlign w:val="center"/>
            <w:hideMark/>
          </w:tcPr>
          <w:p w:rsidR="00A961C7" w:rsidRDefault="00A961C7">
            <w:pPr>
              <w:spacing w:before="60" w:after="60"/>
              <w:jc w:val="left"/>
              <w:rPr>
                <w:szCs w:val="21"/>
              </w:rPr>
            </w:pPr>
            <w:r>
              <w:rPr>
                <w:rFonts w:hint="eastAsia"/>
                <w:szCs w:val="21"/>
              </w:rPr>
              <w:t>金元顺安优质精选</w:t>
            </w:r>
            <w:r w:rsidR="00126EC6">
              <w:rPr>
                <w:rFonts w:hint="eastAsia"/>
                <w:szCs w:val="21"/>
              </w:rPr>
              <w:t>灵活配置混合</w:t>
            </w:r>
          </w:p>
        </w:tc>
        <w:tc>
          <w:tcPr>
            <w:tcW w:w="1602" w:type="dxa"/>
            <w:tcBorders>
              <w:top w:val="single" w:sz="4" w:space="0" w:color="auto"/>
              <w:left w:val="single" w:sz="4" w:space="0" w:color="auto"/>
              <w:bottom w:val="single" w:sz="4" w:space="0" w:color="auto"/>
              <w:right w:val="single" w:sz="4" w:space="0" w:color="auto"/>
            </w:tcBorders>
            <w:hideMark/>
          </w:tcPr>
          <w:p w:rsidR="00A961C7" w:rsidRDefault="00A961C7">
            <w:pPr>
              <w:spacing w:before="60" w:after="60"/>
              <w:jc w:val="left"/>
              <w:rPr>
                <w:szCs w:val="21"/>
              </w:rPr>
            </w:pPr>
            <w:r>
              <w:rPr>
                <w:szCs w:val="21"/>
              </w:rPr>
              <w:t>A</w:t>
            </w:r>
            <w:r>
              <w:rPr>
                <w:rFonts w:hint="eastAsia"/>
                <w:szCs w:val="21"/>
              </w:rPr>
              <w:t>类：</w:t>
            </w:r>
            <w:r>
              <w:rPr>
                <w:szCs w:val="21"/>
              </w:rPr>
              <w:t>620007</w:t>
            </w:r>
          </w:p>
          <w:p w:rsidR="00A961C7" w:rsidRDefault="00A961C7">
            <w:pPr>
              <w:spacing w:before="60" w:after="60"/>
              <w:jc w:val="left"/>
              <w:rPr>
                <w:szCs w:val="21"/>
              </w:rPr>
            </w:pPr>
            <w:r>
              <w:rPr>
                <w:szCs w:val="21"/>
              </w:rPr>
              <w:t>C</w:t>
            </w:r>
            <w:r>
              <w:rPr>
                <w:rFonts w:hint="eastAsia"/>
                <w:szCs w:val="21"/>
              </w:rPr>
              <w:t>类：</w:t>
            </w:r>
            <w:r>
              <w:rPr>
                <w:szCs w:val="21"/>
              </w:rPr>
              <w:t>001375</w:t>
            </w:r>
          </w:p>
        </w:tc>
      </w:tr>
      <w:tr w:rsidR="00A961C7" w:rsidTr="007170FF">
        <w:trPr>
          <w:jc w:val="center"/>
        </w:trPr>
        <w:tc>
          <w:tcPr>
            <w:tcW w:w="630" w:type="dxa"/>
            <w:tcBorders>
              <w:top w:val="single" w:sz="4" w:space="0" w:color="auto"/>
              <w:left w:val="single" w:sz="4" w:space="0" w:color="auto"/>
              <w:bottom w:val="single" w:sz="4" w:space="0" w:color="auto"/>
              <w:right w:val="single" w:sz="4" w:space="0" w:color="auto"/>
            </w:tcBorders>
            <w:vAlign w:val="center"/>
            <w:hideMark/>
          </w:tcPr>
          <w:p w:rsidR="00A961C7" w:rsidRDefault="00DC7340" w:rsidP="007170FF">
            <w:pPr>
              <w:spacing w:before="60" w:after="60"/>
              <w:jc w:val="center"/>
              <w:rPr>
                <w:szCs w:val="21"/>
              </w:rPr>
            </w:pPr>
            <w:r>
              <w:rPr>
                <w:rFonts w:hint="eastAsia"/>
                <w:szCs w:val="21"/>
              </w:rPr>
              <w:t>7</w:t>
            </w:r>
          </w:p>
        </w:tc>
        <w:tc>
          <w:tcPr>
            <w:tcW w:w="4581" w:type="dxa"/>
            <w:tcBorders>
              <w:top w:val="single" w:sz="4" w:space="0" w:color="auto"/>
              <w:left w:val="single" w:sz="4" w:space="0" w:color="auto"/>
              <w:bottom w:val="single" w:sz="4" w:space="0" w:color="auto"/>
              <w:right w:val="single" w:sz="4" w:space="0" w:color="auto"/>
            </w:tcBorders>
            <w:vAlign w:val="center"/>
            <w:hideMark/>
          </w:tcPr>
          <w:p w:rsidR="00A961C7" w:rsidRDefault="00A961C7" w:rsidP="007170FF">
            <w:pPr>
              <w:spacing w:before="60" w:after="60"/>
              <w:rPr>
                <w:szCs w:val="21"/>
              </w:rPr>
            </w:pPr>
            <w:r>
              <w:rPr>
                <w:rFonts w:hint="eastAsia"/>
                <w:szCs w:val="21"/>
              </w:rPr>
              <w:t>金元顺安丰祥债券型证券投资基金</w:t>
            </w:r>
          </w:p>
        </w:tc>
        <w:tc>
          <w:tcPr>
            <w:tcW w:w="2491" w:type="dxa"/>
            <w:tcBorders>
              <w:top w:val="single" w:sz="4" w:space="0" w:color="auto"/>
              <w:left w:val="single" w:sz="4" w:space="0" w:color="auto"/>
              <w:bottom w:val="single" w:sz="4" w:space="0" w:color="auto"/>
              <w:right w:val="single" w:sz="4" w:space="0" w:color="auto"/>
            </w:tcBorders>
            <w:vAlign w:val="center"/>
            <w:hideMark/>
          </w:tcPr>
          <w:p w:rsidR="00A961C7" w:rsidRDefault="00A961C7" w:rsidP="007170FF">
            <w:pPr>
              <w:spacing w:before="60" w:after="60"/>
              <w:rPr>
                <w:szCs w:val="21"/>
              </w:rPr>
            </w:pPr>
            <w:r>
              <w:rPr>
                <w:rFonts w:hint="eastAsia"/>
                <w:szCs w:val="21"/>
              </w:rPr>
              <w:t>金元顺安丰祥债券</w:t>
            </w:r>
          </w:p>
        </w:tc>
        <w:tc>
          <w:tcPr>
            <w:tcW w:w="1602" w:type="dxa"/>
            <w:tcBorders>
              <w:top w:val="single" w:sz="4" w:space="0" w:color="auto"/>
              <w:left w:val="single" w:sz="4" w:space="0" w:color="auto"/>
              <w:bottom w:val="single" w:sz="4" w:space="0" w:color="auto"/>
              <w:right w:val="single" w:sz="4" w:space="0" w:color="auto"/>
            </w:tcBorders>
            <w:hideMark/>
          </w:tcPr>
          <w:p w:rsidR="007170FF" w:rsidRDefault="007170FF" w:rsidP="007170FF">
            <w:pPr>
              <w:spacing w:before="60" w:after="60"/>
              <w:jc w:val="left"/>
              <w:rPr>
                <w:szCs w:val="21"/>
              </w:rPr>
            </w:pPr>
            <w:r>
              <w:rPr>
                <w:szCs w:val="21"/>
              </w:rPr>
              <w:t>A</w:t>
            </w:r>
            <w:r>
              <w:rPr>
                <w:szCs w:val="21"/>
              </w:rPr>
              <w:t>类：</w:t>
            </w:r>
            <w:r>
              <w:rPr>
                <w:szCs w:val="21"/>
              </w:rPr>
              <w:t>620009</w:t>
            </w:r>
          </w:p>
          <w:p w:rsidR="00A961C7" w:rsidRDefault="007170FF" w:rsidP="007170FF">
            <w:pPr>
              <w:spacing w:before="60" w:after="60"/>
              <w:jc w:val="left"/>
              <w:rPr>
                <w:szCs w:val="21"/>
              </w:rPr>
            </w:pPr>
            <w:r>
              <w:rPr>
                <w:szCs w:val="21"/>
              </w:rPr>
              <w:t>C</w:t>
            </w:r>
            <w:r>
              <w:rPr>
                <w:szCs w:val="21"/>
              </w:rPr>
              <w:t>类：</w:t>
            </w:r>
            <w:r>
              <w:rPr>
                <w:rFonts w:hint="eastAsia"/>
                <w:szCs w:val="21"/>
              </w:rPr>
              <w:t>0</w:t>
            </w:r>
            <w:r>
              <w:rPr>
                <w:szCs w:val="21"/>
              </w:rPr>
              <w:t>18296</w:t>
            </w:r>
          </w:p>
        </w:tc>
      </w:tr>
      <w:tr w:rsidR="00A961C7" w:rsidTr="00A961C7">
        <w:trPr>
          <w:jc w:val="center"/>
        </w:trPr>
        <w:tc>
          <w:tcPr>
            <w:tcW w:w="630" w:type="dxa"/>
            <w:tcBorders>
              <w:top w:val="single" w:sz="4" w:space="0" w:color="auto"/>
              <w:left w:val="single" w:sz="4" w:space="0" w:color="auto"/>
              <w:bottom w:val="single" w:sz="4" w:space="0" w:color="auto"/>
              <w:right w:val="single" w:sz="4" w:space="0" w:color="auto"/>
            </w:tcBorders>
            <w:vAlign w:val="center"/>
            <w:hideMark/>
          </w:tcPr>
          <w:p w:rsidR="00A961C7" w:rsidRDefault="00DC7340">
            <w:pPr>
              <w:spacing w:before="60" w:after="60"/>
              <w:jc w:val="center"/>
              <w:rPr>
                <w:szCs w:val="21"/>
              </w:rPr>
            </w:pPr>
            <w:r>
              <w:rPr>
                <w:rFonts w:hint="eastAsia"/>
                <w:szCs w:val="21"/>
              </w:rPr>
              <w:t>8</w:t>
            </w:r>
          </w:p>
        </w:tc>
        <w:tc>
          <w:tcPr>
            <w:tcW w:w="4581" w:type="dxa"/>
            <w:tcBorders>
              <w:top w:val="single" w:sz="4" w:space="0" w:color="auto"/>
              <w:left w:val="single" w:sz="4" w:space="0" w:color="auto"/>
              <w:bottom w:val="single" w:sz="4" w:space="0" w:color="auto"/>
              <w:right w:val="single" w:sz="4" w:space="0" w:color="auto"/>
            </w:tcBorders>
            <w:vAlign w:val="center"/>
            <w:hideMark/>
          </w:tcPr>
          <w:p w:rsidR="00A961C7" w:rsidRDefault="00A961C7">
            <w:pPr>
              <w:spacing w:before="60" w:after="60"/>
              <w:jc w:val="left"/>
              <w:rPr>
                <w:szCs w:val="21"/>
              </w:rPr>
            </w:pPr>
            <w:r>
              <w:rPr>
                <w:rFonts w:hint="eastAsia"/>
                <w:szCs w:val="21"/>
              </w:rPr>
              <w:t>金元顺安金元宝货币市场基金</w:t>
            </w:r>
          </w:p>
        </w:tc>
        <w:tc>
          <w:tcPr>
            <w:tcW w:w="2491" w:type="dxa"/>
            <w:tcBorders>
              <w:top w:val="single" w:sz="4" w:space="0" w:color="auto"/>
              <w:left w:val="single" w:sz="4" w:space="0" w:color="auto"/>
              <w:bottom w:val="single" w:sz="4" w:space="0" w:color="auto"/>
              <w:right w:val="single" w:sz="4" w:space="0" w:color="auto"/>
            </w:tcBorders>
            <w:vAlign w:val="center"/>
            <w:hideMark/>
          </w:tcPr>
          <w:p w:rsidR="00A961C7" w:rsidRDefault="00A961C7">
            <w:pPr>
              <w:spacing w:before="60" w:after="60"/>
              <w:jc w:val="left"/>
              <w:rPr>
                <w:szCs w:val="21"/>
              </w:rPr>
            </w:pPr>
            <w:r>
              <w:rPr>
                <w:rFonts w:hint="eastAsia"/>
                <w:szCs w:val="21"/>
              </w:rPr>
              <w:t>金元顺安金元宝货币</w:t>
            </w:r>
          </w:p>
        </w:tc>
        <w:tc>
          <w:tcPr>
            <w:tcW w:w="1602" w:type="dxa"/>
            <w:tcBorders>
              <w:top w:val="single" w:sz="4" w:space="0" w:color="auto"/>
              <w:left w:val="single" w:sz="4" w:space="0" w:color="auto"/>
              <w:bottom w:val="single" w:sz="4" w:space="0" w:color="auto"/>
              <w:right w:val="single" w:sz="4" w:space="0" w:color="auto"/>
            </w:tcBorders>
            <w:hideMark/>
          </w:tcPr>
          <w:p w:rsidR="00A961C7" w:rsidRDefault="00A961C7">
            <w:pPr>
              <w:spacing w:before="60" w:after="60"/>
              <w:jc w:val="left"/>
              <w:rPr>
                <w:szCs w:val="21"/>
              </w:rPr>
            </w:pPr>
            <w:r>
              <w:rPr>
                <w:szCs w:val="21"/>
              </w:rPr>
              <w:t>A</w:t>
            </w:r>
            <w:r>
              <w:rPr>
                <w:rFonts w:hint="eastAsia"/>
                <w:szCs w:val="21"/>
              </w:rPr>
              <w:t>类：</w:t>
            </w:r>
            <w:r>
              <w:rPr>
                <w:szCs w:val="21"/>
              </w:rPr>
              <w:t>620010</w:t>
            </w:r>
          </w:p>
          <w:p w:rsidR="00A961C7" w:rsidRDefault="00A961C7">
            <w:pPr>
              <w:spacing w:before="60" w:after="60"/>
              <w:jc w:val="left"/>
              <w:rPr>
                <w:szCs w:val="21"/>
              </w:rPr>
            </w:pPr>
            <w:r>
              <w:rPr>
                <w:szCs w:val="21"/>
              </w:rPr>
              <w:t>B</w:t>
            </w:r>
            <w:r>
              <w:rPr>
                <w:rFonts w:hint="eastAsia"/>
                <w:szCs w:val="21"/>
              </w:rPr>
              <w:t>类：</w:t>
            </w:r>
            <w:r>
              <w:rPr>
                <w:szCs w:val="21"/>
              </w:rPr>
              <w:t>620011</w:t>
            </w:r>
          </w:p>
        </w:tc>
      </w:tr>
      <w:tr w:rsidR="00A961C7" w:rsidTr="00A961C7">
        <w:trPr>
          <w:jc w:val="center"/>
        </w:trPr>
        <w:tc>
          <w:tcPr>
            <w:tcW w:w="630" w:type="dxa"/>
            <w:tcBorders>
              <w:top w:val="single" w:sz="4" w:space="0" w:color="auto"/>
              <w:left w:val="single" w:sz="4" w:space="0" w:color="auto"/>
              <w:bottom w:val="single" w:sz="4" w:space="0" w:color="auto"/>
              <w:right w:val="single" w:sz="4" w:space="0" w:color="auto"/>
            </w:tcBorders>
            <w:hideMark/>
          </w:tcPr>
          <w:p w:rsidR="00A961C7" w:rsidRDefault="00DC7340">
            <w:pPr>
              <w:spacing w:before="60" w:after="60"/>
              <w:jc w:val="center"/>
              <w:rPr>
                <w:szCs w:val="21"/>
              </w:rPr>
            </w:pPr>
            <w:r>
              <w:rPr>
                <w:rFonts w:hint="eastAsia"/>
                <w:szCs w:val="21"/>
              </w:rPr>
              <w:t>9</w:t>
            </w:r>
          </w:p>
        </w:tc>
        <w:tc>
          <w:tcPr>
            <w:tcW w:w="4581" w:type="dxa"/>
            <w:tcBorders>
              <w:top w:val="single" w:sz="4" w:space="0" w:color="auto"/>
              <w:left w:val="single" w:sz="4" w:space="0" w:color="auto"/>
              <w:bottom w:val="single" w:sz="4" w:space="0" w:color="auto"/>
              <w:right w:val="single" w:sz="4" w:space="0" w:color="auto"/>
            </w:tcBorders>
            <w:hideMark/>
          </w:tcPr>
          <w:p w:rsidR="00A961C7" w:rsidRDefault="00A961C7">
            <w:pPr>
              <w:spacing w:before="60" w:after="60"/>
              <w:jc w:val="left"/>
              <w:rPr>
                <w:szCs w:val="21"/>
              </w:rPr>
            </w:pPr>
            <w:r>
              <w:rPr>
                <w:rFonts w:hint="eastAsia"/>
                <w:szCs w:val="21"/>
              </w:rPr>
              <w:t>金元顺安沣楹债券型证券投资基金</w:t>
            </w:r>
          </w:p>
        </w:tc>
        <w:tc>
          <w:tcPr>
            <w:tcW w:w="2491" w:type="dxa"/>
            <w:tcBorders>
              <w:top w:val="single" w:sz="4" w:space="0" w:color="auto"/>
              <w:left w:val="single" w:sz="4" w:space="0" w:color="auto"/>
              <w:bottom w:val="single" w:sz="4" w:space="0" w:color="auto"/>
              <w:right w:val="single" w:sz="4" w:space="0" w:color="auto"/>
            </w:tcBorders>
            <w:hideMark/>
          </w:tcPr>
          <w:p w:rsidR="00A961C7" w:rsidRDefault="00A961C7">
            <w:pPr>
              <w:spacing w:before="60" w:after="60"/>
              <w:jc w:val="left"/>
              <w:rPr>
                <w:szCs w:val="21"/>
              </w:rPr>
            </w:pPr>
            <w:r>
              <w:rPr>
                <w:rFonts w:hint="eastAsia"/>
                <w:szCs w:val="21"/>
              </w:rPr>
              <w:t>金元顺安沣楹债券</w:t>
            </w:r>
          </w:p>
        </w:tc>
        <w:tc>
          <w:tcPr>
            <w:tcW w:w="1602" w:type="dxa"/>
            <w:tcBorders>
              <w:top w:val="single" w:sz="4" w:space="0" w:color="auto"/>
              <w:left w:val="single" w:sz="4" w:space="0" w:color="auto"/>
              <w:bottom w:val="single" w:sz="4" w:space="0" w:color="auto"/>
              <w:right w:val="single" w:sz="4" w:space="0" w:color="auto"/>
            </w:tcBorders>
            <w:hideMark/>
          </w:tcPr>
          <w:p w:rsidR="00A961C7" w:rsidRDefault="00A961C7">
            <w:pPr>
              <w:spacing w:before="60" w:after="60"/>
              <w:jc w:val="left"/>
              <w:rPr>
                <w:szCs w:val="21"/>
              </w:rPr>
            </w:pPr>
            <w:r>
              <w:rPr>
                <w:szCs w:val="21"/>
              </w:rPr>
              <w:t>003135</w:t>
            </w:r>
          </w:p>
        </w:tc>
      </w:tr>
      <w:tr w:rsidR="00A961C7" w:rsidTr="00A961C7">
        <w:trPr>
          <w:jc w:val="center"/>
        </w:trPr>
        <w:tc>
          <w:tcPr>
            <w:tcW w:w="630" w:type="dxa"/>
            <w:tcBorders>
              <w:top w:val="single" w:sz="4" w:space="0" w:color="auto"/>
              <w:left w:val="single" w:sz="4" w:space="0" w:color="auto"/>
              <w:bottom w:val="single" w:sz="4" w:space="0" w:color="auto"/>
              <w:right w:val="single" w:sz="4" w:space="0" w:color="auto"/>
            </w:tcBorders>
            <w:hideMark/>
          </w:tcPr>
          <w:p w:rsidR="00A961C7" w:rsidRDefault="00A961C7">
            <w:pPr>
              <w:spacing w:before="60" w:after="60"/>
              <w:jc w:val="center"/>
              <w:rPr>
                <w:szCs w:val="21"/>
              </w:rPr>
            </w:pPr>
            <w:r>
              <w:rPr>
                <w:szCs w:val="21"/>
              </w:rPr>
              <w:t>1</w:t>
            </w:r>
            <w:r w:rsidR="000E0EB4">
              <w:rPr>
                <w:szCs w:val="21"/>
              </w:rPr>
              <w:t>0</w:t>
            </w:r>
          </w:p>
        </w:tc>
        <w:tc>
          <w:tcPr>
            <w:tcW w:w="4581" w:type="dxa"/>
            <w:tcBorders>
              <w:top w:val="single" w:sz="4" w:space="0" w:color="auto"/>
              <w:left w:val="single" w:sz="4" w:space="0" w:color="auto"/>
              <w:bottom w:val="single" w:sz="4" w:space="0" w:color="auto"/>
              <w:right w:val="single" w:sz="4" w:space="0" w:color="auto"/>
            </w:tcBorders>
            <w:hideMark/>
          </w:tcPr>
          <w:p w:rsidR="00A961C7" w:rsidRDefault="00A961C7">
            <w:pPr>
              <w:spacing w:before="60" w:after="60"/>
              <w:jc w:val="left"/>
              <w:rPr>
                <w:szCs w:val="21"/>
              </w:rPr>
            </w:pPr>
            <w:r>
              <w:rPr>
                <w:rFonts w:hint="eastAsia"/>
                <w:szCs w:val="21"/>
              </w:rPr>
              <w:t>金元顺安桉盛债券型证券投资基金</w:t>
            </w:r>
          </w:p>
        </w:tc>
        <w:tc>
          <w:tcPr>
            <w:tcW w:w="2491" w:type="dxa"/>
            <w:tcBorders>
              <w:top w:val="single" w:sz="4" w:space="0" w:color="auto"/>
              <w:left w:val="single" w:sz="4" w:space="0" w:color="auto"/>
              <w:bottom w:val="single" w:sz="4" w:space="0" w:color="auto"/>
              <w:right w:val="single" w:sz="4" w:space="0" w:color="auto"/>
            </w:tcBorders>
            <w:hideMark/>
          </w:tcPr>
          <w:p w:rsidR="00A961C7" w:rsidRDefault="00A961C7">
            <w:pPr>
              <w:spacing w:before="60" w:after="60"/>
              <w:jc w:val="left"/>
              <w:rPr>
                <w:szCs w:val="21"/>
              </w:rPr>
            </w:pPr>
            <w:r>
              <w:rPr>
                <w:rFonts w:hint="eastAsia"/>
                <w:szCs w:val="21"/>
              </w:rPr>
              <w:t>金元顺安桉盛债券</w:t>
            </w:r>
          </w:p>
        </w:tc>
        <w:tc>
          <w:tcPr>
            <w:tcW w:w="1602" w:type="dxa"/>
            <w:tcBorders>
              <w:top w:val="single" w:sz="4" w:space="0" w:color="auto"/>
              <w:left w:val="single" w:sz="4" w:space="0" w:color="auto"/>
              <w:bottom w:val="single" w:sz="4" w:space="0" w:color="auto"/>
              <w:right w:val="single" w:sz="4" w:space="0" w:color="auto"/>
            </w:tcBorders>
            <w:hideMark/>
          </w:tcPr>
          <w:p w:rsidR="00A961C7" w:rsidRPr="00A961C7" w:rsidRDefault="00A961C7" w:rsidP="00A961C7">
            <w:pPr>
              <w:spacing w:before="60" w:after="60"/>
              <w:jc w:val="left"/>
              <w:rPr>
                <w:rFonts w:hint="eastAsia"/>
                <w:szCs w:val="21"/>
              </w:rPr>
            </w:pPr>
            <w:r w:rsidRPr="00A961C7">
              <w:rPr>
                <w:rFonts w:hint="eastAsia"/>
                <w:szCs w:val="21"/>
              </w:rPr>
              <w:t>A</w:t>
            </w:r>
            <w:r w:rsidRPr="00A961C7">
              <w:rPr>
                <w:rFonts w:hint="eastAsia"/>
                <w:szCs w:val="21"/>
              </w:rPr>
              <w:t>类：</w:t>
            </w:r>
            <w:r w:rsidRPr="00A961C7">
              <w:rPr>
                <w:rFonts w:hint="eastAsia"/>
                <w:szCs w:val="21"/>
              </w:rPr>
              <w:t>004093</w:t>
            </w:r>
          </w:p>
          <w:p w:rsidR="00A961C7" w:rsidRDefault="00A961C7" w:rsidP="00A961C7">
            <w:pPr>
              <w:spacing w:before="60" w:after="60"/>
              <w:jc w:val="left"/>
              <w:rPr>
                <w:szCs w:val="21"/>
              </w:rPr>
            </w:pPr>
            <w:r w:rsidRPr="00A961C7">
              <w:rPr>
                <w:rFonts w:hint="eastAsia"/>
                <w:szCs w:val="21"/>
              </w:rPr>
              <w:t>C</w:t>
            </w:r>
            <w:r w:rsidRPr="00A961C7">
              <w:rPr>
                <w:rFonts w:hint="eastAsia"/>
                <w:szCs w:val="21"/>
              </w:rPr>
              <w:t>类：</w:t>
            </w:r>
            <w:r w:rsidRPr="00A961C7">
              <w:rPr>
                <w:rFonts w:hint="eastAsia"/>
                <w:szCs w:val="21"/>
              </w:rPr>
              <w:t>007115</w:t>
            </w:r>
          </w:p>
        </w:tc>
      </w:tr>
      <w:tr w:rsidR="00A961C7" w:rsidTr="00A961C7">
        <w:trPr>
          <w:jc w:val="center"/>
        </w:trPr>
        <w:tc>
          <w:tcPr>
            <w:tcW w:w="630" w:type="dxa"/>
            <w:tcBorders>
              <w:top w:val="single" w:sz="4" w:space="0" w:color="auto"/>
              <w:left w:val="single" w:sz="4" w:space="0" w:color="auto"/>
              <w:bottom w:val="single" w:sz="4" w:space="0" w:color="auto"/>
              <w:right w:val="single" w:sz="4" w:space="0" w:color="auto"/>
            </w:tcBorders>
            <w:hideMark/>
          </w:tcPr>
          <w:p w:rsidR="00A961C7" w:rsidRDefault="00A961C7">
            <w:pPr>
              <w:spacing w:before="60" w:after="60"/>
              <w:jc w:val="center"/>
              <w:rPr>
                <w:szCs w:val="21"/>
              </w:rPr>
            </w:pPr>
            <w:r>
              <w:rPr>
                <w:szCs w:val="21"/>
              </w:rPr>
              <w:t>1</w:t>
            </w:r>
            <w:r w:rsidR="000E0EB4">
              <w:rPr>
                <w:szCs w:val="21"/>
              </w:rPr>
              <w:t>1</w:t>
            </w:r>
          </w:p>
        </w:tc>
        <w:tc>
          <w:tcPr>
            <w:tcW w:w="4581" w:type="dxa"/>
            <w:tcBorders>
              <w:top w:val="single" w:sz="4" w:space="0" w:color="auto"/>
              <w:left w:val="single" w:sz="4" w:space="0" w:color="auto"/>
              <w:bottom w:val="single" w:sz="4" w:space="0" w:color="auto"/>
              <w:right w:val="single" w:sz="4" w:space="0" w:color="auto"/>
            </w:tcBorders>
            <w:hideMark/>
          </w:tcPr>
          <w:p w:rsidR="00A961C7" w:rsidRDefault="00A961C7">
            <w:pPr>
              <w:spacing w:before="60" w:after="60"/>
              <w:jc w:val="left"/>
              <w:rPr>
                <w:szCs w:val="21"/>
              </w:rPr>
            </w:pPr>
            <w:r>
              <w:rPr>
                <w:rFonts w:hint="eastAsia"/>
                <w:szCs w:val="21"/>
              </w:rPr>
              <w:t>金元顺安元启灵活配置混合型证券投资基金</w:t>
            </w:r>
          </w:p>
        </w:tc>
        <w:tc>
          <w:tcPr>
            <w:tcW w:w="2491" w:type="dxa"/>
            <w:tcBorders>
              <w:top w:val="single" w:sz="4" w:space="0" w:color="auto"/>
              <w:left w:val="single" w:sz="4" w:space="0" w:color="auto"/>
              <w:bottom w:val="single" w:sz="4" w:space="0" w:color="auto"/>
              <w:right w:val="single" w:sz="4" w:space="0" w:color="auto"/>
            </w:tcBorders>
            <w:hideMark/>
          </w:tcPr>
          <w:p w:rsidR="00A961C7" w:rsidRDefault="00A961C7">
            <w:pPr>
              <w:spacing w:before="60" w:after="60"/>
              <w:jc w:val="left"/>
              <w:rPr>
                <w:szCs w:val="21"/>
              </w:rPr>
            </w:pPr>
            <w:r>
              <w:rPr>
                <w:rFonts w:hint="eastAsia"/>
                <w:szCs w:val="21"/>
              </w:rPr>
              <w:t>金元顺安元启</w:t>
            </w:r>
            <w:r w:rsidR="007E000A">
              <w:rPr>
                <w:rFonts w:hint="eastAsia"/>
                <w:szCs w:val="21"/>
              </w:rPr>
              <w:t>灵活配置混合</w:t>
            </w:r>
          </w:p>
        </w:tc>
        <w:tc>
          <w:tcPr>
            <w:tcW w:w="1602" w:type="dxa"/>
            <w:tcBorders>
              <w:top w:val="single" w:sz="4" w:space="0" w:color="auto"/>
              <w:left w:val="single" w:sz="4" w:space="0" w:color="auto"/>
              <w:bottom w:val="single" w:sz="4" w:space="0" w:color="auto"/>
              <w:right w:val="single" w:sz="4" w:space="0" w:color="auto"/>
            </w:tcBorders>
            <w:hideMark/>
          </w:tcPr>
          <w:p w:rsidR="00A961C7" w:rsidRDefault="00A961C7">
            <w:pPr>
              <w:spacing w:before="60" w:after="60"/>
              <w:jc w:val="left"/>
              <w:rPr>
                <w:szCs w:val="21"/>
              </w:rPr>
            </w:pPr>
            <w:r>
              <w:rPr>
                <w:szCs w:val="21"/>
              </w:rPr>
              <w:t>004685</w:t>
            </w:r>
          </w:p>
        </w:tc>
      </w:tr>
      <w:tr w:rsidR="00A961C7" w:rsidTr="002361C0">
        <w:trPr>
          <w:jc w:val="center"/>
        </w:trPr>
        <w:tc>
          <w:tcPr>
            <w:tcW w:w="630" w:type="dxa"/>
            <w:tcBorders>
              <w:top w:val="single" w:sz="4" w:space="0" w:color="auto"/>
              <w:left w:val="single" w:sz="4" w:space="0" w:color="auto"/>
              <w:bottom w:val="single" w:sz="4" w:space="0" w:color="auto"/>
              <w:right w:val="single" w:sz="4" w:space="0" w:color="auto"/>
            </w:tcBorders>
            <w:vAlign w:val="center"/>
          </w:tcPr>
          <w:p w:rsidR="00A961C7" w:rsidRDefault="00A961C7" w:rsidP="002361C0">
            <w:pPr>
              <w:spacing w:before="60" w:after="60"/>
              <w:jc w:val="center"/>
              <w:rPr>
                <w:rFonts w:hint="eastAsia"/>
                <w:szCs w:val="21"/>
              </w:rPr>
            </w:pPr>
            <w:r>
              <w:rPr>
                <w:rFonts w:hint="eastAsia"/>
                <w:szCs w:val="21"/>
              </w:rPr>
              <w:t>1</w:t>
            </w:r>
            <w:r w:rsidR="000E0EB4">
              <w:rPr>
                <w:szCs w:val="21"/>
              </w:rPr>
              <w:t>2</w:t>
            </w:r>
          </w:p>
        </w:tc>
        <w:tc>
          <w:tcPr>
            <w:tcW w:w="4581" w:type="dxa"/>
            <w:tcBorders>
              <w:top w:val="single" w:sz="4" w:space="0" w:color="auto"/>
              <w:left w:val="single" w:sz="4" w:space="0" w:color="auto"/>
              <w:bottom w:val="single" w:sz="4" w:space="0" w:color="auto"/>
              <w:right w:val="single" w:sz="4" w:space="0" w:color="auto"/>
            </w:tcBorders>
            <w:vAlign w:val="center"/>
          </w:tcPr>
          <w:p w:rsidR="00A961C7" w:rsidRPr="001E26A1" w:rsidRDefault="00A961C7" w:rsidP="002361C0">
            <w:pPr>
              <w:spacing w:before="60" w:after="60"/>
              <w:jc w:val="left"/>
              <w:rPr>
                <w:rFonts w:hint="eastAsia"/>
                <w:szCs w:val="21"/>
              </w:rPr>
            </w:pPr>
            <w:r w:rsidRPr="009362D8">
              <w:rPr>
                <w:rFonts w:hint="eastAsia"/>
                <w:szCs w:val="21"/>
              </w:rPr>
              <w:t>金元顺安沣泉债券型证券投资基金</w:t>
            </w:r>
          </w:p>
        </w:tc>
        <w:tc>
          <w:tcPr>
            <w:tcW w:w="2491" w:type="dxa"/>
            <w:tcBorders>
              <w:top w:val="single" w:sz="4" w:space="0" w:color="auto"/>
              <w:left w:val="single" w:sz="4" w:space="0" w:color="auto"/>
              <w:bottom w:val="single" w:sz="4" w:space="0" w:color="auto"/>
              <w:right w:val="single" w:sz="4" w:space="0" w:color="auto"/>
            </w:tcBorders>
            <w:vAlign w:val="center"/>
          </w:tcPr>
          <w:p w:rsidR="00A961C7" w:rsidRPr="002B35C7" w:rsidRDefault="00A961C7" w:rsidP="002361C0">
            <w:pPr>
              <w:spacing w:before="60" w:after="60"/>
              <w:jc w:val="left"/>
              <w:rPr>
                <w:szCs w:val="21"/>
              </w:rPr>
            </w:pPr>
            <w:r w:rsidRPr="009362D8">
              <w:rPr>
                <w:rFonts w:hint="eastAsia"/>
                <w:szCs w:val="21"/>
              </w:rPr>
              <w:t>金元顺安沣泉债券</w:t>
            </w:r>
          </w:p>
        </w:tc>
        <w:tc>
          <w:tcPr>
            <w:tcW w:w="1602" w:type="dxa"/>
            <w:tcBorders>
              <w:top w:val="single" w:sz="4" w:space="0" w:color="auto"/>
              <w:left w:val="single" w:sz="4" w:space="0" w:color="auto"/>
              <w:bottom w:val="single" w:sz="4" w:space="0" w:color="auto"/>
              <w:right w:val="single" w:sz="4" w:space="0" w:color="auto"/>
            </w:tcBorders>
          </w:tcPr>
          <w:p w:rsidR="00A961C7" w:rsidRPr="00677004" w:rsidRDefault="00A961C7" w:rsidP="002361C0">
            <w:pPr>
              <w:spacing w:before="60" w:after="60"/>
              <w:jc w:val="left"/>
              <w:rPr>
                <w:szCs w:val="21"/>
              </w:rPr>
            </w:pPr>
            <w:r w:rsidRPr="009362D8">
              <w:rPr>
                <w:szCs w:val="21"/>
              </w:rPr>
              <w:t>005843</w:t>
            </w:r>
          </w:p>
        </w:tc>
      </w:tr>
      <w:tr w:rsidR="009448D1" w:rsidTr="002361C0">
        <w:trPr>
          <w:jc w:val="center"/>
        </w:trPr>
        <w:tc>
          <w:tcPr>
            <w:tcW w:w="630" w:type="dxa"/>
            <w:tcBorders>
              <w:top w:val="single" w:sz="4" w:space="0" w:color="auto"/>
              <w:left w:val="single" w:sz="4" w:space="0" w:color="auto"/>
              <w:bottom w:val="single" w:sz="4" w:space="0" w:color="auto"/>
              <w:right w:val="single" w:sz="4" w:space="0" w:color="auto"/>
            </w:tcBorders>
            <w:vAlign w:val="center"/>
          </w:tcPr>
          <w:p w:rsidR="009448D1" w:rsidRDefault="009448D1" w:rsidP="002361C0">
            <w:pPr>
              <w:spacing w:before="60" w:after="60"/>
              <w:jc w:val="center"/>
              <w:rPr>
                <w:rFonts w:hint="eastAsia"/>
                <w:szCs w:val="21"/>
              </w:rPr>
            </w:pPr>
            <w:r>
              <w:rPr>
                <w:rFonts w:hint="eastAsia"/>
                <w:szCs w:val="21"/>
              </w:rPr>
              <w:t>1</w:t>
            </w:r>
            <w:r w:rsidR="000E0EB4">
              <w:rPr>
                <w:szCs w:val="21"/>
              </w:rPr>
              <w:t>3</w:t>
            </w:r>
          </w:p>
        </w:tc>
        <w:tc>
          <w:tcPr>
            <w:tcW w:w="4581" w:type="dxa"/>
            <w:tcBorders>
              <w:top w:val="single" w:sz="4" w:space="0" w:color="auto"/>
              <w:left w:val="single" w:sz="4" w:space="0" w:color="auto"/>
              <w:bottom w:val="single" w:sz="4" w:space="0" w:color="auto"/>
              <w:right w:val="single" w:sz="4" w:space="0" w:color="auto"/>
            </w:tcBorders>
            <w:vAlign w:val="center"/>
          </w:tcPr>
          <w:p w:rsidR="009448D1" w:rsidRPr="001F53F6" w:rsidRDefault="009448D1" w:rsidP="002361C0">
            <w:pPr>
              <w:spacing w:before="60" w:after="60"/>
              <w:jc w:val="left"/>
              <w:rPr>
                <w:rFonts w:hint="eastAsia"/>
                <w:szCs w:val="21"/>
              </w:rPr>
            </w:pPr>
            <w:r>
              <w:rPr>
                <w:rFonts w:hint="eastAsia"/>
                <w:szCs w:val="21"/>
              </w:rPr>
              <w:t>金元顺安行业精选混合型证券投资基金</w:t>
            </w:r>
          </w:p>
        </w:tc>
        <w:tc>
          <w:tcPr>
            <w:tcW w:w="2491" w:type="dxa"/>
            <w:tcBorders>
              <w:top w:val="single" w:sz="4" w:space="0" w:color="auto"/>
              <w:left w:val="single" w:sz="4" w:space="0" w:color="auto"/>
              <w:bottom w:val="single" w:sz="4" w:space="0" w:color="auto"/>
              <w:right w:val="single" w:sz="4" w:space="0" w:color="auto"/>
            </w:tcBorders>
            <w:vAlign w:val="center"/>
          </w:tcPr>
          <w:p w:rsidR="009448D1" w:rsidRPr="001F53F6" w:rsidRDefault="009448D1" w:rsidP="002361C0">
            <w:pPr>
              <w:spacing w:before="60" w:after="60"/>
              <w:jc w:val="left"/>
              <w:rPr>
                <w:rFonts w:hint="eastAsia"/>
                <w:szCs w:val="21"/>
              </w:rPr>
            </w:pPr>
            <w:r>
              <w:rPr>
                <w:rFonts w:hint="eastAsia"/>
                <w:szCs w:val="21"/>
              </w:rPr>
              <w:t>金元顺安行业精选混合</w:t>
            </w:r>
          </w:p>
        </w:tc>
        <w:tc>
          <w:tcPr>
            <w:tcW w:w="1602" w:type="dxa"/>
            <w:tcBorders>
              <w:top w:val="single" w:sz="4" w:space="0" w:color="auto"/>
              <w:left w:val="single" w:sz="4" w:space="0" w:color="auto"/>
              <w:bottom w:val="single" w:sz="4" w:space="0" w:color="auto"/>
              <w:right w:val="single" w:sz="4" w:space="0" w:color="auto"/>
            </w:tcBorders>
          </w:tcPr>
          <w:p w:rsidR="009448D1" w:rsidRDefault="009448D1" w:rsidP="002361C0">
            <w:pPr>
              <w:spacing w:before="60" w:after="60"/>
              <w:jc w:val="left"/>
              <w:rPr>
                <w:szCs w:val="21"/>
              </w:rPr>
            </w:pPr>
            <w:r>
              <w:rPr>
                <w:rFonts w:hint="eastAsia"/>
                <w:szCs w:val="21"/>
              </w:rPr>
              <w:t>A</w:t>
            </w:r>
            <w:r>
              <w:rPr>
                <w:rFonts w:hint="eastAsia"/>
                <w:szCs w:val="21"/>
              </w:rPr>
              <w:t>类：</w:t>
            </w:r>
            <w:r>
              <w:rPr>
                <w:rFonts w:hint="eastAsia"/>
                <w:szCs w:val="21"/>
              </w:rPr>
              <w:t>0</w:t>
            </w:r>
            <w:r>
              <w:rPr>
                <w:szCs w:val="21"/>
              </w:rPr>
              <w:t>14659</w:t>
            </w:r>
          </w:p>
          <w:p w:rsidR="009448D1" w:rsidRPr="001F53F6" w:rsidRDefault="009448D1" w:rsidP="002361C0">
            <w:pPr>
              <w:spacing w:before="60" w:after="60"/>
              <w:jc w:val="left"/>
              <w:rPr>
                <w:rFonts w:hint="eastAsia"/>
                <w:szCs w:val="21"/>
              </w:rPr>
            </w:pPr>
            <w:r>
              <w:rPr>
                <w:szCs w:val="21"/>
              </w:rPr>
              <w:t>C</w:t>
            </w:r>
            <w:r>
              <w:rPr>
                <w:szCs w:val="21"/>
              </w:rPr>
              <w:t>类</w:t>
            </w:r>
            <w:r>
              <w:rPr>
                <w:rFonts w:hint="eastAsia"/>
                <w:szCs w:val="21"/>
              </w:rPr>
              <w:t>：</w:t>
            </w:r>
            <w:r>
              <w:rPr>
                <w:rFonts w:hint="eastAsia"/>
                <w:szCs w:val="21"/>
              </w:rPr>
              <w:t>0</w:t>
            </w:r>
            <w:r>
              <w:rPr>
                <w:szCs w:val="21"/>
              </w:rPr>
              <w:t>14660</w:t>
            </w:r>
          </w:p>
        </w:tc>
      </w:tr>
    </w:tbl>
    <w:p w:rsidR="003912BD" w:rsidRDefault="003912BD" w:rsidP="006A4E22">
      <w:pPr>
        <w:spacing w:before="60" w:after="60" w:line="360" w:lineRule="auto"/>
        <w:ind w:firstLineChars="200" w:firstLine="422"/>
        <w:jc w:val="left"/>
        <w:rPr>
          <w:rFonts w:hint="eastAsia"/>
          <w:b/>
          <w:szCs w:val="21"/>
        </w:rPr>
      </w:pPr>
    </w:p>
    <w:p w:rsidR="00D83996" w:rsidRPr="006A4E22" w:rsidRDefault="00C35D7E" w:rsidP="006A4E22">
      <w:pPr>
        <w:spacing w:before="60" w:after="60" w:line="360" w:lineRule="auto"/>
        <w:ind w:firstLineChars="200" w:firstLine="422"/>
        <w:jc w:val="left"/>
        <w:rPr>
          <w:rFonts w:hint="eastAsia"/>
          <w:b/>
          <w:szCs w:val="21"/>
        </w:rPr>
      </w:pPr>
      <w:r w:rsidRPr="006A4E22">
        <w:rPr>
          <w:rFonts w:hint="eastAsia"/>
          <w:b/>
          <w:szCs w:val="21"/>
        </w:rPr>
        <w:t>二、业务范围</w:t>
      </w:r>
    </w:p>
    <w:p w:rsidR="00F907BA" w:rsidRDefault="00FC063C" w:rsidP="00DD3BDF">
      <w:pPr>
        <w:spacing w:before="60" w:after="60" w:line="360" w:lineRule="auto"/>
        <w:ind w:firstLineChars="200" w:firstLine="420"/>
        <w:jc w:val="left"/>
        <w:rPr>
          <w:rFonts w:hint="eastAsia"/>
          <w:szCs w:val="21"/>
        </w:rPr>
      </w:pPr>
      <w:r w:rsidRPr="00DD3BDF">
        <w:rPr>
          <w:szCs w:val="21"/>
        </w:rPr>
        <w:t>自</w:t>
      </w:r>
      <w:r w:rsidR="002D5B76">
        <w:rPr>
          <w:szCs w:val="21"/>
        </w:rPr>
        <w:t>202</w:t>
      </w:r>
      <w:r w:rsidR="006D245F">
        <w:rPr>
          <w:szCs w:val="21"/>
        </w:rPr>
        <w:t>3</w:t>
      </w:r>
      <w:r w:rsidR="002D5B76">
        <w:rPr>
          <w:szCs w:val="21"/>
        </w:rPr>
        <w:t>年</w:t>
      </w:r>
      <w:r w:rsidR="006D245F">
        <w:rPr>
          <w:szCs w:val="21"/>
        </w:rPr>
        <w:t>7</w:t>
      </w:r>
      <w:r w:rsidR="002D5B76">
        <w:rPr>
          <w:szCs w:val="21"/>
        </w:rPr>
        <w:t>月</w:t>
      </w:r>
      <w:r w:rsidR="006D245F">
        <w:rPr>
          <w:szCs w:val="21"/>
        </w:rPr>
        <w:t>31</w:t>
      </w:r>
      <w:r w:rsidR="002D5B76">
        <w:rPr>
          <w:szCs w:val="21"/>
        </w:rPr>
        <w:t>日</w:t>
      </w:r>
      <w:r w:rsidRPr="00DD3BDF">
        <w:rPr>
          <w:szCs w:val="21"/>
        </w:rPr>
        <w:t>起，投资者可在</w:t>
      </w:r>
      <w:r w:rsidR="006D245F">
        <w:rPr>
          <w:rFonts w:hint="eastAsia"/>
          <w:szCs w:val="21"/>
        </w:rPr>
        <w:t>江海证券</w:t>
      </w:r>
      <w:r w:rsidR="003B4B23" w:rsidRPr="00DD3BDF">
        <w:rPr>
          <w:szCs w:val="21"/>
        </w:rPr>
        <w:t>办理上述</w:t>
      </w:r>
      <w:r w:rsidR="00E1532E">
        <w:rPr>
          <w:szCs w:val="21"/>
        </w:rPr>
        <w:t>基金的开户</w:t>
      </w:r>
      <w:r w:rsidR="00E1532E">
        <w:rPr>
          <w:rFonts w:hint="eastAsia"/>
          <w:szCs w:val="21"/>
        </w:rPr>
        <w:t>、认购、</w:t>
      </w:r>
      <w:r w:rsidRPr="00DD3BDF">
        <w:rPr>
          <w:szCs w:val="21"/>
        </w:rPr>
        <w:t>申购、赎回</w:t>
      </w:r>
      <w:r w:rsidR="00F949FE">
        <w:rPr>
          <w:rFonts w:hint="eastAsia"/>
          <w:szCs w:val="21"/>
        </w:rPr>
        <w:t>、定期定额投资</w:t>
      </w:r>
      <w:r w:rsidR="00F907BA" w:rsidRPr="00DD3BDF">
        <w:rPr>
          <w:szCs w:val="21"/>
        </w:rPr>
        <w:t>及基金转换</w:t>
      </w:r>
      <w:r w:rsidRPr="00DD3BDF">
        <w:rPr>
          <w:szCs w:val="21"/>
        </w:rPr>
        <w:t>等业</w:t>
      </w:r>
      <w:r w:rsidRPr="00B857FC">
        <w:rPr>
          <w:szCs w:val="21"/>
        </w:rPr>
        <w:t>务。</w:t>
      </w:r>
      <w:r w:rsidR="00F907BA" w:rsidRPr="00B857FC">
        <w:rPr>
          <w:szCs w:val="21"/>
        </w:rPr>
        <w:t>今后本公司发行的其它开放式基金</w:t>
      </w:r>
      <w:r w:rsidR="009362D8" w:rsidRPr="00B857FC">
        <w:rPr>
          <w:rFonts w:hint="eastAsia"/>
          <w:szCs w:val="21"/>
        </w:rPr>
        <w:t>均</w:t>
      </w:r>
      <w:r w:rsidR="00F907BA" w:rsidRPr="00B857FC">
        <w:rPr>
          <w:szCs w:val="21"/>
        </w:rPr>
        <w:t>适用于上述业务，本公司</w:t>
      </w:r>
      <w:r w:rsidR="009362D8" w:rsidRPr="00B857FC">
        <w:rPr>
          <w:rFonts w:hint="eastAsia"/>
          <w:szCs w:val="21"/>
        </w:rPr>
        <w:t>不再</w:t>
      </w:r>
      <w:r w:rsidR="00F907BA" w:rsidRPr="00B857FC">
        <w:rPr>
          <w:szCs w:val="21"/>
        </w:rPr>
        <w:t>另行公告，具体业务的办理请参照本公司及</w:t>
      </w:r>
      <w:r w:rsidR="006D245F">
        <w:rPr>
          <w:rFonts w:hint="eastAsia"/>
          <w:szCs w:val="21"/>
        </w:rPr>
        <w:t>江海证券</w:t>
      </w:r>
      <w:r w:rsidR="00F907BA" w:rsidRPr="00B857FC">
        <w:rPr>
          <w:szCs w:val="21"/>
        </w:rPr>
        <w:t>的相关业务规则和流</w:t>
      </w:r>
      <w:r w:rsidR="00F907BA" w:rsidRPr="00DD3BDF">
        <w:rPr>
          <w:szCs w:val="21"/>
        </w:rPr>
        <w:t>程。</w:t>
      </w:r>
    </w:p>
    <w:p w:rsidR="001A0DF8" w:rsidRPr="00DD3BDF" w:rsidRDefault="001A0DF8" w:rsidP="00DD3BDF">
      <w:pPr>
        <w:spacing w:before="60" w:after="60" w:line="360" w:lineRule="auto"/>
        <w:ind w:firstLineChars="200" w:firstLine="420"/>
        <w:jc w:val="left"/>
        <w:rPr>
          <w:szCs w:val="21"/>
        </w:rPr>
      </w:pPr>
    </w:p>
    <w:p w:rsidR="001A0DF8" w:rsidRDefault="001A0DF8" w:rsidP="001A0DF8">
      <w:pPr>
        <w:spacing w:before="60" w:after="60" w:line="360" w:lineRule="auto"/>
        <w:ind w:firstLineChars="200" w:firstLine="422"/>
        <w:jc w:val="left"/>
        <w:rPr>
          <w:rFonts w:hint="eastAsia"/>
          <w:b/>
          <w:szCs w:val="21"/>
        </w:rPr>
      </w:pPr>
      <w:r w:rsidRPr="00A96E1E">
        <w:rPr>
          <w:rFonts w:hint="eastAsia"/>
          <w:b/>
          <w:szCs w:val="21"/>
        </w:rPr>
        <w:t>三、费率优惠</w:t>
      </w:r>
    </w:p>
    <w:p w:rsidR="001A0DF8" w:rsidRDefault="001A0DF8" w:rsidP="001A0DF8">
      <w:pPr>
        <w:spacing w:before="60" w:after="60" w:line="360" w:lineRule="auto"/>
        <w:ind w:firstLineChars="200" w:firstLine="420"/>
        <w:jc w:val="left"/>
        <w:rPr>
          <w:rFonts w:hint="eastAsia"/>
          <w:szCs w:val="21"/>
        </w:rPr>
      </w:pPr>
      <w:r w:rsidRPr="00A96E1E">
        <w:rPr>
          <w:rFonts w:hint="eastAsia"/>
          <w:szCs w:val="21"/>
        </w:rPr>
        <w:t>经与</w:t>
      </w:r>
      <w:r w:rsidR="006D245F">
        <w:rPr>
          <w:rFonts w:hint="eastAsia"/>
          <w:szCs w:val="21"/>
        </w:rPr>
        <w:t>江海证券</w:t>
      </w:r>
      <w:r w:rsidRPr="00A96E1E">
        <w:rPr>
          <w:rFonts w:hint="eastAsia"/>
          <w:szCs w:val="21"/>
        </w:rPr>
        <w:t>协商一致，本公司决定旗下基金参加</w:t>
      </w:r>
      <w:r w:rsidR="006D245F">
        <w:rPr>
          <w:rFonts w:hint="eastAsia"/>
          <w:szCs w:val="21"/>
        </w:rPr>
        <w:t>江海证券</w:t>
      </w:r>
      <w:r w:rsidRPr="00A96E1E">
        <w:rPr>
          <w:rFonts w:hint="eastAsia"/>
          <w:szCs w:val="21"/>
        </w:rPr>
        <w:t>的费率优惠。具体折扣费率、业务办理的流程、费率优惠期限以</w:t>
      </w:r>
      <w:r w:rsidR="006D245F">
        <w:rPr>
          <w:rFonts w:hint="eastAsia"/>
          <w:szCs w:val="21"/>
        </w:rPr>
        <w:t>江海证券</w:t>
      </w:r>
      <w:r w:rsidRPr="00A96E1E">
        <w:rPr>
          <w:rFonts w:hint="eastAsia"/>
          <w:szCs w:val="21"/>
        </w:rPr>
        <w:t>页面公示为准。基金原费率请详见基金合同、招募说明书（更新）等法律文件，以及本公司发布的最新业务公告。如本公司新增通过</w:t>
      </w:r>
      <w:r w:rsidR="006D245F">
        <w:rPr>
          <w:rFonts w:hint="eastAsia"/>
          <w:szCs w:val="21"/>
        </w:rPr>
        <w:t>江海证券</w:t>
      </w:r>
      <w:r w:rsidRPr="00A96E1E">
        <w:rPr>
          <w:rFonts w:hint="eastAsia"/>
          <w:szCs w:val="21"/>
        </w:rPr>
        <w:t>销售的基金产品或者对已通过</w:t>
      </w:r>
      <w:r w:rsidR="006D245F">
        <w:rPr>
          <w:rFonts w:hint="eastAsia"/>
          <w:szCs w:val="21"/>
        </w:rPr>
        <w:t>江海证券</w:t>
      </w:r>
      <w:r w:rsidRPr="00A96E1E">
        <w:rPr>
          <w:rFonts w:hint="eastAsia"/>
          <w:szCs w:val="21"/>
        </w:rPr>
        <w:t>销售的基金产品新增、变更份额类别，则自该基金产品或该类份额开放申购当日起，将同时开通该基金或该类份额上述优惠活动。</w:t>
      </w:r>
    </w:p>
    <w:p w:rsidR="00A96E1E" w:rsidRPr="001A0DF8" w:rsidRDefault="00A96E1E" w:rsidP="00760E27">
      <w:pPr>
        <w:spacing w:before="60" w:after="60" w:line="360" w:lineRule="auto"/>
        <w:jc w:val="left"/>
        <w:rPr>
          <w:szCs w:val="21"/>
        </w:rPr>
      </w:pPr>
    </w:p>
    <w:p w:rsidR="00F907BA" w:rsidRPr="00294EDD" w:rsidRDefault="00F907BA" w:rsidP="00294EDD">
      <w:pPr>
        <w:spacing w:before="60" w:after="60" w:line="360" w:lineRule="auto"/>
        <w:ind w:firstLineChars="200" w:firstLine="422"/>
        <w:jc w:val="left"/>
        <w:rPr>
          <w:b/>
          <w:szCs w:val="21"/>
        </w:rPr>
      </w:pPr>
      <w:r w:rsidRPr="00294EDD">
        <w:rPr>
          <w:b/>
          <w:szCs w:val="21"/>
        </w:rPr>
        <w:t>重要提示：</w:t>
      </w:r>
    </w:p>
    <w:p w:rsidR="00F949FE" w:rsidRPr="00F620F7" w:rsidRDefault="00F949FE" w:rsidP="00F949FE">
      <w:pPr>
        <w:spacing w:before="60" w:after="60" w:line="360" w:lineRule="auto"/>
        <w:ind w:firstLineChars="200" w:firstLine="420"/>
        <w:jc w:val="left"/>
        <w:rPr>
          <w:rFonts w:hint="eastAsia"/>
          <w:szCs w:val="21"/>
        </w:rPr>
      </w:pPr>
      <w:r w:rsidRPr="00F620F7">
        <w:rPr>
          <w:rFonts w:hint="eastAsia"/>
          <w:szCs w:val="21"/>
        </w:rPr>
        <w:t>1</w:t>
      </w:r>
      <w:r w:rsidRPr="00F620F7">
        <w:rPr>
          <w:rFonts w:hint="eastAsia"/>
          <w:szCs w:val="21"/>
        </w:rPr>
        <w:t>、基金定期定额投资业务是指投资者通过本公司指定的基金销售机构提交申请，约定每期扣款时间和扣款金额，由销售机构于每期约定扣款日在投资者指定资金账户内自动完成扣款和基金申购申请的一种投资方式。</w:t>
      </w:r>
    </w:p>
    <w:p w:rsidR="00F949FE" w:rsidRDefault="00F949FE" w:rsidP="00F949FE">
      <w:pPr>
        <w:spacing w:before="60" w:after="60" w:line="360" w:lineRule="auto"/>
        <w:ind w:firstLineChars="200" w:firstLine="420"/>
        <w:jc w:val="left"/>
        <w:rPr>
          <w:szCs w:val="21"/>
        </w:rPr>
      </w:pPr>
      <w:r w:rsidRPr="00F620F7">
        <w:rPr>
          <w:rFonts w:hint="eastAsia"/>
          <w:szCs w:val="21"/>
        </w:rPr>
        <w:t>2</w:t>
      </w:r>
      <w:r w:rsidRPr="00F620F7">
        <w:rPr>
          <w:rFonts w:hint="eastAsia"/>
          <w:szCs w:val="21"/>
        </w:rPr>
        <w:t>、投资者可到</w:t>
      </w:r>
      <w:r w:rsidR="006D245F">
        <w:rPr>
          <w:rFonts w:hint="eastAsia"/>
          <w:szCs w:val="21"/>
        </w:rPr>
        <w:t>江海证券</w:t>
      </w:r>
      <w:r w:rsidRPr="00F620F7">
        <w:rPr>
          <w:rFonts w:hint="eastAsia"/>
          <w:szCs w:val="21"/>
        </w:rPr>
        <w:t>销售网点申请开办基金定投业务并约定每期固定的申购金额，每期申购金额限制如下：货币型基金</w:t>
      </w:r>
      <w:r w:rsidRPr="00F620F7">
        <w:rPr>
          <w:rFonts w:hint="eastAsia"/>
          <w:szCs w:val="21"/>
        </w:rPr>
        <w:t>A</w:t>
      </w:r>
      <w:r w:rsidRPr="00F620F7">
        <w:rPr>
          <w:rFonts w:hint="eastAsia"/>
          <w:szCs w:val="21"/>
        </w:rPr>
        <w:t>类的定期定额投资</w:t>
      </w:r>
      <w:r w:rsidR="003B6A85">
        <w:rPr>
          <w:rFonts w:hint="eastAsia"/>
          <w:szCs w:val="21"/>
        </w:rPr>
        <w:t>最低限额</w:t>
      </w:r>
      <w:r w:rsidRPr="00F620F7">
        <w:rPr>
          <w:rFonts w:hint="eastAsia"/>
          <w:szCs w:val="21"/>
        </w:rPr>
        <w:t>为</w:t>
      </w:r>
      <w:r w:rsidRPr="00F620F7">
        <w:rPr>
          <w:rFonts w:hint="eastAsia"/>
          <w:szCs w:val="21"/>
        </w:rPr>
        <w:t>1</w:t>
      </w:r>
      <w:r w:rsidRPr="00F620F7">
        <w:rPr>
          <w:rFonts w:hint="eastAsia"/>
          <w:szCs w:val="21"/>
        </w:rPr>
        <w:t>元，货币型基金</w:t>
      </w:r>
      <w:r w:rsidRPr="00F620F7">
        <w:rPr>
          <w:rFonts w:hint="eastAsia"/>
          <w:szCs w:val="21"/>
        </w:rPr>
        <w:t>B</w:t>
      </w:r>
      <w:r w:rsidRPr="00F620F7">
        <w:rPr>
          <w:rFonts w:hint="eastAsia"/>
          <w:szCs w:val="21"/>
        </w:rPr>
        <w:t>类的定期定额投资</w:t>
      </w:r>
      <w:r w:rsidR="003B6A85">
        <w:rPr>
          <w:rFonts w:hint="eastAsia"/>
          <w:szCs w:val="21"/>
        </w:rPr>
        <w:t>最低限额</w:t>
      </w:r>
      <w:r w:rsidRPr="00F620F7">
        <w:rPr>
          <w:rFonts w:hint="eastAsia"/>
          <w:szCs w:val="21"/>
        </w:rPr>
        <w:t>为</w:t>
      </w:r>
      <w:r w:rsidRPr="00F620F7">
        <w:rPr>
          <w:rFonts w:hint="eastAsia"/>
          <w:szCs w:val="21"/>
        </w:rPr>
        <w:t>5</w:t>
      </w:r>
      <w:r w:rsidRPr="00F620F7">
        <w:rPr>
          <w:rFonts w:hint="eastAsia"/>
          <w:szCs w:val="21"/>
        </w:rPr>
        <w:t>万元（首次</w:t>
      </w:r>
      <w:r w:rsidRPr="00F620F7">
        <w:rPr>
          <w:rFonts w:hint="eastAsia"/>
          <w:szCs w:val="21"/>
        </w:rPr>
        <w:t>300</w:t>
      </w:r>
      <w:r w:rsidRPr="00F620F7">
        <w:rPr>
          <w:rFonts w:hint="eastAsia"/>
          <w:szCs w:val="21"/>
        </w:rPr>
        <w:t>万），其余基金的定期定额投资</w:t>
      </w:r>
      <w:r w:rsidR="003B6A85">
        <w:rPr>
          <w:rFonts w:hint="eastAsia"/>
          <w:szCs w:val="21"/>
        </w:rPr>
        <w:t>最低限额</w:t>
      </w:r>
      <w:r w:rsidRPr="00F620F7">
        <w:rPr>
          <w:rFonts w:hint="eastAsia"/>
          <w:szCs w:val="21"/>
        </w:rPr>
        <w:t>为</w:t>
      </w:r>
      <w:r w:rsidRPr="00F620F7">
        <w:rPr>
          <w:rFonts w:hint="eastAsia"/>
          <w:szCs w:val="21"/>
        </w:rPr>
        <w:t>10</w:t>
      </w:r>
      <w:r w:rsidRPr="00F620F7">
        <w:rPr>
          <w:rFonts w:hint="eastAsia"/>
          <w:szCs w:val="21"/>
        </w:rPr>
        <w:t>元，具体办理事宜请以</w:t>
      </w:r>
      <w:r w:rsidR="006D245F">
        <w:rPr>
          <w:rFonts w:hint="eastAsia"/>
          <w:szCs w:val="21"/>
        </w:rPr>
        <w:t>江海证券</w:t>
      </w:r>
      <w:r w:rsidRPr="00F620F7">
        <w:rPr>
          <w:rFonts w:hint="eastAsia"/>
          <w:szCs w:val="21"/>
        </w:rPr>
        <w:t>的安排为准。</w:t>
      </w:r>
    </w:p>
    <w:p w:rsidR="001F53F6" w:rsidRDefault="001F53F6" w:rsidP="00F949FE">
      <w:pPr>
        <w:spacing w:before="60" w:after="60" w:line="360" w:lineRule="auto"/>
        <w:ind w:firstLineChars="200" w:firstLine="420"/>
        <w:jc w:val="left"/>
        <w:rPr>
          <w:rFonts w:hint="eastAsia"/>
          <w:szCs w:val="21"/>
        </w:rPr>
      </w:pPr>
      <w:r>
        <w:rPr>
          <w:rFonts w:hint="eastAsia"/>
          <w:szCs w:val="21"/>
        </w:rPr>
        <w:t>3</w:t>
      </w:r>
      <w:r>
        <w:rPr>
          <w:rFonts w:hint="eastAsia"/>
          <w:szCs w:val="21"/>
        </w:rPr>
        <w:t>、</w:t>
      </w:r>
      <w:r w:rsidR="003B6A85">
        <w:rPr>
          <w:rFonts w:hint="eastAsia"/>
          <w:szCs w:val="21"/>
        </w:rPr>
        <w:t>金元顺安元启灵活配置混合型证券投资基金</w:t>
      </w:r>
      <w:r w:rsidR="003B6A85">
        <w:t>暂停申购、转换转入、定期定额投资</w:t>
      </w:r>
      <w:r w:rsidR="009558EC">
        <w:rPr>
          <w:rFonts w:hint="eastAsia"/>
          <w:szCs w:val="21"/>
        </w:rPr>
        <w:t>，</w:t>
      </w:r>
      <w:r w:rsidRPr="001F53F6">
        <w:rPr>
          <w:rFonts w:hint="eastAsia"/>
          <w:szCs w:val="21"/>
        </w:rPr>
        <w:t>金元顺安沣泰定期开放债券型发起式证券投资基金</w:t>
      </w:r>
      <w:r>
        <w:rPr>
          <w:rFonts w:hint="eastAsia"/>
          <w:szCs w:val="21"/>
        </w:rPr>
        <w:t>、金元顺安沣顺</w:t>
      </w:r>
      <w:r w:rsidRPr="009A561C">
        <w:rPr>
          <w:rFonts w:hint="eastAsia"/>
          <w:szCs w:val="21"/>
        </w:rPr>
        <w:t>定期开放债券型发起式证券投资基金</w:t>
      </w:r>
      <w:r>
        <w:rPr>
          <w:rFonts w:hint="eastAsia"/>
          <w:szCs w:val="21"/>
        </w:rPr>
        <w:t>不对个人投资者销售。</w:t>
      </w:r>
      <w:r w:rsidR="003B6A85">
        <w:rPr>
          <w:rFonts w:hint="eastAsia"/>
          <w:szCs w:val="21"/>
        </w:rPr>
        <w:t>如上述限制有更新，</w:t>
      </w:r>
      <w:r w:rsidR="003B6A85" w:rsidRPr="00F620F7">
        <w:rPr>
          <w:rFonts w:hint="eastAsia"/>
          <w:szCs w:val="21"/>
        </w:rPr>
        <w:t>请以</w:t>
      </w:r>
      <w:r w:rsidR="006D245F">
        <w:rPr>
          <w:rFonts w:hint="eastAsia"/>
          <w:szCs w:val="21"/>
        </w:rPr>
        <w:t>江海证券</w:t>
      </w:r>
      <w:r w:rsidR="003B6A85" w:rsidRPr="00F620F7">
        <w:rPr>
          <w:rFonts w:hint="eastAsia"/>
          <w:szCs w:val="21"/>
        </w:rPr>
        <w:t>的安排为准。</w:t>
      </w:r>
    </w:p>
    <w:p w:rsidR="006E6C87" w:rsidRPr="00DD3BDF" w:rsidRDefault="00CF685D" w:rsidP="00DD3BDF">
      <w:pPr>
        <w:spacing w:before="60" w:after="60" w:line="360" w:lineRule="auto"/>
        <w:ind w:firstLineChars="200" w:firstLine="420"/>
        <w:jc w:val="left"/>
        <w:rPr>
          <w:szCs w:val="21"/>
        </w:rPr>
      </w:pPr>
      <w:r>
        <w:rPr>
          <w:szCs w:val="21"/>
        </w:rPr>
        <w:t>4</w:t>
      </w:r>
      <w:r w:rsidR="00F907BA" w:rsidRPr="00DD3BDF">
        <w:rPr>
          <w:szCs w:val="21"/>
        </w:rPr>
        <w:t>、</w:t>
      </w:r>
      <w:r w:rsidR="006E6C87" w:rsidRPr="00DD3BDF">
        <w:rPr>
          <w:szCs w:val="21"/>
        </w:rPr>
        <w:t>投资者可通过以下途径咨询有关详情：</w:t>
      </w:r>
    </w:p>
    <w:p w:rsidR="00932E89" w:rsidRDefault="00F907BA" w:rsidP="00DD3BDF">
      <w:pPr>
        <w:spacing w:before="60" w:after="60" w:line="360" w:lineRule="auto"/>
        <w:ind w:firstLineChars="200" w:firstLine="420"/>
        <w:rPr>
          <w:rFonts w:hint="eastAsia"/>
          <w:szCs w:val="21"/>
        </w:rPr>
      </w:pPr>
      <w:r w:rsidRPr="00DD3BDF">
        <w:rPr>
          <w:szCs w:val="21"/>
        </w:rPr>
        <w:t>（</w:t>
      </w:r>
      <w:r w:rsidR="003B4B23" w:rsidRPr="00DD3BDF">
        <w:rPr>
          <w:szCs w:val="21"/>
        </w:rPr>
        <w:t>1</w:t>
      </w:r>
      <w:r w:rsidRPr="00DD3BDF">
        <w:rPr>
          <w:szCs w:val="21"/>
        </w:rPr>
        <w:t>）</w:t>
      </w:r>
      <w:r w:rsidR="006D245F">
        <w:rPr>
          <w:rFonts w:hint="eastAsia"/>
          <w:szCs w:val="21"/>
        </w:rPr>
        <w:t>江海证券</w:t>
      </w:r>
      <w:r w:rsidR="007E000A">
        <w:rPr>
          <w:rFonts w:hint="eastAsia"/>
          <w:szCs w:val="21"/>
        </w:rPr>
        <w:t>有限公司</w:t>
      </w:r>
    </w:p>
    <w:p w:rsidR="00960DAB" w:rsidRDefault="002C1C6A" w:rsidP="00DD3BDF">
      <w:pPr>
        <w:spacing w:before="60" w:after="60" w:line="360" w:lineRule="auto"/>
        <w:ind w:firstLineChars="200" w:firstLine="420"/>
        <w:rPr>
          <w:szCs w:val="21"/>
        </w:rPr>
      </w:pPr>
      <w:r>
        <w:rPr>
          <w:rFonts w:hint="eastAsia"/>
          <w:szCs w:val="21"/>
        </w:rPr>
        <w:t>公司</w:t>
      </w:r>
      <w:r w:rsidR="002D2D39">
        <w:rPr>
          <w:szCs w:val="21"/>
        </w:rPr>
        <w:t>网站</w:t>
      </w:r>
      <w:r w:rsidR="002D2D39">
        <w:rPr>
          <w:rFonts w:hint="eastAsia"/>
          <w:szCs w:val="21"/>
        </w:rPr>
        <w:t>：</w:t>
      </w:r>
      <w:r w:rsidR="006D245F" w:rsidRPr="006D245F">
        <w:rPr>
          <w:szCs w:val="21"/>
        </w:rPr>
        <w:t>www.jhzq.com.cn</w:t>
      </w:r>
    </w:p>
    <w:p w:rsidR="006D245F" w:rsidRDefault="003B4B23" w:rsidP="00DD3BDF">
      <w:pPr>
        <w:spacing w:before="60" w:after="60" w:line="360" w:lineRule="auto"/>
        <w:ind w:firstLineChars="200" w:firstLine="420"/>
        <w:rPr>
          <w:szCs w:val="21"/>
        </w:rPr>
      </w:pPr>
      <w:r w:rsidRPr="00DD3BDF">
        <w:rPr>
          <w:szCs w:val="21"/>
        </w:rPr>
        <w:t>客户服务电话：</w:t>
      </w:r>
      <w:r w:rsidR="006D245F" w:rsidRPr="006D245F">
        <w:rPr>
          <w:szCs w:val="21"/>
        </w:rPr>
        <w:t>956007</w:t>
      </w:r>
    </w:p>
    <w:p w:rsidR="003B4B23" w:rsidRPr="00DD3BDF" w:rsidRDefault="00F907BA" w:rsidP="00DD3BDF">
      <w:pPr>
        <w:spacing w:before="60" w:after="60" w:line="360" w:lineRule="auto"/>
        <w:ind w:firstLineChars="200" w:firstLine="420"/>
        <w:rPr>
          <w:szCs w:val="21"/>
        </w:rPr>
      </w:pPr>
      <w:r w:rsidRPr="00DD3BDF">
        <w:rPr>
          <w:szCs w:val="21"/>
        </w:rPr>
        <w:lastRenderedPageBreak/>
        <w:t>（</w:t>
      </w:r>
      <w:r w:rsidRPr="00DD3BDF">
        <w:rPr>
          <w:szCs w:val="21"/>
        </w:rPr>
        <w:t>2</w:t>
      </w:r>
      <w:r w:rsidRPr="00DD3BDF">
        <w:rPr>
          <w:szCs w:val="21"/>
        </w:rPr>
        <w:t>）</w:t>
      </w:r>
      <w:r w:rsidR="006E6C87" w:rsidRPr="00DD3BDF">
        <w:rPr>
          <w:szCs w:val="21"/>
        </w:rPr>
        <w:t>金元</w:t>
      </w:r>
      <w:r w:rsidR="00F46026" w:rsidRPr="00DD3BDF">
        <w:rPr>
          <w:szCs w:val="21"/>
        </w:rPr>
        <w:t>顺安</w:t>
      </w:r>
      <w:r w:rsidR="006E6C87" w:rsidRPr="00DD3BDF">
        <w:rPr>
          <w:szCs w:val="21"/>
        </w:rPr>
        <w:t>基金管理有限公司</w:t>
      </w:r>
    </w:p>
    <w:p w:rsidR="006E6C87" w:rsidRPr="00DD3BDF" w:rsidRDefault="002C1C6A" w:rsidP="00DD3BDF">
      <w:pPr>
        <w:spacing w:before="60" w:after="60" w:line="360" w:lineRule="auto"/>
        <w:ind w:firstLineChars="200" w:firstLine="420"/>
        <w:rPr>
          <w:szCs w:val="21"/>
        </w:rPr>
      </w:pPr>
      <w:r>
        <w:rPr>
          <w:rFonts w:hint="eastAsia"/>
          <w:szCs w:val="21"/>
        </w:rPr>
        <w:t>公司</w:t>
      </w:r>
      <w:r w:rsidR="006E6C87" w:rsidRPr="00DD3BDF">
        <w:rPr>
          <w:szCs w:val="21"/>
        </w:rPr>
        <w:t>网站：</w:t>
      </w:r>
      <w:r w:rsidR="006E6C87" w:rsidRPr="00DD3BDF">
        <w:rPr>
          <w:szCs w:val="21"/>
        </w:rPr>
        <w:t>www.</w:t>
      </w:r>
      <w:r w:rsidR="00856D4D" w:rsidRPr="00DD3BDF">
        <w:rPr>
          <w:szCs w:val="21"/>
        </w:rPr>
        <w:t>jysa99</w:t>
      </w:r>
      <w:r w:rsidR="006E6C87" w:rsidRPr="00DD3BDF">
        <w:rPr>
          <w:szCs w:val="21"/>
        </w:rPr>
        <w:t>.com</w:t>
      </w:r>
    </w:p>
    <w:p w:rsidR="00241BC6" w:rsidRPr="00DD3BDF" w:rsidRDefault="006E6C87" w:rsidP="00DD3BDF">
      <w:pPr>
        <w:spacing w:before="60" w:after="60" w:line="360" w:lineRule="auto"/>
        <w:ind w:firstLineChars="200" w:firstLine="420"/>
        <w:rPr>
          <w:szCs w:val="21"/>
        </w:rPr>
      </w:pPr>
      <w:r w:rsidRPr="00DD3BDF">
        <w:rPr>
          <w:szCs w:val="21"/>
        </w:rPr>
        <w:t>客户服务</w:t>
      </w:r>
      <w:r w:rsidR="002027D4" w:rsidRPr="00DD3BDF">
        <w:rPr>
          <w:szCs w:val="21"/>
        </w:rPr>
        <w:t>电话</w:t>
      </w:r>
      <w:r w:rsidRPr="00DD3BDF">
        <w:rPr>
          <w:szCs w:val="21"/>
        </w:rPr>
        <w:t>：</w:t>
      </w:r>
      <w:r w:rsidRPr="00DD3BDF">
        <w:rPr>
          <w:szCs w:val="21"/>
        </w:rPr>
        <w:t>400-666-0666</w:t>
      </w:r>
    </w:p>
    <w:p w:rsidR="002C1C6A" w:rsidRDefault="002C1C6A" w:rsidP="00DD3BDF">
      <w:pPr>
        <w:spacing w:before="60" w:after="60" w:line="360" w:lineRule="auto"/>
        <w:ind w:firstLineChars="200" w:firstLine="420"/>
        <w:rPr>
          <w:rFonts w:hint="eastAsia"/>
          <w:szCs w:val="21"/>
        </w:rPr>
      </w:pPr>
    </w:p>
    <w:p w:rsidR="006E6C87" w:rsidRPr="00DD3BDF" w:rsidRDefault="006E6C87" w:rsidP="00DD3BDF">
      <w:pPr>
        <w:spacing w:before="60" w:after="60" w:line="360" w:lineRule="auto"/>
        <w:ind w:firstLineChars="200" w:firstLine="420"/>
        <w:rPr>
          <w:szCs w:val="21"/>
        </w:rPr>
      </w:pPr>
      <w:r w:rsidRPr="00DD3BDF">
        <w:rPr>
          <w:szCs w:val="21"/>
        </w:rPr>
        <w:t>风险提示：本公司承诺以诚实信用、勤勉尽责的原则管理和运用基金资产，但不保证基金一定盈利，也不保证最低收益。基金的过往业绩并不代表其未来表现。</w:t>
      </w:r>
      <w:r w:rsidR="0013287F" w:rsidRPr="00DD3BDF">
        <w:rPr>
          <w:szCs w:val="21"/>
        </w:rPr>
        <w:t>投资者投资于基金并不等于将资金作为存款存放在银行或存款类金融机构，在极端情况下仍然存在本金损失的风险。</w:t>
      </w:r>
      <w:r w:rsidR="00220C04" w:rsidRPr="00DD3BDF">
        <w:rPr>
          <w:szCs w:val="21"/>
        </w:rPr>
        <w:t>本公司提醒投资人在做出投资决策后，基金运营状况与基金净值变化引致的投资风险，由投资人自行负担。</w:t>
      </w:r>
      <w:r w:rsidRPr="00DD3BDF">
        <w:rPr>
          <w:szCs w:val="21"/>
        </w:rPr>
        <w:t>投资有风险，敬请投资人认真阅读基金的相关法律文件，并选择适合自身风险承受能力的投资品种进行投资。</w:t>
      </w:r>
    </w:p>
    <w:p w:rsidR="00633F8E" w:rsidRPr="00DD3BDF" w:rsidRDefault="006E6C87" w:rsidP="00DD3BDF">
      <w:pPr>
        <w:spacing w:before="60" w:after="60" w:line="360" w:lineRule="auto"/>
        <w:ind w:firstLineChars="200" w:firstLine="420"/>
        <w:rPr>
          <w:szCs w:val="21"/>
        </w:rPr>
      </w:pPr>
      <w:r w:rsidRPr="00DD3BDF">
        <w:rPr>
          <w:szCs w:val="21"/>
        </w:rPr>
        <w:t>特此公告。</w:t>
      </w:r>
    </w:p>
    <w:p w:rsidR="00F929C5" w:rsidRDefault="00F929C5" w:rsidP="00DD3BDF">
      <w:pPr>
        <w:spacing w:before="60" w:after="60" w:line="360" w:lineRule="auto"/>
        <w:ind w:firstLineChars="200" w:firstLine="420"/>
        <w:jc w:val="right"/>
        <w:rPr>
          <w:rFonts w:hint="eastAsia"/>
          <w:szCs w:val="21"/>
        </w:rPr>
      </w:pPr>
    </w:p>
    <w:p w:rsidR="00F929C5" w:rsidRDefault="00F929C5" w:rsidP="00DD3BDF">
      <w:pPr>
        <w:spacing w:before="60" w:after="60" w:line="360" w:lineRule="auto"/>
        <w:ind w:firstLineChars="200" w:firstLine="420"/>
        <w:jc w:val="right"/>
        <w:rPr>
          <w:rFonts w:hint="eastAsia"/>
          <w:szCs w:val="21"/>
        </w:rPr>
      </w:pPr>
    </w:p>
    <w:p w:rsidR="00F929C5" w:rsidRDefault="00F929C5" w:rsidP="00DD3BDF">
      <w:pPr>
        <w:spacing w:before="60" w:after="60" w:line="360" w:lineRule="auto"/>
        <w:ind w:firstLineChars="200" w:firstLine="420"/>
        <w:jc w:val="right"/>
        <w:rPr>
          <w:rFonts w:hint="eastAsia"/>
          <w:szCs w:val="21"/>
        </w:rPr>
      </w:pPr>
    </w:p>
    <w:p w:rsidR="00F929C5" w:rsidRDefault="00F929C5" w:rsidP="00DD3BDF">
      <w:pPr>
        <w:spacing w:before="60" w:after="60" w:line="360" w:lineRule="auto"/>
        <w:ind w:firstLineChars="200" w:firstLine="420"/>
        <w:jc w:val="right"/>
        <w:rPr>
          <w:rFonts w:hint="eastAsia"/>
          <w:szCs w:val="21"/>
        </w:rPr>
      </w:pPr>
    </w:p>
    <w:p w:rsidR="006E6C87" w:rsidRPr="00DD3BDF" w:rsidRDefault="006E6C87" w:rsidP="00DD3BDF">
      <w:pPr>
        <w:spacing w:before="60" w:after="60" w:line="360" w:lineRule="auto"/>
        <w:ind w:firstLineChars="200" w:firstLine="420"/>
        <w:jc w:val="right"/>
        <w:rPr>
          <w:szCs w:val="21"/>
        </w:rPr>
      </w:pPr>
      <w:r w:rsidRPr="00DD3BDF">
        <w:rPr>
          <w:szCs w:val="21"/>
        </w:rPr>
        <w:t>金元</w:t>
      </w:r>
      <w:r w:rsidR="009E745B" w:rsidRPr="00DD3BDF">
        <w:rPr>
          <w:szCs w:val="21"/>
        </w:rPr>
        <w:t>顺安</w:t>
      </w:r>
      <w:r w:rsidRPr="00DD3BDF">
        <w:rPr>
          <w:szCs w:val="21"/>
        </w:rPr>
        <w:t>基金管理有限公司</w:t>
      </w:r>
    </w:p>
    <w:p w:rsidR="00164358" w:rsidRPr="00DD3BDF" w:rsidRDefault="0012613B" w:rsidP="00DD3BDF">
      <w:pPr>
        <w:spacing w:before="60" w:after="60" w:line="360" w:lineRule="auto"/>
        <w:ind w:firstLineChars="200" w:firstLine="420"/>
        <w:jc w:val="right"/>
        <w:rPr>
          <w:szCs w:val="21"/>
        </w:rPr>
      </w:pPr>
      <w:r>
        <w:rPr>
          <w:rFonts w:hint="eastAsia"/>
          <w:szCs w:val="21"/>
        </w:rPr>
        <w:t>二〇二</w:t>
      </w:r>
      <w:r w:rsidR="006D245F">
        <w:rPr>
          <w:szCs w:val="21"/>
        </w:rPr>
        <w:t>三</w:t>
      </w:r>
      <w:r w:rsidR="00943FDE" w:rsidRPr="00DD3BDF">
        <w:rPr>
          <w:szCs w:val="21"/>
        </w:rPr>
        <w:t>年</w:t>
      </w:r>
      <w:r w:rsidR="006D245F">
        <w:rPr>
          <w:rFonts w:hint="eastAsia"/>
          <w:szCs w:val="21"/>
        </w:rPr>
        <w:t>七</w:t>
      </w:r>
      <w:r w:rsidR="003F693C">
        <w:rPr>
          <w:rFonts w:hint="eastAsia"/>
          <w:szCs w:val="21"/>
        </w:rPr>
        <w:t>月</w:t>
      </w:r>
      <w:r w:rsidR="006D245F">
        <w:rPr>
          <w:rFonts w:hint="eastAsia"/>
          <w:szCs w:val="21"/>
        </w:rPr>
        <w:t>二十八</w:t>
      </w:r>
      <w:r w:rsidR="00B11FC3" w:rsidRPr="00DD3BDF">
        <w:rPr>
          <w:szCs w:val="21"/>
        </w:rPr>
        <w:t>日</w:t>
      </w:r>
    </w:p>
    <w:sectPr w:rsidR="00164358" w:rsidRPr="00DD3BDF" w:rsidSect="00DD3BDF">
      <w:headerReference w:type="default" r:id="rId8"/>
      <w:footerReference w:type="default" r:id="rId9"/>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0E60" w:rsidRDefault="00960E60">
      <w:r>
        <w:separator/>
      </w:r>
    </w:p>
  </w:endnote>
  <w:endnote w:type="continuationSeparator" w:id="0">
    <w:p w:rsidR="00960E60" w:rsidRDefault="00960E6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DE1" w:rsidRDefault="00F20DE1" w:rsidP="001F5B9F">
    <w:pPr>
      <w:pStyle w:val="a4"/>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14.75pt;height:27.75pt">
          <v:imagedata r:id="rId1" o:title="a2"/>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0E60" w:rsidRDefault="00960E60">
      <w:r>
        <w:separator/>
      </w:r>
    </w:p>
  </w:footnote>
  <w:footnote w:type="continuationSeparator" w:id="0">
    <w:p w:rsidR="00960E60" w:rsidRDefault="00960E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BDF" w:rsidRDefault="00DD3BDF" w:rsidP="00DD3BDF">
    <w:pPr>
      <w:pStyle w:val="a3"/>
      <w:tabs>
        <w:tab w:val="clear" w:pos="4153"/>
        <w:tab w:val="clear" w:pos="8306"/>
        <w:tab w:val="center" w:pos="4873"/>
        <w:tab w:val="right" w:pos="9746"/>
      </w:tabs>
      <w:spacing w:line="276" w:lineRule="auto"/>
    </w:pPr>
    <w:r w:rsidRPr="006A5F3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说明: 金元顺安基金管理有限公司" style="width:120.75pt;height:27pt;visibility:visible">
          <v:imagedata r:id="rId1" o:title="金元顺安基金管理有限公司"/>
        </v:shape>
      </w:pict>
    </w:r>
    <w:r>
      <w:tab/>
    </w:r>
    <w:r>
      <w:tab/>
    </w:r>
    <w:r w:rsidRPr="00DD3BDF">
      <w:rPr>
        <w:rFonts w:hint="eastAsia"/>
        <w:sz w:val="20"/>
      </w:rPr>
      <w:t>增加代销机构</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D6A634A"/>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F618A2DA"/>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79D0864C"/>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3A008928"/>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45BEEA7C"/>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E3888C1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2334C45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5502C4B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F684E7BE"/>
    <w:lvl w:ilvl="0">
      <w:start w:val="1"/>
      <w:numFmt w:val="decimal"/>
      <w:lvlText w:val="%1."/>
      <w:lvlJc w:val="left"/>
      <w:pPr>
        <w:tabs>
          <w:tab w:val="num" w:pos="360"/>
        </w:tabs>
        <w:ind w:left="360" w:hangingChars="200" w:hanging="360"/>
      </w:pPr>
    </w:lvl>
  </w:abstractNum>
  <w:abstractNum w:abstractNumId="9">
    <w:nsid w:val="FFFFFF89"/>
    <w:multiLevelType w:val="singleLevel"/>
    <w:tmpl w:val="876CE2A0"/>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32C269C2"/>
    <w:multiLevelType w:val="hybridMultilevel"/>
    <w:tmpl w:val="D2545640"/>
    <w:lvl w:ilvl="0" w:tplc="3104F1D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753A7372"/>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2">
    <w:nsid w:val="7C5F17CC"/>
    <w:multiLevelType w:val="multilevel"/>
    <w:tmpl w:val="0409001F"/>
    <w:styleLink w:val="11111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11"/>
  </w:num>
  <w:num w:numId="2">
    <w:abstractNumId w:val="12"/>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64358"/>
    <w:rsid w:val="00000565"/>
    <w:rsid w:val="000015E3"/>
    <w:rsid w:val="00003956"/>
    <w:rsid w:val="000077E2"/>
    <w:rsid w:val="00010643"/>
    <w:rsid w:val="00014622"/>
    <w:rsid w:val="000262E8"/>
    <w:rsid w:val="0003465E"/>
    <w:rsid w:val="00035CB8"/>
    <w:rsid w:val="000549EF"/>
    <w:rsid w:val="000559C1"/>
    <w:rsid w:val="000601A5"/>
    <w:rsid w:val="00065319"/>
    <w:rsid w:val="00071F31"/>
    <w:rsid w:val="000720CF"/>
    <w:rsid w:val="000957CC"/>
    <w:rsid w:val="000A4528"/>
    <w:rsid w:val="000A6731"/>
    <w:rsid w:val="000B3101"/>
    <w:rsid w:val="000C7E24"/>
    <w:rsid w:val="000E0EB4"/>
    <w:rsid w:val="000F3A43"/>
    <w:rsid w:val="000F5CA7"/>
    <w:rsid w:val="001051F1"/>
    <w:rsid w:val="001116A9"/>
    <w:rsid w:val="0011236A"/>
    <w:rsid w:val="00121BDB"/>
    <w:rsid w:val="00125B1B"/>
    <w:rsid w:val="0012613B"/>
    <w:rsid w:val="00126EC6"/>
    <w:rsid w:val="0013287F"/>
    <w:rsid w:val="00142A2C"/>
    <w:rsid w:val="00142B53"/>
    <w:rsid w:val="00145871"/>
    <w:rsid w:val="00150503"/>
    <w:rsid w:val="0015422A"/>
    <w:rsid w:val="00155F1B"/>
    <w:rsid w:val="00164358"/>
    <w:rsid w:val="00166334"/>
    <w:rsid w:val="00170414"/>
    <w:rsid w:val="0018350E"/>
    <w:rsid w:val="00194BA3"/>
    <w:rsid w:val="001A0229"/>
    <w:rsid w:val="001A0DF8"/>
    <w:rsid w:val="001A41DB"/>
    <w:rsid w:val="001B726E"/>
    <w:rsid w:val="001C0C45"/>
    <w:rsid w:val="001C3818"/>
    <w:rsid w:val="001C4597"/>
    <w:rsid w:val="001D1AB9"/>
    <w:rsid w:val="001D5F90"/>
    <w:rsid w:val="001D757A"/>
    <w:rsid w:val="001E26A1"/>
    <w:rsid w:val="001E6293"/>
    <w:rsid w:val="001E740F"/>
    <w:rsid w:val="001F25E3"/>
    <w:rsid w:val="001F2DDD"/>
    <w:rsid w:val="001F53F6"/>
    <w:rsid w:val="001F5B9F"/>
    <w:rsid w:val="002027D4"/>
    <w:rsid w:val="00204E27"/>
    <w:rsid w:val="00205343"/>
    <w:rsid w:val="00215276"/>
    <w:rsid w:val="00220C04"/>
    <w:rsid w:val="00223B38"/>
    <w:rsid w:val="00225FFF"/>
    <w:rsid w:val="00227F16"/>
    <w:rsid w:val="002320BA"/>
    <w:rsid w:val="00232824"/>
    <w:rsid w:val="00232D02"/>
    <w:rsid w:val="002361C0"/>
    <w:rsid w:val="0023626C"/>
    <w:rsid w:val="00241BC6"/>
    <w:rsid w:val="00263C91"/>
    <w:rsid w:val="00273076"/>
    <w:rsid w:val="00277E10"/>
    <w:rsid w:val="0028043F"/>
    <w:rsid w:val="00280A53"/>
    <w:rsid w:val="00290C91"/>
    <w:rsid w:val="0029165F"/>
    <w:rsid w:val="00294EDD"/>
    <w:rsid w:val="00297B8D"/>
    <w:rsid w:val="00297D6F"/>
    <w:rsid w:val="002A61D5"/>
    <w:rsid w:val="002A67FD"/>
    <w:rsid w:val="002B35C7"/>
    <w:rsid w:val="002B4711"/>
    <w:rsid w:val="002B58D9"/>
    <w:rsid w:val="002B6F2F"/>
    <w:rsid w:val="002C1C6A"/>
    <w:rsid w:val="002C5AC0"/>
    <w:rsid w:val="002D0113"/>
    <w:rsid w:val="002D2944"/>
    <w:rsid w:val="002D2D39"/>
    <w:rsid w:val="002D5B76"/>
    <w:rsid w:val="002E3E17"/>
    <w:rsid w:val="002F5E78"/>
    <w:rsid w:val="002F676F"/>
    <w:rsid w:val="00312526"/>
    <w:rsid w:val="0031324E"/>
    <w:rsid w:val="00321D3D"/>
    <w:rsid w:val="003403F2"/>
    <w:rsid w:val="00341096"/>
    <w:rsid w:val="00347016"/>
    <w:rsid w:val="0036519A"/>
    <w:rsid w:val="003716F7"/>
    <w:rsid w:val="003827E4"/>
    <w:rsid w:val="00387A9B"/>
    <w:rsid w:val="003912BD"/>
    <w:rsid w:val="00391565"/>
    <w:rsid w:val="00396D22"/>
    <w:rsid w:val="003B4B23"/>
    <w:rsid w:val="003B6A85"/>
    <w:rsid w:val="003B75E4"/>
    <w:rsid w:val="003C138A"/>
    <w:rsid w:val="003C4974"/>
    <w:rsid w:val="003C7F6D"/>
    <w:rsid w:val="003E235D"/>
    <w:rsid w:val="003E59FF"/>
    <w:rsid w:val="003F693C"/>
    <w:rsid w:val="00400CA6"/>
    <w:rsid w:val="00404742"/>
    <w:rsid w:val="00424881"/>
    <w:rsid w:val="004266A2"/>
    <w:rsid w:val="00426D8F"/>
    <w:rsid w:val="0042751A"/>
    <w:rsid w:val="00430C0D"/>
    <w:rsid w:val="00434DD4"/>
    <w:rsid w:val="004430B9"/>
    <w:rsid w:val="00444A93"/>
    <w:rsid w:val="00450559"/>
    <w:rsid w:val="0045226C"/>
    <w:rsid w:val="004617B0"/>
    <w:rsid w:val="004679D2"/>
    <w:rsid w:val="00472C0F"/>
    <w:rsid w:val="00495FAF"/>
    <w:rsid w:val="004A2DEE"/>
    <w:rsid w:val="004A6FE2"/>
    <w:rsid w:val="004B16DE"/>
    <w:rsid w:val="004B623F"/>
    <w:rsid w:val="004C4808"/>
    <w:rsid w:val="004D1558"/>
    <w:rsid w:val="004D3D88"/>
    <w:rsid w:val="004D5726"/>
    <w:rsid w:val="004D64DD"/>
    <w:rsid w:val="004E5F0A"/>
    <w:rsid w:val="004E6C15"/>
    <w:rsid w:val="0050153D"/>
    <w:rsid w:val="0050288B"/>
    <w:rsid w:val="00504327"/>
    <w:rsid w:val="00504FA4"/>
    <w:rsid w:val="005123F5"/>
    <w:rsid w:val="00512506"/>
    <w:rsid w:val="00514666"/>
    <w:rsid w:val="00515762"/>
    <w:rsid w:val="00516730"/>
    <w:rsid w:val="005205C2"/>
    <w:rsid w:val="00540152"/>
    <w:rsid w:val="005435B6"/>
    <w:rsid w:val="005475A4"/>
    <w:rsid w:val="00565AF3"/>
    <w:rsid w:val="005720B7"/>
    <w:rsid w:val="00573128"/>
    <w:rsid w:val="005742EB"/>
    <w:rsid w:val="005A66E0"/>
    <w:rsid w:val="005A7691"/>
    <w:rsid w:val="005E40D9"/>
    <w:rsid w:val="005E4106"/>
    <w:rsid w:val="005F0DF3"/>
    <w:rsid w:val="005F612A"/>
    <w:rsid w:val="005F6C16"/>
    <w:rsid w:val="006070FD"/>
    <w:rsid w:val="0061288A"/>
    <w:rsid w:val="00614B7E"/>
    <w:rsid w:val="00625E20"/>
    <w:rsid w:val="00626DF3"/>
    <w:rsid w:val="00633F8E"/>
    <w:rsid w:val="00633FC0"/>
    <w:rsid w:val="00645F4B"/>
    <w:rsid w:val="006519A9"/>
    <w:rsid w:val="006536F6"/>
    <w:rsid w:val="00654333"/>
    <w:rsid w:val="006569BB"/>
    <w:rsid w:val="00677004"/>
    <w:rsid w:val="00677731"/>
    <w:rsid w:val="00690495"/>
    <w:rsid w:val="006A4E22"/>
    <w:rsid w:val="006B0481"/>
    <w:rsid w:val="006B0C1F"/>
    <w:rsid w:val="006B621F"/>
    <w:rsid w:val="006B7EAC"/>
    <w:rsid w:val="006C0265"/>
    <w:rsid w:val="006D245F"/>
    <w:rsid w:val="006D5341"/>
    <w:rsid w:val="006D5965"/>
    <w:rsid w:val="006E14BF"/>
    <w:rsid w:val="006E68D9"/>
    <w:rsid w:val="006E6C87"/>
    <w:rsid w:val="006F6B2E"/>
    <w:rsid w:val="007037CE"/>
    <w:rsid w:val="00703EC6"/>
    <w:rsid w:val="0070478D"/>
    <w:rsid w:val="00705433"/>
    <w:rsid w:val="00713C13"/>
    <w:rsid w:val="00716379"/>
    <w:rsid w:val="007170FF"/>
    <w:rsid w:val="00721B0D"/>
    <w:rsid w:val="00746F35"/>
    <w:rsid w:val="00756BE6"/>
    <w:rsid w:val="00760E27"/>
    <w:rsid w:val="0076687A"/>
    <w:rsid w:val="00774549"/>
    <w:rsid w:val="007753CA"/>
    <w:rsid w:val="007824B5"/>
    <w:rsid w:val="00794E57"/>
    <w:rsid w:val="007A1A89"/>
    <w:rsid w:val="007A53D8"/>
    <w:rsid w:val="007A55CA"/>
    <w:rsid w:val="007C46F1"/>
    <w:rsid w:val="007D2050"/>
    <w:rsid w:val="007D3054"/>
    <w:rsid w:val="007D6CEB"/>
    <w:rsid w:val="007E000A"/>
    <w:rsid w:val="00805E10"/>
    <w:rsid w:val="00822A48"/>
    <w:rsid w:val="0083101A"/>
    <w:rsid w:val="008326BA"/>
    <w:rsid w:val="00833669"/>
    <w:rsid w:val="00835CF7"/>
    <w:rsid w:val="0084401C"/>
    <w:rsid w:val="00851A6E"/>
    <w:rsid w:val="00855D4B"/>
    <w:rsid w:val="00856D4D"/>
    <w:rsid w:val="008603AA"/>
    <w:rsid w:val="0086656A"/>
    <w:rsid w:val="00870EB1"/>
    <w:rsid w:val="008734FB"/>
    <w:rsid w:val="00891A93"/>
    <w:rsid w:val="00892EC6"/>
    <w:rsid w:val="00895339"/>
    <w:rsid w:val="008A2B1C"/>
    <w:rsid w:val="008B2FA4"/>
    <w:rsid w:val="008C71A6"/>
    <w:rsid w:val="008C7315"/>
    <w:rsid w:val="0090193D"/>
    <w:rsid w:val="009055FC"/>
    <w:rsid w:val="00910062"/>
    <w:rsid w:val="009148ED"/>
    <w:rsid w:val="009152F7"/>
    <w:rsid w:val="00921B34"/>
    <w:rsid w:val="00924F02"/>
    <w:rsid w:val="00932DEA"/>
    <w:rsid w:val="00932E89"/>
    <w:rsid w:val="00933DEF"/>
    <w:rsid w:val="009348CF"/>
    <w:rsid w:val="009362D8"/>
    <w:rsid w:val="009401DE"/>
    <w:rsid w:val="00940E9A"/>
    <w:rsid w:val="00943FDE"/>
    <w:rsid w:val="009447A7"/>
    <w:rsid w:val="009448D1"/>
    <w:rsid w:val="009471D0"/>
    <w:rsid w:val="009558EC"/>
    <w:rsid w:val="00960DAB"/>
    <w:rsid w:val="00960E60"/>
    <w:rsid w:val="00971058"/>
    <w:rsid w:val="00971F2E"/>
    <w:rsid w:val="00973E52"/>
    <w:rsid w:val="00973FE7"/>
    <w:rsid w:val="009819B4"/>
    <w:rsid w:val="00981C8A"/>
    <w:rsid w:val="00983CAD"/>
    <w:rsid w:val="00985D8E"/>
    <w:rsid w:val="009A561C"/>
    <w:rsid w:val="009A5B9B"/>
    <w:rsid w:val="009A74D8"/>
    <w:rsid w:val="009C6FDC"/>
    <w:rsid w:val="009C7065"/>
    <w:rsid w:val="009C71F6"/>
    <w:rsid w:val="009D583A"/>
    <w:rsid w:val="009E3686"/>
    <w:rsid w:val="009E65A4"/>
    <w:rsid w:val="009E745B"/>
    <w:rsid w:val="009F711D"/>
    <w:rsid w:val="009F79D9"/>
    <w:rsid w:val="00A119C4"/>
    <w:rsid w:val="00A1705F"/>
    <w:rsid w:val="00A34C82"/>
    <w:rsid w:val="00A36813"/>
    <w:rsid w:val="00A645E6"/>
    <w:rsid w:val="00A7049A"/>
    <w:rsid w:val="00A72FFE"/>
    <w:rsid w:val="00A75EA0"/>
    <w:rsid w:val="00A80DBC"/>
    <w:rsid w:val="00A834EF"/>
    <w:rsid w:val="00A83FD4"/>
    <w:rsid w:val="00A96001"/>
    <w:rsid w:val="00A961C7"/>
    <w:rsid w:val="00A96E1E"/>
    <w:rsid w:val="00A97AFB"/>
    <w:rsid w:val="00AA0947"/>
    <w:rsid w:val="00AA6D60"/>
    <w:rsid w:val="00AB0BFA"/>
    <w:rsid w:val="00AB2EB3"/>
    <w:rsid w:val="00AC7110"/>
    <w:rsid w:val="00AD31D1"/>
    <w:rsid w:val="00AD4207"/>
    <w:rsid w:val="00AE3CDB"/>
    <w:rsid w:val="00AE6A2E"/>
    <w:rsid w:val="00AE75C8"/>
    <w:rsid w:val="00AF14DB"/>
    <w:rsid w:val="00AF622D"/>
    <w:rsid w:val="00B11FC3"/>
    <w:rsid w:val="00B12A2B"/>
    <w:rsid w:val="00B157ED"/>
    <w:rsid w:val="00B33946"/>
    <w:rsid w:val="00B410B6"/>
    <w:rsid w:val="00B55F2F"/>
    <w:rsid w:val="00B5647C"/>
    <w:rsid w:val="00B571C3"/>
    <w:rsid w:val="00B574A3"/>
    <w:rsid w:val="00B81027"/>
    <w:rsid w:val="00B857FC"/>
    <w:rsid w:val="00B90695"/>
    <w:rsid w:val="00B978A2"/>
    <w:rsid w:val="00BA19BE"/>
    <w:rsid w:val="00BA2B0E"/>
    <w:rsid w:val="00BA37BD"/>
    <w:rsid w:val="00BA48C6"/>
    <w:rsid w:val="00BA6E81"/>
    <w:rsid w:val="00BB575F"/>
    <w:rsid w:val="00BC2D7C"/>
    <w:rsid w:val="00BC40D7"/>
    <w:rsid w:val="00BC5D97"/>
    <w:rsid w:val="00BD7FBB"/>
    <w:rsid w:val="00BE4A13"/>
    <w:rsid w:val="00BF4B3F"/>
    <w:rsid w:val="00BF6F24"/>
    <w:rsid w:val="00C1387E"/>
    <w:rsid w:val="00C17C05"/>
    <w:rsid w:val="00C253AF"/>
    <w:rsid w:val="00C35D7E"/>
    <w:rsid w:val="00C36C16"/>
    <w:rsid w:val="00C53FF6"/>
    <w:rsid w:val="00C54341"/>
    <w:rsid w:val="00C71C33"/>
    <w:rsid w:val="00C742A2"/>
    <w:rsid w:val="00C75EEB"/>
    <w:rsid w:val="00C84D00"/>
    <w:rsid w:val="00C923CC"/>
    <w:rsid w:val="00C92BB9"/>
    <w:rsid w:val="00C94030"/>
    <w:rsid w:val="00CA1A12"/>
    <w:rsid w:val="00CA30ED"/>
    <w:rsid w:val="00CA4448"/>
    <w:rsid w:val="00CA6991"/>
    <w:rsid w:val="00CB4885"/>
    <w:rsid w:val="00CC0400"/>
    <w:rsid w:val="00CC27B8"/>
    <w:rsid w:val="00CC2870"/>
    <w:rsid w:val="00CC3742"/>
    <w:rsid w:val="00CC56B7"/>
    <w:rsid w:val="00CC57D9"/>
    <w:rsid w:val="00CD16CF"/>
    <w:rsid w:val="00CD39B4"/>
    <w:rsid w:val="00CD450D"/>
    <w:rsid w:val="00CD62B8"/>
    <w:rsid w:val="00CE2B9A"/>
    <w:rsid w:val="00CF173F"/>
    <w:rsid w:val="00CF685D"/>
    <w:rsid w:val="00D04F31"/>
    <w:rsid w:val="00D05B29"/>
    <w:rsid w:val="00D10668"/>
    <w:rsid w:val="00D1512A"/>
    <w:rsid w:val="00D329CE"/>
    <w:rsid w:val="00D359E2"/>
    <w:rsid w:val="00D52B78"/>
    <w:rsid w:val="00D61A16"/>
    <w:rsid w:val="00D72A79"/>
    <w:rsid w:val="00D72ECE"/>
    <w:rsid w:val="00D73709"/>
    <w:rsid w:val="00D7459C"/>
    <w:rsid w:val="00D83684"/>
    <w:rsid w:val="00D8389A"/>
    <w:rsid w:val="00D83996"/>
    <w:rsid w:val="00D87E13"/>
    <w:rsid w:val="00D90DC4"/>
    <w:rsid w:val="00DC0C39"/>
    <w:rsid w:val="00DC522E"/>
    <w:rsid w:val="00DC7340"/>
    <w:rsid w:val="00DD3779"/>
    <w:rsid w:val="00DD3817"/>
    <w:rsid w:val="00DD3BDF"/>
    <w:rsid w:val="00DD771F"/>
    <w:rsid w:val="00DE0524"/>
    <w:rsid w:val="00DE7D9D"/>
    <w:rsid w:val="00DF19FA"/>
    <w:rsid w:val="00DF2CD3"/>
    <w:rsid w:val="00DF7790"/>
    <w:rsid w:val="00E02964"/>
    <w:rsid w:val="00E1014E"/>
    <w:rsid w:val="00E108A7"/>
    <w:rsid w:val="00E1532E"/>
    <w:rsid w:val="00E17315"/>
    <w:rsid w:val="00E20076"/>
    <w:rsid w:val="00E22E7B"/>
    <w:rsid w:val="00E269FA"/>
    <w:rsid w:val="00E45418"/>
    <w:rsid w:val="00E5004C"/>
    <w:rsid w:val="00E559AC"/>
    <w:rsid w:val="00E61D86"/>
    <w:rsid w:val="00E64CD1"/>
    <w:rsid w:val="00E756E8"/>
    <w:rsid w:val="00E80506"/>
    <w:rsid w:val="00E86788"/>
    <w:rsid w:val="00E87B71"/>
    <w:rsid w:val="00E90A3A"/>
    <w:rsid w:val="00EA1E9E"/>
    <w:rsid w:val="00EA3FD8"/>
    <w:rsid w:val="00EB0ECD"/>
    <w:rsid w:val="00EB5B05"/>
    <w:rsid w:val="00ED1608"/>
    <w:rsid w:val="00ED4EF2"/>
    <w:rsid w:val="00ED6D5A"/>
    <w:rsid w:val="00F02E81"/>
    <w:rsid w:val="00F0550E"/>
    <w:rsid w:val="00F0747A"/>
    <w:rsid w:val="00F11EA5"/>
    <w:rsid w:val="00F20DE1"/>
    <w:rsid w:val="00F31472"/>
    <w:rsid w:val="00F337B8"/>
    <w:rsid w:val="00F403BF"/>
    <w:rsid w:val="00F42CFB"/>
    <w:rsid w:val="00F443DE"/>
    <w:rsid w:val="00F45A04"/>
    <w:rsid w:val="00F46026"/>
    <w:rsid w:val="00F46E33"/>
    <w:rsid w:val="00F524C1"/>
    <w:rsid w:val="00F63508"/>
    <w:rsid w:val="00F6561A"/>
    <w:rsid w:val="00F670ED"/>
    <w:rsid w:val="00F73F4E"/>
    <w:rsid w:val="00F7553D"/>
    <w:rsid w:val="00F80186"/>
    <w:rsid w:val="00F87BFF"/>
    <w:rsid w:val="00F907BA"/>
    <w:rsid w:val="00F929C5"/>
    <w:rsid w:val="00F949FE"/>
    <w:rsid w:val="00F94C7D"/>
    <w:rsid w:val="00F9575B"/>
    <w:rsid w:val="00FA11E1"/>
    <w:rsid w:val="00FA21E4"/>
    <w:rsid w:val="00FA51F9"/>
    <w:rsid w:val="00FB04F7"/>
    <w:rsid w:val="00FC063C"/>
    <w:rsid w:val="00FD02D8"/>
    <w:rsid w:val="00FD627F"/>
    <w:rsid w:val="00FD6ABF"/>
    <w:rsid w:val="00FF46DC"/>
    <w:rsid w:val="00FF633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2E7B"/>
    <w:pPr>
      <w:widowControl w:val="0"/>
      <w:jc w:val="both"/>
    </w:pPr>
    <w:rPr>
      <w:kern w:val="2"/>
      <w:sz w:val="21"/>
      <w:szCs w:val="24"/>
    </w:rPr>
  </w:style>
  <w:style w:type="paragraph" w:styleId="1">
    <w:name w:val="heading 1"/>
    <w:basedOn w:val="a"/>
    <w:qFormat/>
    <w:rsid w:val="00F02E81"/>
    <w:pPr>
      <w:widowControl/>
      <w:spacing w:before="100" w:beforeAutospacing="1" w:after="100" w:afterAutospacing="1"/>
      <w:jc w:val="left"/>
      <w:outlineLvl w:val="0"/>
    </w:pPr>
    <w:rPr>
      <w:rFonts w:ascii="宋体" w:hAnsi="宋体" w:cs="宋体"/>
      <w:b/>
      <w:bCs/>
      <w:color w:val="05006C"/>
      <w:kern w:val="36"/>
      <w:sz w:val="31"/>
      <w:szCs w:val="3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numbering" w:styleId="111111">
    <w:name w:val="Outline List 2"/>
    <w:basedOn w:val="a2"/>
    <w:rsid w:val="005A66E0"/>
    <w:pPr>
      <w:numPr>
        <w:numId w:val="2"/>
      </w:numPr>
    </w:pPr>
  </w:style>
  <w:style w:type="paragraph" w:styleId="a3">
    <w:name w:val="header"/>
    <w:basedOn w:val="a"/>
    <w:rsid w:val="00164358"/>
    <w:pPr>
      <w:pBdr>
        <w:bottom w:val="single" w:sz="6" w:space="1" w:color="auto"/>
      </w:pBdr>
      <w:tabs>
        <w:tab w:val="center" w:pos="4153"/>
        <w:tab w:val="right" w:pos="8306"/>
      </w:tabs>
      <w:snapToGrid w:val="0"/>
      <w:jc w:val="center"/>
    </w:pPr>
    <w:rPr>
      <w:sz w:val="18"/>
      <w:szCs w:val="18"/>
    </w:rPr>
  </w:style>
  <w:style w:type="paragraph" w:styleId="a4">
    <w:name w:val="footer"/>
    <w:basedOn w:val="a"/>
    <w:rsid w:val="00164358"/>
    <w:pPr>
      <w:tabs>
        <w:tab w:val="center" w:pos="4153"/>
        <w:tab w:val="right" w:pos="8306"/>
      </w:tabs>
      <w:snapToGrid w:val="0"/>
      <w:jc w:val="left"/>
    </w:pPr>
    <w:rPr>
      <w:sz w:val="18"/>
      <w:szCs w:val="18"/>
    </w:rPr>
  </w:style>
  <w:style w:type="paragraph" w:styleId="a5">
    <w:name w:val="Balloon Text"/>
    <w:basedOn w:val="a"/>
    <w:semiHidden/>
    <w:rsid w:val="00164358"/>
    <w:rPr>
      <w:sz w:val="18"/>
      <w:szCs w:val="18"/>
    </w:rPr>
  </w:style>
  <w:style w:type="paragraph" w:styleId="a6">
    <w:name w:val="Normal (Web)"/>
    <w:basedOn w:val="a"/>
    <w:uiPriority w:val="99"/>
    <w:rsid w:val="00F02E81"/>
    <w:pPr>
      <w:widowControl/>
      <w:spacing w:before="100" w:beforeAutospacing="1" w:after="100" w:afterAutospacing="1"/>
      <w:jc w:val="left"/>
    </w:pPr>
    <w:rPr>
      <w:rFonts w:ascii="宋体" w:hAnsi="宋体" w:cs="宋体"/>
      <w:kern w:val="0"/>
      <w:sz w:val="24"/>
    </w:rPr>
  </w:style>
  <w:style w:type="table" w:styleId="a7">
    <w:name w:val="Table Grid"/>
    <w:basedOn w:val="a1"/>
    <w:rsid w:val="006519A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rsid w:val="00290C91"/>
  </w:style>
  <w:style w:type="character" w:styleId="a9">
    <w:name w:val="Strong"/>
    <w:qFormat/>
    <w:rsid w:val="00A645E6"/>
    <w:rPr>
      <w:b/>
      <w:bCs/>
    </w:rPr>
  </w:style>
  <w:style w:type="character" w:styleId="aa">
    <w:name w:val="Hyperlink"/>
    <w:rsid w:val="002F5E78"/>
    <w:rPr>
      <w:color w:val="0000FF"/>
      <w:u w:val="single"/>
    </w:rPr>
  </w:style>
  <w:style w:type="character" w:styleId="ab">
    <w:name w:val="annotation reference"/>
    <w:rsid w:val="00AB2EB3"/>
    <w:rPr>
      <w:sz w:val="21"/>
      <w:szCs w:val="21"/>
    </w:rPr>
  </w:style>
  <w:style w:type="paragraph" w:styleId="ac">
    <w:name w:val="annotation text"/>
    <w:basedOn w:val="a"/>
    <w:link w:val="Char"/>
    <w:rsid w:val="00AB2EB3"/>
    <w:pPr>
      <w:jc w:val="left"/>
    </w:pPr>
    <w:rPr>
      <w:lang/>
    </w:rPr>
  </w:style>
  <w:style w:type="character" w:customStyle="1" w:styleId="Char">
    <w:name w:val="批注文字 Char"/>
    <w:link w:val="ac"/>
    <w:rsid w:val="00AB2EB3"/>
    <w:rPr>
      <w:kern w:val="2"/>
      <w:sz w:val="21"/>
      <w:szCs w:val="24"/>
    </w:rPr>
  </w:style>
  <w:style w:type="paragraph" w:styleId="ad">
    <w:name w:val="annotation subject"/>
    <w:basedOn w:val="ac"/>
    <w:next w:val="ac"/>
    <w:link w:val="Char0"/>
    <w:rsid w:val="00AB2EB3"/>
    <w:rPr>
      <w:b/>
      <w:bCs/>
    </w:rPr>
  </w:style>
  <w:style w:type="character" w:customStyle="1" w:styleId="Char0">
    <w:name w:val="批注主题 Char"/>
    <w:link w:val="ad"/>
    <w:rsid w:val="00AB2EB3"/>
    <w:rPr>
      <w:b/>
      <w:bCs/>
      <w:kern w:val="2"/>
      <w:sz w:val="21"/>
      <w:szCs w:val="24"/>
    </w:rPr>
  </w:style>
  <w:style w:type="character" w:styleId="ae">
    <w:name w:val="Emphasis"/>
    <w:uiPriority w:val="20"/>
    <w:qFormat/>
    <w:rsid w:val="009E745B"/>
    <w:rPr>
      <w:i/>
      <w:iCs/>
    </w:rPr>
  </w:style>
  <w:style w:type="character" w:customStyle="1" w:styleId="a11">
    <w:name w:val="a11"/>
    <w:basedOn w:val="a0"/>
    <w:rsid w:val="0050288B"/>
  </w:style>
  <w:style w:type="paragraph" w:styleId="af">
    <w:name w:val="Date"/>
    <w:basedOn w:val="a"/>
    <w:next w:val="a"/>
    <w:link w:val="Char1"/>
    <w:rsid w:val="00DE7D9D"/>
    <w:pPr>
      <w:ind w:leftChars="2500" w:left="100"/>
    </w:pPr>
    <w:rPr>
      <w:rFonts w:ascii="黑体" w:eastAsia="黑体"/>
      <w:sz w:val="32"/>
      <w:szCs w:val="20"/>
      <w:lang/>
    </w:rPr>
  </w:style>
  <w:style w:type="character" w:customStyle="1" w:styleId="Char1">
    <w:name w:val="日期 Char"/>
    <w:link w:val="af"/>
    <w:rsid w:val="00DE7D9D"/>
    <w:rPr>
      <w:rFonts w:ascii="黑体" w:eastAsia="黑体"/>
      <w:kern w:val="2"/>
      <w:sz w:val="32"/>
    </w:rPr>
  </w:style>
  <w:style w:type="paragraph" w:styleId="af0">
    <w:name w:val="Revision"/>
    <w:hidden/>
    <w:uiPriority w:val="99"/>
    <w:semiHidden/>
    <w:rsid w:val="00713C13"/>
    <w:rPr>
      <w:kern w:val="2"/>
      <w:sz w:val="21"/>
      <w:szCs w:val="24"/>
    </w:rPr>
  </w:style>
</w:styles>
</file>

<file path=word/webSettings.xml><?xml version="1.0" encoding="utf-8"?>
<w:webSettings xmlns:r="http://schemas.openxmlformats.org/officeDocument/2006/relationships" xmlns:w="http://schemas.openxmlformats.org/wordprocessingml/2006/main">
  <w:divs>
    <w:div w:id="132724071">
      <w:bodyDiv w:val="1"/>
      <w:marLeft w:val="0"/>
      <w:marRight w:val="0"/>
      <w:marTop w:val="0"/>
      <w:marBottom w:val="0"/>
      <w:divBdr>
        <w:top w:val="none" w:sz="0" w:space="0" w:color="auto"/>
        <w:left w:val="none" w:sz="0" w:space="0" w:color="auto"/>
        <w:bottom w:val="none" w:sz="0" w:space="0" w:color="auto"/>
        <w:right w:val="none" w:sz="0" w:space="0" w:color="auto"/>
      </w:divBdr>
    </w:div>
    <w:div w:id="623654092">
      <w:bodyDiv w:val="1"/>
      <w:marLeft w:val="0"/>
      <w:marRight w:val="0"/>
      <w:marTop w:val="0"/>
      <w:marBottom w:val="0"/>
      <w:divBdr>
        <w:top w:val="none" w:sz="0" w:space="0" w:color="auto"/>
        <w:left w:val="none" w:sz="0" w:space="0" w:color="auto"/>
        <w:bottom w:val="none" w:sz="0" w:space="0" w:color="auto"/>
        <w:right w:val="none" w:sz="0" w:space="0" w:color="auto"/>
      </w:divBdr>
    </w:div>
    <w:div w:id="1586458507">
      <w:bodyDiv w:val="1"/>
      <w:marLeft w:val="0"/>
      <w:marRight w:val="0"/>
      <w:marTop w:val="0"/>
      <w:marBottom w:val="0"/>
      <w:divBdr>
        <w:top w:val="none" w:sz="0" w:space="0" w:color="auto"/>
        <w:left w:val="none" w:sz="0" w:space="0" w:color="auto"/>
        <w:bottom w:val="none" w:sz="0" w:space="0" w:color="auto"/>
        <w:right w:val="none" w:sz="0" w:space="0" w:color="auto"/>
      </w:divBdr>
    </w:div>
    <w:div w:id="1771778990">
      <w:bodyDiv w:val="1"/>
      <w:marLeft w:val="0"/>
      <w:marRight w:val="0"/>
      <w:marTop w:val="0"/>
      <w:marBottom w:val="0"/>
      <w:divBdr>
        <w:top w:val="none" w:sz="0" w:space="0" w:color="auto"/>
        <w:left w:val="none" w:sz="0" w:space="0" w:color="auto"/>
        <w:bottom w:val="none" w:sz="0" w:space="0" w:color="auto"/>
        <w:right w:val="none" w:sz="0" w:space="0" w:color="auto"/>
      </w:divBdr>
    </w:div>
    <w:div w:id="1773354050">
      <w:bodyDiv w:val="1"/>
      <w:marLeft w:val="0"/>
      <w:marRight w:val="0"/>
      <w:marTop w:val="0"/>
      <w:marBottom w:val="0"/>
      <w:divBdr>
        <w:top w:val="none" w:sz="0" w:space="0" w:color="auto"/>
        <w:left w:val="none" w:sz="0" w:space="0" w:color="auto"/>
        <w:bottom w:val="none" w:sz="0" w:space="0" w:color="auto"/>
        <w:right w:val="none" w:sz="0" w:space="0" w:color="auto"/>
      </w:divBdr>
    </w:div>
    <w:div w:id="2073576187">
      <w:bodyDiv w:val="1"/>
      <w:marLeft w:val="0"/>
      <w:marRight w:val="0"/>
      <w:marTop w:val="0"/>
      <w:marBottom w:val="0"/>
      <w:divBdr>
        <w:top w:val="none" w:sz="0" w:space="0" w:color="auto"/>
        <w:left w:val="none" w:sz="0" w:space="0" w:color="auto"/>
        <w:bottom w:val="none" w:sz="0" w:space="0" w:color="auto"/>
        <w:right w:val="none" w:sz="0" w:space="0" w:color="auto"/>
      </w:divBdr>
      <w:divsChild>
        <w:div w:id="777220554">
          <w:marLeft w:val="0"/>
          <w:marRight w:val="0"/>
          <w:marTop w:val="0"/>
          <w:marBottom w:val="0"/>
          <w:divBdr>
            <w:top w:val="none" w:sz="0" w:space="0" w:color="auto"/>
            <w:left w:val="none" w:sz="0" w:space="0" w:color="auto"/>
            <w:bottom w:val="none" w:sz="0" w:space="0" w:color="auto"/>
            <w:right w:val="none" w:sz="0" w:space="0" w:color="auto"/>
          </w:divBdr>
          <w:divsChild>
            <w:div w:id="518661170">
              <w:marLeft w:val="0"/>
              <w:marRight w:val="0"/>
              <w:marTop w:val="0"/>
              <w:marBottom w:val="0"/>
              <w:divBdr>
                <w:top w:val="none" w:sz="0" w:space="0" w:color="auto"/>
                <w:left w:val="none" w:sz="0" w:space="0" w:color="auto"/>
                <w:bottom w:val="none" w:sz="0" w:space="0" w:color="auto"/>
                <w:right w:val="none" w:sz="0" w:space="0" w:color="auto"/>
              </w:divBdr>
              <w:divsChild>
                <w:div w:id="1458912231">
                  <w:marLeft w:val="0"/>
                  <w:marRight w:val="0"/>
                  <w:marTop w:val="0"/>
                  <w:marBottom w:val="0"/>
                  <w:divBdr>
                    <w:top w:val="none" w:sz="0" w:space="0" w:color="auto"/>
                    <w:left w:val="none" w:sz="0" w:space="0" w:color="auto"/>
                    <w:bottom w:val="none" w:sz="0" w:space="0" w:color="auto"/>
                    <w:right w:val="none" w:sz="0" w:space="0" w:color="auto"/>
                  </w:divBdr>
                  <w:divsChild>
                    <w:div w:id="415399400">
                      <w:marLeft w:val="0"/>
                      <w:marRight w:val="0"/>
                      <w:marTop w:val="0"/>
                      <w:marBottom w:val="0"/>
                      <w:divBdr>
                        <w:top w:val="none" w:sz="0" w:space="0" w:color="auto"/>
                        <w:left w:val="none" w:sz="0" w:space="0" w:color="auto"/>
                        <w:bottom w:val="none" w:sz="0" w:space="0" w:color="auto"/>
                        <w:right w:val="none" w:sz="0" w:space="0" w:color="auto"/>
                      </w:divBdr>
                      <w:divsChild>
                        <w:div w:id="214330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C1F5D-F406-4E2D-ADDF-CAA14DDFB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269</Words>
  <Characters>1534</Characters>
  <Application>Microsoft Office Word</Application>
  <DocSecurity>4</DocSecurity>
  <Lines>12</Lines>
  <Paragraphs>3</Paragraphs>
  <ScaleCrop>false</ScaleCrop>
  <Company/>
  <LinksUpToDate>false</LinksUpToDate>
  <CharactersWithSpaces>1800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baof</dc:creator>
  <cp:keywords/>
  <cp:lastModifiedBy>ZHONGM</cp:lastModifiedBy>
  <cp:revision>2</cp:revision>
  <cp:lastPrinted>2019-06-20T05:32:00Z</cp:lastPrinted>
  <dcterms:created xsi:type="dcterms:W3CDTF">2023-07-27T16:00:00Z</dcterms:created>
  <dcterms:modified xsi:type="dcterms:W3CDTF">2023-07-27T16:00:00Z</dcterms:modified>
</cp:coreProperties>
</file>