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1C" w:rsidRDefault="004E38BB" w:rsidP="00802CFD">
      <w:pPr>
        <w:spacing w:line="540" w:lineRule="exact"/>
        <w:ind w:firstLineChars="50" w:firstLine="160"/>
        <w:jc w:val="center"/>
        <w:rPr>
          <w:rFonts w:ascii="仿宋" w:eastAsia="仿宋" w:hAnsi="仿宋"/>
          <w:b/>
          <w:color w:val="000000" w:themeColor="text1"/>
          <w:sz w:val="32"/>
          <w:szCs w:val="32"/>
        </w:rPr>
      </w:pPr>
      <w:r w:rsidRPr="004E38BB">
        <w:rPr>
          <w:rFonts w:ascii="仿宋" w:eastAsia="仿宋" w:hAnsi="仿宋"/>
          <w:b/>
          <w:color w:val="000000" w:themeColor="text1"/>
          <w:sz w:val="32"/>
          <w:szCs w:val="32"/>
        </w:rPr>
        <w:t>平安基金管理有限公司</w:t>
      </w:r>
    </w:p>
    <w:p w:rsidR="00BB3501" w:rsidRDefault="005E088E" w:rsidP="00802CFD">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sidR="00594EF9">
        <w:rPr>
          <w:rFonts w:ascii="仿宋" w:eastAsia="仿宋" w:hAnsi="仿宋" w:hint="eastAsia"/>
          <w:b/>
          <w:color w:val="000000" w:themeColor="text1"/>
          <w:sz w:val="32"/>
          <w:szCs w:val="32"/>
        </w:rPr>
        <w:t>基金</w:t>
      </w:r>
      <w:r w:rsidR="00E0267D">
        <w:rPr>
          <w:rFonts w:ascii="仿宋" w:eastAsia="仿宋" w:hAnsi="仿宋"/>
          <w:b/>
          <w:color w:val="000000" w:themeColor="text1"/>
          <w:sz w:val="32"/>
          <w:szCs w:val="32"/>
        </w:rPr>
        <w:t>202</w:t>
      </w:r>
      <w:r w:rsidR="00BF5AA0">
        <w:rPr>
          <w:rFonts w:ascii="仿宋" w:eastAsia="仿宋" w:hAnsi="仿宋"/>
          <w:b/>
          <w:color w:val="000000" w:themeColor="text1"/>
          <w:sz w:val="32"/>
          <w:szCs w:val="32"/>
        </w:rPr>
        <w:t>3</w:t>
      </w:r>
      <w:r w:rsidR="00144973">
        <w:rPr>
          <w:rFonts w:ascii="仿宋" w:eastAsia="仿宋" w:hAnsi="仿宋"/>
          <w:b/>
          <w:color w:val="000000" w:themeColor="text1"/>
          <w:sz w:val="32"/>
          <w:szCs w:val="32"/>
        </w:rPr>
        <w:t>年</w:t>
      </w:r>
      <w:r w:rsidR="000A3A40">
        <w:rPr>
          <w:rFonts w:ascii="仿宋" w:eastAsia="仿宋" w:hAnsi="仿宋" w:hint="eastAsia"/>
          <w:b/>
          <w:color w:val="000000" w:themeColor="text1"/>
          <w:sz w:val="32"/>
          <w:szCs w:val="32"/>
        </w:rPr>
        <w:t>第</w:t>
      </w:r>
      <w:r w:rsidR="00A50200">
        <w:rPr>
          <w:rFonts w:ascii="仿宋" w:eastAsia="仿宋" w:hAnsi="仿宋"/>
          <w:b/>
          <w:color w:val="000000" w:themeColor="text1"/>
          <w:sz w:val="32"/>
          <w:szCs w:val="32"/>
        </w:rPr>
        <w:t>2</w:t>
      </w:r>
      <w:r w:rsidR="000A3A40">
        <w:rPr>
          <w:rFonts w:ascii="仿宋" w:eastAsia="仿宋" w:hAnsi="仿宋" w:hint="eastAsia"/>
          <w:b/>
          <w:color w:val="000000" w:themeColor="text1"/>
          <w:sz w:val="32"/>
          <w:szCs w:val="32"/>
        </w:rPr>
        <w:t>季度</w:t>
      </w:r>
      <w:r w:rsidR="00144973">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144973" w:rsidRDefault="00B16987" w:rsidP="00802CFD">
      <w:pPr>
        <w:spacing w:line="540" w:lineRule="exact"/>
        <w:ind w:firstLineChars="50" w:firstLine="160"/>
        <w:jc w:val="center"/>
        <w:rPr>
          <w:rFonts w:ascii="仿宋" w:eastAsia="仿宋" w:hAnsi="仿宋"/>
          <w:b/>
          <w:color w:val="000000" w:themeColor="text1"/>
          <w:sz w:val="32"/>
          <w:szCs w:val="32"/>
        </w:rPr>
      </w:pPr>
    </w:p>
    <w:p w:rsidR="00BB3501" w:rsidRPr="00B16987" w:rsidRDefault="00743DAF" w:rsidP="00CE1D19">
      <w:pPr>
        <w:spacing w:line="540" w:lineRule="exact"/>
        <w:ind w:firstLineChars="200" w:firstLine="640"/>
        <w:rPr>
          <w:rFonts w:ascii="仿宋" w:eastAsia="仿宋" w:hAnsi="仿宋"/>
          <w:color w:val="000000" w:themeColor="text1"/>
          <w:sz w:val="32"/>
          <w:szCs w:val="32"/>
        </w:rPr>
      </w:pPr>
      <w:r w:rsidRPr="004E38BB">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w:t>
      </w:r>
      <w:r w:rsidR="00B16987" w:rsidRPr="0043655D">
        <w:rPr>
          <w:rFonts w:ascii="仿宋" w:eastAsia="仿宋" w:hAnsi="仿宋" w:hint="eastAsia"/>
          <w:color w:val="000000" w:themeColor="text1"/>
          <w:sz w:val="32"/>
          <w:szCs w:val="32"/>
        </w:rPr>
        <w:t>董事会及董事保证</w:t>
      </w:r>
      <w:r w:rsidR="00CE1D19">
        <w:rPr>
          <w:rFonts w:ascii="仿宋" w:eastAsia="仿宋" w:hAnsi="仿宋" w:hint="eastAsia"/>
          <w:color w:val="000000" w:themeColor="text1"/>
          <w:sz w:val="32"/>
          <w:szCs w:val="32"/>
        </w:rPr>
        <w:t>旗下</w:t>
      </w:r>
      <w:r w:rsidR="00B16987" w:rsidRPr="00B16987">
        <w:rPr>
          <w:rFonts w:ascii="仿宋" w:eastAsia="仿宋" w:hAnsi="仿宋" w:hint="eastAsia"/>
          <w:color w:val="000000" w:themeColor="text1"/>
          <w:sz w:val="32"/>
          <w:szCs w:val="32"/>
        </w:rPr>
        <w:t>基金</w:t>
      </w:r>
      <w:r w:rsidR="00E0267D">
        <w:rPr>
          <w:rFonts w:ascii="仿宋" w:eastAsia="仿宋" w:hAnsi="仿宋"/>
          <w:color w:val="000000" w:themeColor="text1"/>
          <w:sz w:val="32"/>
          <w:szCs w:val="32"/>
        </w:rPr>
        <w:t>202</w:t>
      </w:r>
      <w:r w:rsidR="00BF5AA0">
        <w:rPr>
          <w:rFonts w:ascii="仿宋" w:eastAsia="仿宋" w:hAnsi="仿宋"/>
          <w:color w:val="000000" w:themeColor="text1"/>
          <w:sz w:val="32"/>
          <w:szCs w:val="32"/>
        </w:rPr>
        <w:t>3</w:t>
      </w:r>
      <w:r w:rsidR="00144973">
        <w:rPr>
          <w:rFonts w:ascii="仿宋" w:eastAsia="仿宋" w:hAnsi="仿宋"/>
          <w:color w:val="000000" w:themeColor="text1"/>
          <w:sz w:val="32"/>
          <w:szCs w:val="32"/>
        </w:rPr>
        <w:t>年</w:t>
      </w:r>
      <w:r w:rsidR="000A3A40">
        <w:rPr>
          <w:rFonts w:ascii="仿宋" w:eastAsia="仿宋" w:hAnsi="仿宋" w:hint="eastAsia"/>
          <w:color w:val="000000" w:themeColor="text1"/>
          <w:sz w:val="32"/>
          <w:szCs w:val="32"/>
        </w:rPr>
        <w:t>第</w:t>
      </w:r>
      <w:r w:rsidR="00A50200">
        <w:rPr>
          <w:rFonts w:ascii="仿宋" w:eastAsia="仿宋" w:hAnsi="仿宋"/>
          <w:color w:val="000000" w:themeColor="text1"/>
          <w:sz w:val="32"/>
          <w:szCs w:val="32"/>
        </w:rPr>
        <w:t>2</w:t>
      </w:r>
      <w:r w:rsidR="000A3A40">
        <w:rPr>
          <w:rFonts w:ascii="仿宋" w:eastAsia="仿宋" w:hAnsi="仿宋" w:hint="eastAsia"/>
          <w:color w:val="000000" w:themeColor="text1"/>
          <w:sz w:val="32"/>
          <w:szCs w:val="32"/>
        </w:rPr>
        <w:t>季度</w:t>
      </w:r>
      <w:r w:rsidR="00144973">
        <w:rPr>
          <w:rFonts w:ascii="仿宋" w:eastAsia="仿宋" w:hAnsi="仿宋" w:hint="eastAsia"/>
          <w:color w:val="000000" w:themeColor="text1"/>
          <w:sz w:val="32"/>
          <w:szCs w:val="32"/>
        </w:rPr>
        <w:t>报告</w:t>
      </w:r>
      <w:r w:rsidR="00B16987"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BF19C3" w:rsidRDefault="00A8056E" w:rsidP="00BF0252">
      <w:pPr>
        <w:spacing w:line="540" w:lineRule="exact"/>
        <w:ind w:firstLineChars="200" w:firstLine="640"/>
        <w:rPr>
          <w:rFonts w:ascii="仿宋" w:eastAsia="仿宋" w:hAnsi="仿宋"/>
          <w:color w:val="000000" w:themeColor="text1"/>
          <w:sz w:val="32"/>
          <w:szCs w:val="32"/>
        </w:rPr>
      </w:pPr>
      <w:r w:rsidRPr="0097177B">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sidR="00E0267D">
        <w:rPr>
          <w:rFonts w:ascii="仿宋" w:eastAsia="仿宋" w:hAnsi="仿宋"/>
          <w:color w:val="000000" w:themeColor="text1"/>
          <w:sz w:val="32"/>
          <w:szCs w:val="32"/>
        </w:rPr>
        <w:t>202</w:t>
      </w:r>
      <w:r w:rsidR="00BF5AA0">
        <w:rPr>
          <w:rFonts w:ascii="仿宋" w:eastAsia="仿宋" w:hAnsi="仿宋"/>
          <w:color w:val="000000" w:themeColor="text1"/>
          <w:sz w:val="32"/>
          <w:szCs w:val="32"/>
        </w:rPr>
        <w:t>3</w:t>
      </w:r>
      <w:r w:rsidR="00144973">
        <w:rPr>
          <w:rFonts w:ascii="仿宋" w:eastAsia="仿宋" w:hAnsi="仿宋"/>
          <w:color w:val="000000" w:themeColor="text1"/>
          <w:sz w:val="32"/>
          <w:szCs w:val="32"/>
        </w:rPr>
        <w:t>年</w:t>
      </w:r>
      <w:r w:rsidR="000A3A40">
        <w:rPr>
          <w:rFonts w:ascii="仿宋" w:eastAsia="仿宋" w:hAnsi="仿宋"/>
          <w:color w:val="000000" w:themeColor="text1"/>
          <w:sz w:val="32"/>
          <w:szCs w:val="32"/>
        </w:rPr>
        <w:t>第</w:t>
      </w:r>
      <w:r w:rsidR="00A50200">
        <w:rPr>
          <w:rFonts w:ascii="仿宋" w:eastAsia="仿宋" w:hAnsi="仿宋"/>
          <w:color w:val="000000" w:themeColor="text1"/>
          <w:sz w:val="32"/>
          <w:szCs w:val="32"/>
        </w:rPr>
        <w:t>2</w:t>
      </w:r>
      <w:r w:rsidR="000A3A40">
        <w:rPr>
          <w:rFonts w:ascii="仿宋" w:eastAsia="仿宋" w:hAnsi="仿宋"/>
          <w:color w:val="000000" w:themeColor="text1"/>
          <w:sz w:val="32"/>
          <w:szCs w:val="32"/>
        </w:rPr>
        <w:t>季度</w:t>
      </w:r>
      <w:r w:rsidR="00144973">
        <w:rPr>
          <w:rFonts w:ascii="仿宋" w:eastAsia="仿宋" w:hAnsi="仿宋"/>
          <w:color w:val="000000" w:themeColor="text1"/>
          <w:sz w:val="32"/>
          <w:szCs w:val="32"/>
        </w:rPr>
        <w:t>报告</w:t>
      </w:r>
      <w:r w:rsidRPr="0097177B">
        <w:rPr>
          <w:rFonts w:ascii="仿宋" w:eastAsia="仿宋" w:hAnsi="仿宋"/>
          <w:color w:val="000000" w:themeColor="text1"/>
          <w:sz w:val="32"/>
          <w:szCs w:val="32"/>
        </w:rPr>
        <w:t>涉及</w:t>
      </w:r>
      <w:r w:rsidR="00292827">
        <w:rPr>
          <w:rFonts w:ascii="仿宋" w:eastAsia="仿宋" w:hAnsi="仿宋" w:hint="eastAsia"/>
          <w:color w:val="000000" w:themeColor="text1"/>
          <w:sz w:val="32"/>
          <w:szCs w:val="32"/>
        </w:rPr>
        <w:t>部分</w:t>
      </w:r>
      <w:r w:rsidRPr="0097177B">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W w:w="5000" w:type="pct"/>
        <w:tblLook w:val="04A0"/>
      </w:tblPr>
      <w:tblGrid>
        <w:gridCol w:w="1047"/>
        <w:gridCol w:w="7899"/>
      </w:tblGrid>
      <w:tr w:rsidR="00BF19C3" w:rsidRPr="00BF19C3" w:rsidTr="00BF19C3">
        <w:trPr>
          <w:trHeight w:val="264"/>
        </w:trPr>
        <w:tc>
          <w:tcPr>
            <w:tcW w:w="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序号</w:t>
            </w:r>
          </w:p>
        </w:tc>
        <w:tc>
          <w:tcPr>
            <w:tcW w:w="4415" w:type="pct"/>
            <w:tcBorders>
              <w:top w:val="single" w:sz="4" w:space="0" w:color="auto"/>
              <w:left w:val="nil"/>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基金全称</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平安日增利货币市场基金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平安财富宝货币市场基金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平安新鑫先锋混合型证券投资基金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平安智慧中国灵活配置混合型证券投资基金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平安鑫享混合型证券投资基金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平安惠盈纯债债券型证券投资基金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平安鼎信债券型证券投资基金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平安鼎泰灵活配置混合型证券投资基金(LOF)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平安惠享纯债债券型证券投资基金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平安惠融纯债债券型证券投资基金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平安惠金定期开放债券型证券投资基金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平安惠利纯债债券型证券投资基金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平安惠隆纯债债券型证券投资基金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lastRenderedPageBreak/>
              <w:t>14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平安金管家货币市场基金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平安鑫利灵活配置混合型证券投资基金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平安转型创新灵活配置混合型证券投资基金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平安惠泽纯债债券型证券投资基金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平安沪深300指数量化增强证券投资基金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19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平安合正定期开放纯债债券型发起式证券投资基金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平安中证500交易型开放式指数证券投资基金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平安合瑞定期开放债券型发起式证券投资基金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平安合韵定期开放纯债债券型发起式证券投资基金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平安MSCI中国A股低波动交易型开放式指数证券投资基金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平安合悦定期开放债券型发起式证券投资基金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平安中证500交易型开放式指数证券投资基金联接基金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平安合颖定期开放纯债债券型发起式证券投资基金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平安惠锦纯债债券型证券投资基金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29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平安中证5-10年期国债活跃券交易型开放式指数证券投资基金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平安中债-中高等级公司债利差因子交易型开放式指数证券投资基金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平安惠诚纯债债券型证券投资基金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平安惠鸿纯债债券型证券投资基金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平安3-5年期政策性金融债债券型证券投资基金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平安安享灵活配置混合型证券投资基金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lastRenderedPageBreak/>
              <w:t>35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平安季添盈三个月定期开放债券型证券投资基金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平安安盈灵活配置混合型证券投资基金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平安惠泰纯债债券型证券投资基金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平安养老目标日期2035三年持有期混合型基金中基金(FOF)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39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平安惠添纯债债券型证券投资基金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平安季开鑫三个月定期开放债券型证券投资基金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平安季享裕三个月定期开放债券型证券投资基金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平安惠文纯债债券型证券投资基金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平安惠合纯债债券型证券投资基金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平安乐顺39个月定期开放债券型证券投资基金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平安消费精选混合型证券投资基金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平安中证新能源汽车产业交易型开放式指数证券投资基金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平安科技创新混合型证券投资基金</w:t>
            </w:r>
            <w:bookmarkStart w:id="0" w:name="_GoBack"/>
            <w:bookmarkEnd w:id="0"/>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平安元盛超短债债券型证券投资基金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49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平安合聚1年定期开放债券型发起式证券投资基金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A83F00" w:rsidP="00BF19C3">
            <w:pPr>
              <w:widowControl/>
              <w:jc w:val="left"/>
              <w:rPr>
                <w:rFonts w:ascii="仿宋" w:eastAsia="仿宋" w:hAnsi="仿宋" w:cs="Arial"/>
                <w:kern w:val="0"/>
                <w:sz w:val="24"/>
                <w:szCs w:val="24"/>
              </w:rPr>
            </w:pPr>
            <w:r w:rsidRPr="00A83F00">
              <w:rPr>
                <w:rFonts w:ascii="仿宋" w:eastAsia="仿宋" w:hAnsi="仿宋" w:cs="Arial" w:hint="eastAsia"/>
                <w:kern w:val="0"/>
                <w:sz w:val="24"/>
                <w:szCs w:val="24"/>
              </w:rPr>
              <w:t>平安新兴产业混合型证券投资基金（LOF）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平安合享1年定期开放债券型发起式证券投资基金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平安增鑫六个月定期开放债券型证券投资基金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平安合兴1年定期开放债券型发起式证券投资基金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平安中债1-5年政策性金融债指数证券投资基金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平安瑞尚六个月持有期混合型证券投资基金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平安稳健增长混合型证券投资基金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平安中证光伏产业交易型开放式指数证券投资基金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平安中证畜牧养殖交易型开放式指数证券投资基金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59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平安季季享3个月持有期债券型证券投资基金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平安养老目标日期2045五年持有期混合型发起式基金中基金(FOF)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平安稳健养老目标一年持有期混合型基金中基金(FOF)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平安广州交投广河高速公路封闭式基础设施证券投资基金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平安中证新能源汽车产业交易型开放式指数证券投资基金发起式联接基金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平安睿享成长混合型证券投资基金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平安优势回报1年持有期混合型证券投资基金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平安盈盛稳健配置三个月持有期债券型基金中基金(FOF)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平安中证消费电子主题交易型开放式指数证券投资基金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平安双季盈6个月持有期债券型证券投资基金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69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平安元鑫120天滚动持有中短债债券型证券投资基金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平安中证港股通医药卫生综合交易型开放式指数证券投资基金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平安富时中国国企开放共赢交易型开放式指数证券投资基金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平安盈禧均衡配置1年持有期混合型基金中基金（FOF）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平安中证同业存单AAA指数7天持有期证券投资基金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平安惠韵纯债债券型证券投资基金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平安元悦60天滚动持有短债债券型证券投资基金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平安养老目标日期2030一年持有期混合型基金中基金（FOF）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平安中证消费电子主题交易型开放式指数证券投资基金发起式联接基金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平安惠复纯债债券型证券投资基金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79</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平安盈福6个月持有期债券型基金中基金（FOF）</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80</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平安中债-0-3年国开行债券交易型开放式指数证券投资基金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81</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平安添悦债券型证券投资基金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82</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平安合禧1年定期开放债券型发起式证券投资基金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83</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平安元福短债债券型发起式证券投资基金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84</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平安添润债券型证券投资基金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85</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平安价值领航混合型证券投资基金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86</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平安策略优选1年持有期混合型证券投资基金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87</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平安合顺1年定期开放债券型发起式证券投资基金</w:t>
            </w:r>
          </w:p>
        </w:tc>
      </w:tr>
      <w:tr w:rsidR="00BF19C3" w:rsidRPr="00BF19C3" w:rsidTr="00BF19C3">
        <w:trPr>
          <w:trHeight w:val="264"/>
        </w:trPr>
        <w:tc>
          <w:tcPr>
            <w:tcW w:w="585" w:type="pct"/>
            <w:tcBorders>
              <w:top w:val="nil"/>
              <w:left w:val="single" w:sz="4" w:space="0" w:color="auto"/>
              <w:bottom w:val="single" w:sz="4" w:space="0" w:color="auto"/>
              <w:right w:val="single" w:sz="4" w:space="0" w:color="auto"/>
            </w:tcBorders>
            <w:shd w:val="clear" w:color="auto" w:fill="auto"/>
            <w:noWrap/>
            <w:vAlign w:val="bottom"/>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kern w:val="0"/>
                <w:sz w:val="24"/>
                <w:szCs w:val="24"/>
              </w:rPr>
              <w:t>88</w:t>
            </w:r>
          </w:p>
        </w:tc>
        <w:tc>
          <w:tcPr>
            <w:tcW w:w="4415" w:type="pct"/>
            <w:tcBorders>
              <w:top w:val="nil"/>
              <w:left w:val="nil"/>
              <w:bottom w:val="single" w:sz="4" w:space="0" w:color="auto"/>
              <w:right w:val="single" w:sz="4" w:space="0" w:color="auto"/>
            </w:tcBorders>
            <w:shd w:val="clear" w:color="auto" w:fill="auto"/>
            <w:noWrap/>
            <w:vAlign w:val="center"/>
            <w:hideMark/>
          </w:tcPr>
          <w:p w:rsidR="00BF19C3" w:rsidRPr="00BF19C3" w:rsidRDefault="00BF19C3" w:rsidP="00BF19C3">
            <w:pPr>
              <w:widowControl/>
              <w:jc w:val="left"/>
              <w:rPr>
                <w:rFonts w:ascii="仿宋" w:eastAsia="仿宋" w:hAnsi="仿宋" w:cs="Arial"/>
                <w:kern w:val="0"/>
                <w:sz w:val="24"/>
                <w:szCs w:val="24"/>
              </w:rPr>
            </w:pPr>
            <w:r w:rsidRPr="00BF19C3">
              <w:rPr>
                <w:rFonts w:ascii="仿宋" w:eastAsia="仿宋" w:hAnsi="仿宋" w:cs="Arial" w:hint="eastAsia"/>
                <w:kern w:val="0"/>
                <w:sz w:val="24"/>
                <w:szCs w:val="24"/>
              </w:rPr>
              <w:t>平安利率债债券型证券投资基金</w:t>
            </w:r>
          </w:p>
        </w:tc>
      </w:tr>
    </w:tbl>
    <w:p w:rsidR="00FA0FF1" w:rsidRPr="00BF19C3" w:rsidRDefault="00FA0FF1" w:rsidP="00D13BEE">
      <w:pPr>
        <w:spacing w:line="540" w:lineRule="exact"/>
        <w:ind w:firstLineChars="200" w:firstLine="640"/>
        <w:rPr>
          <w:rFonts w:ascii="仿宋" w:eastAsia="仿宋" w:hAnsi="仿宋"/>
          <w:color w:val="000000" w:themeColor="text1"/>
          <w:sz w:val="32"/>
          <w:szCs w:val="32"/>
        </w:rPr>
      </w:pPr>
    </w:p>
    <w:p w:rsidR="00BB3501" w:rsidRPr="005A1AF7" w:rsidRDefault="00CE1D19" w:rsidP="005849C8">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E0267D">
        <w:rPr>
          <w:rFonts w:ascii="仿宋" w:eastAsia="仿宋" w:hAnsi="仿宋"/>
          <w:color w:val="000000" w:themeColor="text1"/>
          <w:sz w:val="32"/>
          <w:szCs w:val="32"/>
        </w:rPr>
        <w:t>202</w:t>
      </w:r>
      <w:r w:rsidR="00BF5AA0">
        <w:rPr>
          <w:rFonts w:ascii="仿宋" w:eastAsia="仿宋" w:hAnsi="仿宋"/>
          <w:color w:val="000000" w:themeColor="text1"/>
          <w:sz w:val="32"/>
          <w:szCs w:val="32"/>
        </w:rPr>
        <w:t>3</w:t>
      </w:r>
      <w:r w:rsidR="00144973">
        <w:rPr>
          <w:rFonts w:ascii="仿宋" w:eastAsia="仿宋" w:hAnsi="仿宋"/>
          <w:color w:val="000000" w:themeColor="text1"/>
          <w:sz w:val="32"/>
          <w:szCs w:val="32"/>
        </w:rPr>
        <w:t>年</w:t>
      </w:r>
      <w:r w:rsidR="000A3A40">
        <w:rPr>
          <w:rFonts w:ascii="仿宋" w:eastAsia="仿宋" w:hAnsi="仿宋" w:hint="eastAsia"/>
          <w:color w:val="000000" w:themeColor="text1"/>
          <w:sz w:val="32"/>
          <w:szCs w:val="32"/>
        </w:rPr>
        <w:t>第</w:t>
      </w:r>
      <w:r w:rsidR="00A50200">
        <w:rPr>
          <w:rFonts w:ascii="仿宋" w:eastAsia="仿宋" w:hAnsi="仿宋"/>
          <w:color w:val="000000" w:themeColor="text1"/>
          <w:sz w:val="32"/>
          <w:szCs w:val="32"/>
        </w:rPr>
        <w:t>2</w:t>
      </w:r>
      <w:r w:rsidR="000A3A40">
        <w:rPr>
          <w:rFonts w:ascii="仿宋" w:eastAsia="仿宋" w:hAnsi="仿宋" w:hint="eastAsia"/>
          <w:color w:val="000000" w:themeColor="text1"/>
          <w:sz w:val="32"/>
          <w:szCs w:val="32"/>
        </w:rPr>
        <w:t>季度</w:t>
      </w:r>
      <w:r w:rsidR="00144973">
        <w:rPr>
          <w:rFonts w:ascii="仿宋" w:eastAsia="仿宋" w:hAnsi="仿宋" w:hint="eastAsia"/>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544385">
        <w:rPr>
          <w:rFonts w:ascii="仿宋" w:eastAsia="仿宋" w:hAnsi="仿宋" w:hint="eastAsia"/>
          <w:color w:val="000000" w:themeColor="text1"/>
          <w:sz w:val="32"/>
          <w:szCs w:val="32"/>
        </w:rPr>
        <w:t>202</w:t>
      </w:r>
      <w:r w:rsidR="00111AC7">
        <w:rPr>
          <w:rFonts w:ascii="仿宋" w:eastAsia="仿宋" w:hAnsi="仿宋"/>
          <w:color w:val="000000" w:themeColor="text1"/>
          <w:sz w:val="32"/>
          <w:szCs w:val="32"/>
        </w:rPr>
        <w:t>3</w:t>
      </w:r>
      <w:r w:rsidR="00BB3501" w:rsidRPr="000076CF">
        <w:rPr>
          <w:rFonts w:ascii="仿宋" w:eastAsia="仿宋" w:hAnsi="仿宋" w:hint="eastAsia"/>
          <w:color w:val="000000" w:themeColor="text1"/>
          <w:sz w:val="32"/>
          <w:szCs w:val="32"/>
        </w:rPr>
        <w:t>年</w:t>
      </w:r>
      <w:r w:rsidR="00A50200">
        <w:rPr>
          <w:rFonts w:ascii="仿宋" w:eastAsia="仿宋" w:hAnsi="仿宋"/>
          <w:color w:val="000000" w:themeColor="text1"/>
          <w:sz w:val="32"/>
          <w:szCs w:val="32"/>
        </w:rPr>
        <w:t>7</w:t>
      </w:r>
      <w:r w:rsidR="00B700C5">
        <w:rPr>
          <w:rFonts w:ascii="仿宋" w:eastAsia="仿宋" w:hAnsi="仿宋"/>
          <w:color w:val="000000" w:themeColor="text1"/>
          <w:sz w:val="32"/>
          <w:szCs w:val="32"/>
        </w:rPr>
        <w:t>月</w:t>
      </w:r>
      <w:r w:rsidR="00A50200">
        <w:rPr>
          <w:rFonts w:ascii="仿宋" w:eastAsia="仿宋" w:hAnsi="仿宋"/>
          <w:color w:val="000000" w:themeColor="text1"/>
          <w:sz w:val="32"/>
          <w:szCs w:val="32"/>
        </w:rPr>
        <w:t>2</w:t>
      </w:r>
      <w:r w:rsidR="00BF19C3">
        <w:rPr>
          <w:rFonts w:ascii="仿宋" w:eastAsia="仿宋" w:hAnsi="仿宋"/>
          <w:color w:val="000000" w:themeColor="text1"/>
          <w:sz w:val="32"/>
          <w:szCs w:val="32"/>
        </w:rPr>
        <w:t>1</w:t>
      </w:r>
      <w:r w:rsidR="00B700C5">
        <w:rPr>
          <w:rFonts w:ascii="仿宋" w:eastAsia="仿宋" w:hAnsi="仿宋"/>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C72EFF">
        <w:rPr>
          <w:rFonts w:ascii="仿宋" w:eastAsia="仿宋" w:hAnsi="仿宋" w:hint="eastAsia"/>
          <w:color w:val="000000" w:themeColor="text1"/>
          <w:sz w:val="32"/>
          <w:szCs w:val="32"/>
        </w:rPr>
        <w:t>（</w:t>
      </w:r>
      <w:hyperlink r:id="rId8" w:history="1">
        <w:r w:rsidR="00C72EFF" w:rsidRPr="00C72EFF">
          <w:rPr>
            <w:rFonts w:ascii="仿宋" w:eastAsia="仿宋" w:hAnsi="仿宋"/>
            <w:color w:val="000000" w:themeColor="text1"/>
            <w:sz w:val="32"/>
            <w:szCs w:val="32"/>
          </w:rPr>
          <w:t>http://fund.pingan.com</w:t>
        </w:r>
      </w:hyperlink>
      <w:r w:rsidR="00C72EFF">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123265">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75F36">
        <w:rPr>
          <w:rFonts w:ascii="仿宋" w:eastAsia="仿宋" w:hAnsi="仿宋" w:hint="eastAsia"/>
          <w:color w:val="000000" w:themeColor="text1"/>
          <w:sz w:val="32"/>
          <w:szCs w:val="32"/>
        </w:rPr>
        <w:t>4</w:t>
      </w:r>
      <w:r w:rsidR="00975F36">
        <w:rPr>
          <w:rFonts w:ascii="仿宋" w:eastAsia="仿宋" w:hAnsi="仿宋"/>
          <w:color w:val="000000" w:themeColor="text1"/>
          <w:sz w:val="32"/>
          <w:szCs w:val="32"/>
        </w:rPr>
        <w:t>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800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4800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BB3501"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sidRPr="004E38BB">
        <w:rPr>
          <w:rFonts w:ascii="仿宋" w:eastAsia="仿宋" w:hAnsi="仿宋"/>
          <w:color w:val="000000" w:themeColor="text1"/>
          <w:sz w:val="32"/>
          <w:szCs w:val="32"/>
        </w:rPr>
        <w:t>平安基金管理有限公司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5849C8">
        <w:rPr>
          <w:rFonts w:ascii="仿宋" w:eastAsia="仿宋" w:hAnsi="仿宋" w:hint="eastAsia"/>
          <w:color w:val="000000" w:themeColor="text1"/>
          <w:sz w:val="32"/>
          <w:szCs w:val="32"/>
        </w:rPr>
        <w:t>202</w:t>
      </w:r>
      <w:r w:rsidR="00111AC7">
        <w:rPr>
          <w:rFonts w:ascii="仿宋" w:eastAsia="仿宋" w:hAnsi="仿宋"/>
          <w:color w:val="000000" w:themeColor="text1"/>
          <w:sz w:val="32"/>
          <w:szCs w:val="32"/>
        </w:rPr>
        <w:t>3</w:t>
      </w:r>
      <w:r w:rsidR="00544385" w:rsidRPr="000076CF">
        <w:rPr>
          <w:rFonts w:ascii="仿宋" w:eastAsia="仿宋" w:hAnsi="仿宋" w:hint="eastAsia"/>
          <w:color w:val="000000" w:themeColor="text1"/>
          <w:sz w:val="32"/>
          <w:szCs w:val="32"/>
        </w:rPr>
        <w:t>年</w:t>
      </w:r>
      <w:r w:rsidR="00A50200">
        <w:rPr>
          <w:rFonts w:ascii="仿宋" w:eastAsia="仿宋" w:hAnsi="仿宋"/>
          <w:color w:val="000000" w:themeColor="text1"/>
          <w:sz w:val="32"/>
          <w:szCs w:val="32"/>
        </w:rPr>
        <w:t>7</w:t>
      </w:r>
      <w:r w:rsidR="00544385">
        <w:rPr>
          <w:rFonts w:ascii="仿宋" w:eastAsia="仿宋" w:hAnsi="仿宋" w:hint="eastAsia"/>
          <w:color w:val="000000" w:themeColor="text1"/>
          <w:sz w:val="32"/>
          <w:szCs w:val="32"/>
        </w:rPr>
        <w:t>月</w:t>
      </w:r>
      <w:r w:rsidR="00A50200">
        <w:rPr>
          <w:rFonts w:ascii="仿宋" w:eastAsia="仿宋" w:hAnsi="仿宋"/>
          <w:color w:val="000000" w:themeColor="text1"/>
          <w:sz w:val="32"/>
          <w:szCs w:val="32"/>
        </w:rPr>
        <w:t>2</w:t>
      </w:r>
      <w:r w:rsidR="000355DB">
        <w:rPr>
          <w:rFonts w:ascii="仿宋" w:eastAsia="仿宋" w:hAnsi="仿宋"/>
          <w:color w:val="000000" w:themeColor="text1"/>
          <w:sz w:val="32"/>
          <w:szCs w:val="32"/>
        </w:rPr>
        <w:t>1</w:t>
      </w:r>
      <w:r w:rsidR="00544385" w:rsidRPr="000076CF">
        <w:rPr>
          <w:rFonts w:ascii="仿宋" w:eastAsia="仿宋" w:hAnsi="仿宋" w:hint="eastAsia"/>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62" w:rsidRDefault="008C5562" w:rsidP="009A149B">
      <w:r>
        <w:separator/>
      </w:r>
    </w:p>
  </w:endnote>
  <w:endnote w:type="continuationSeparator" w:id="0">
    <w:p w:rsidR="008C5562" w:rsidRDefault="008C5562"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C7FA0" w:rsidRDefault="008A7AF5">
        <w:pPr>
          <w:pStyle w:val="a4"/>
          <w:jc w:val="center"/>
        </w:pPr>
        <w:r>
          <w:fldChar w:fldCharType="begin"/>
        </w:r>
        <w:r w:rsidR="000C7FA0">
          <w:instrText>PAGE   \* MERGEFORMAT</w:instrText>
        </w:r>
        <w:r>
          <w:fldChar w:fldCharType="separate"/>
        </w:r>
        <w:r w:rsidR="00802CFD" w:rsidRPr="00802CFD">
          <w:rPr>
            <w:noProof/>
            <w:lang w:val="zh-CN"/>
          </w:rPr>
          <w:t>2</w:t>
        </w:r>
        <w:r>
          <w:fldChar w:fldCharType="end"/>
        </w:r>
      </w:p>
    </w:sdtContent>
  </w:sdt>
  <w:p w:rsidR="000C7FA0" w:rsidRDefault="000C7F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C7FA0" w:rsidRDefault="008A7AF5">
        <w:pPr>
          <w:pStyle w:val="a4"/>
          <w:jc w:val="center"/>
        </w:pPr>
        <w:r>
          <w:fldChar w:fldCharType="begin"/>
        </w:r>
        <w:r w:rsidR="000C7FA0">
          <w:instrText>PAGE   \* MERGEFORMAT</w:instrText>
        </w:r>
        <w:r>
          <w:fldChar w:fldCharType="separate"/>
        </w:r>
        <w:r w:rsidR="00802CFD" w:rsidRPr="00802CFD">
          <w:rPr>
            <w:noProof/>
            <w:lang w:val="zh-CN"/>
          </w:rPr>
          <w:t>1</w:t>
        </w:r>
        <w:r>
          <w:fldChar w:fldCharType="end"/>
        </w:r>
      </w:p>
    </w:sdtContent>
  </w:sdt>
  <w:p w:rsidR="000C7FA0" w:rsidRDefault="000C7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62" w:rsidRDefault="008C5562" w:rsidP="009A149B">
      <w:r>
        <w:separator/>
      </w:r>
    </w:p>
  </w:footnote>
  <w:footnote w:type="continuationSeparator" w:id="0">
    <w:p w:rsidR="008C5562" w:rsidRDefault="008C5562"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55DB"/>
    <w:rsid w:val="000475F0"/>
    <w:rsid w:val="000539F6"/>
    <w:rsid w:val="00056EE0"/>
    <w:rsid w:val="00057323"/>
    <w:rsid w:val="000750B5"/>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7FA0"/>
    <w:rsid w:val="000D18EF"/>
    <w:rsid w:val="000E13E9"/>
    <w:rsid w:val="000E7D66"/>
    <w:rsid w:val="000F07E6"/>
    <w:rsid w:val="000F407E"/>
    <w:rsid w:val="000F6458"/>
    <w:rsid w:val="001039BC"/>
    <w:rsid w:val="00111AC7"/>
    <w:rsid w:val="00123265"/>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0CEC"/>
    <w:rsid w:val="00253326"/>
    <w:rsid w:val="00261CDE"/>
    <w:rsid w:val="0026276F"/>
    <w:rsid w:val="002635E5"/>
    <w:rsid w:val="00276CA4"/>
    <w:rsid w:val="002823E9"/>
    <w:rsid w:val="00282A7F"/>
    <w:rsid w:val="00284E14"/>
    <w:rsid w:val="00292827"/>
    <w:rsid w:val="00293DE4"/>
    <w:rsid w:val="002941EC"/>
    <w:rsid w:val="00296096"/>
    <w:rsid w:val="00296303"/>
    <w:rsid w:val="002968AB"/>
    <w:rsid w:val="002970F7"/>
    <w:rsid w:val="002A1F54"/>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C3109"/>
    <w:rsid w:val="004C44C4"/>
    <w:rsid w:val="004C625A"/>
    <w:rsid w:val="004C6355"/>
    <w:rsid w:val="004E1D5E"/>
    <w:rsid w:val="004E38BB"/>
    <w:rsid w:val="004E630B"/>
    <w:rsid w:val="004F7313"/>
    <w:rsid w:val="0050728D"/>
    <w:rsid w:val="005158A6"/>
    <w:rsid w:val="0052094C"/>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4996"/>
    <w:rsid w:val="00605B67"/>
    <w:rsid w:val="006163B1"/>
    <w:rsid w:val="00616874"/>
    <w:rsid w:val="0062589F"/>
    <w:rsid w:val="00626EA8"/>
    <w:rsid w:val="00641CEA"/>
    <w:rsid w:val="0065080E"/>
    <w:rsid w:val="00655229"/>
    <w:rsid w:val="00656B0C"/>
    <w:rsid w:val="0066309A"/>
    <w:rsid w:val="0066627D"/>
    <w:rsid w:val="00681348"/>
    <w:rsid w:val="006832A2"/>
    <w:rsid w:val="00684A20"/>
    <w:rsid w:val="00690EC4"/>
    <w:rsid w:val="006962CB"/>
    <w:rsid w:val="006A0BB0"/>
    <w:rsid w:val="006A7F42"/>
    <w:rsid w:val="006B4697"/>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E3EED"/>
    <w:rsid w:val="007F136D"/>
    <w:rsid w:val="007F60CB"/>
    <w:rsid w:val="00801AAB"/>
    <w:rsid w:val="00802CFD"/>
    <w:rsid w:val="00804E1F"/>
    <w:rsid w:val="0080773A"/>
    <w:rsid w:val="0081788D"/>
    <w:rsid w:val="00825398"/>
    <w:rsid w:val="008263AE"/>
    <w:rsid w:val="008318C0"/>
    <w:rsid w:val="00831A29"/>
    <w:rsid w:val="00832B61"/>
    <w:rsid w:val="00835A88"/>
    <w:rsid w:val="00842DB1"/>
    <w:rsid w:val="00847A69"/>
    <w:rsid w:val="00856F08"/>
    <w:rsid w:val="008619E1"/>
    <w:rsid w:val="00866E5A"/>
    <w:rsid w:val="008721DF"/>
    <w:rsid w:val="008738A9"/>
    <w:rsid w:val="00876EC6"/>
    <w:rsid w:val="00881C77"/>
    <w:rsid w:val="00882FB0"/>
    <w:rsid w:val="008839E0"/>
    <w:rsid w:val="00887017"/>
    <w:rsid w:val="00891007"/>
    <w:rsid w:val="008A1AFA"/>
    <w:rsid w:val="008A2CE2"/>
    <w:rsid w:val="008A3460"/>
    <w:rsid w:val="008A6309"/>
    <w:rsid w:val="008A7AF5"/>
    <w:rsid w:val="008B539C"/>
    <w:rsid w:val="008B77D5"/>
    <w:rsid w:val="008C155D"/>
    <w:rsid w:val="008C1ED9"/>
    <w:rsid w:val="008C5562"/>
    <w:rsid w:val="008D4634"/>
    <w:rsid w:val="008E4CD7"/>
    <w:rsid w:val="008E58F7"/>
    <w:rsid w:val="008E6EC1"/>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0DE6"/>
    <w:rsid w:val="0097177B"/>
    <w:rsid w:val="00973509"/>
    <w:rsid w:val="00975F36"/>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0200"/>
    <w:rsid w:val="00A5780A"/>
    <w:rsid w:val="00A62B15"/>
    <w:rsid w:val="00A63901"/>
    <w:rsid w:val="00A63F21"/>
    <w:rsid w:val="00A7247E"/>
    <w:rsid w:val="00A72BFA"/>
    <w:rsid w:val="00A72FCD"/>
    <w:rsid w:val="00A74844"/>
    <w:rsid w:val="00A8056E"/>
    <w:rsid w:val="00A81D7B"/>
    <w:rsid w:val="00A83F00"/>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0252"/>
    <w:rsid w:val="00BF19C3"/>
    <w:rsid w:val="00BF22CF"/>
    <w:rsid w:val="00BF234E"/>
    <w:rsid w:val="00BF2747"/>
    <w:rsid w:val="00BF2F67"/>
    <w:rsid w:val="00BF5588"/>
    <w:rsid w:val="00BF5AA0"/>
    <w:rsid w:val="00BF5F4D"/>
    <w:rsid w:val="00C0244D"/>
    <w:rsid w:val="00C04FAE"/>
    <w:rsid w:val="00C057CB"/>
    <w:rsid w:val="00C12754"/>
    <w:rsid w:val="00C12A2F"/>
    <w:rsid w:val="00C1450B"/>
    <w:rsid w:val="00C22765"/>
    <w:rsid w:val="00C22816"/>
    <w:rsid w:val="00C232AD"/>
    <w:rsid w:val="00C234C6"/>
    <w:rsid w:val="00C2753D"/>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919AF"/>
    <w:rsid w:val="00D937BD"/>
    <w:rsid w:val="00D96B62"/>
    <w:rsid w:val="00D97661"/>
    <w:rsid w:val="00DA2D7C"/>
    <w:rsid w:val="00DA4768"/>
    <w:rsid w:val="00DB6F0A"/>
    <w:rsid w:val="00DD7BAA"/>
    <w:rsid w:val="00DE0FFA"/>
    <w:rsid w:val="00DE6A70"/>
    <w:rsid w:val="00DF3DF3"/>
    <w:rsid w:val="00DF5AA8"/>
    <w:rsid w:val="00E0267D"/>
    <w:rsid w:val="00E11D7D"/>
    <w:rsid w:val="00E1254C"/>
    <w:rsid w:val="00E16895"/>
    <w:rsid w:val="00E32614"/>
    <w:rsid w:val="00E33250"/>
    <w:rsid w:val="00E3526B"/>
    <w:rsid w:val="00E5059C"/>
    <w:rsid w:val="00E54C06"/>
    <w:rsid w:val="00E5664A"/>
    <w:rsid w:val="00E65829"/>
    <w:rsid w:val="00E72B23"/>
    <w:rsid w:val="00E7407A"/>
    <w:rsid w:val="00E81A0A"/>
    <w:rsid w:val="00E964F7"/>
    <w:rsid w:val="00EA4B70"/>
    <w:rsid w:val="00EA6F84"/>
    <w:rsid w:val="00EB1F29"/>
    <w:rsid w:val="00EB6EDC"/>
    <w:rsid w:val="00EB7931"/>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25F52"/>
    <w:rsid w:val="00F469D5"/>
    <w:rsid w:val="00F47FEE"/>
    <w:rsid w:val="00F527B3"/>
    <w:rsid w:val="00F60991"/>
    <w:rsid w:val="00F632AF"/>
    <w:rsid w:val="00F6382D"/>
    <w:rsid w:val="00F63F55"/>
    <w:rsid w:val="00F66378"/>
    <w:rsid w:val="00F71C51"/>
    <w:rsid w:val="00F77F4B"/>
    <w:rsid w:val="00F9100C"/>
    <w:rsid w:val="00FA0934"/>
    <w:rsid w:val="00FA0FF1"/>
    <w:rsid w:val="00FA653D"/>
    <w:rsid w:val="00FB23EE"/>
    <w:rsid w:val="00FB4109"/>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263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FA0FF1"/>
  </w:style>
</w:styles>
</file>

<file path=word/webSettings.xml><?xml version="1.0" encoding="utf-8"?>
<w:webSettings xmlns:r="http://schemas.openxmlformats.org/officeDocument/2006/relationships" xmlns:w="http://schemas.openxmlformats.org/wordprocessingml/2006/main">
  <w:divs>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195775773">
      <w:bodyDiv w:val="1"/>
      <w:marLeft w:val="0"/>
      <w:marRight w:val="0"/>
      <w:marTop w:val="0"/>
      <w:marBottom w:val="0"/>
      <w:divBdr>
        <w:top w:val="none" w:sz="0" w:space="0" w:color="auto"/>
        <w:left w:val="none" w:sz="0" w:space="0" w:color="auto"/>
        <w:bottom w:val="none" w:sz="0" w:space="0" w:color="auto"/>
        <w:right w:val="none" w:sz="0" w:space="0" w:color="auto"/>
      </w:divBdr>
    </w:div>
    <w:div w:id="209340830">
      <w:bodyDiv w:val="1"/>
      <w:marLeft w:val="0"/>
      <w:marRight w:val="0"/>
      <w:marTop w:val="0"/>
      <w:marBottom w:val="0"/>
      <w:divBdr>
        <w:top w:val="none" w:sz="0" w:space="0" w:color="auto"/>
        <w:left w:val="none" w:sz="0" w:space="0" w:color="auto"/>
        <w:bottom w:val="none" w:sz="0" w:space="0" w:color="auto"/>
        <w:right w:val="none" w:sz="0" w:space="0" w:color="auto"/>
      </w:divBdr>
    </w:div>
    <w:div w:id="246430040">
      <w:bodyDiv w:val="1"/>
      <w:marLeft w:val="0"/>
      <w:marRight w:val="0"/>
      <w:marTop w:val="0"/>
      <w:marBottom w:val="0"/>
      <w:divBdr>
        <w:top w:val="none" w:sz="0" w:space="0" w:color="auto"/>
        <w:left w:val="none" w:sz="0" w:space="0" w:color="auto"/>
        <w:bottom w:val="none" w:sz="0" w:space="0" w:color="auto"/>
        <w:right w:val="none" w:sz="0" w:space="0" w:color="auto"/>
      </w:divBdr>
    </w:div>
    <w:div w:id="383800351">
      <w:bodyDiv w:val="1"/>
      <w:marLeft w:val="0"/>
      <w:marRight w:val="0"/>
      <w:marTop w:val="0"/>
      <w:marBottom w:val="0"/>
      <w:divBdr>
        <w:top w:val="none" w:sz="0" w:space="0" w:color="auto"/>
        <w:left w:val="none" w:sz="0" w:space="0" w:color="auto"/>
        <w:bottom w:val="none" w:sz="0" w:space="0" w:color="auto"/>
        <w:right w:val="none" w:sz="0" w:space="0" w:color="auto"/>
      </w:divBdr>
    </w:div>
    <w:div w:id="423842110">
      <w:bodyDiv w:val="1"/>
      <w:marLeft w:val="0"/>
      <w:marRight w:val="0"/>
      <w:marTop w:val="0"/>
      <w:marBottom w:val="0"/>
      <w:divBdr>
        <w:top w:val="none" w:sz="0" w:space="0" w:color="auto"/>
        <w:left w:val="none" w:sz="0" w:space="0" w:color="auto"/>
        <w:bottom w:val="none" w:sz="0" w:space="0" w:color="auto"/>
        <w:right w:val="none" w:sz="0" w:space="0" w:color="auto"/>
      </w:divBdr>
    </w:div>
    <w:div w:id="518272546">
      <w:bodyDiv w:val="1"/>
      <w:marLeft w:val="0"/>
      <w:marRight w:val="0"/>
      <w:marTop w:val="0"/>
      <w:marBottom w:val="0"/>
      <w:divBdr>
        <w:top w:val="none" w:sz="0" w:space="0" w:color="auto"/>
        <w:left w:val="none" w:sz="0" w:space="0" w:color="auto"/>
        <w:bottom w:val="none" w:sz="0" w:space="0" w:color="auto"/>
        <w:right w:val="none" w:sz="0" w:space="0" w:color="auto"/>
      </w:divBdr>
    </w:div>
    <w:div w:id="586619302">
      <w:bodyDiv w:val="1"/>
      <w:marLeft w:val="0"/>
      <w:marRight w:val="0"/>
      <w:marTop w:val="0"/>
      <w:marBottom w:val="0"/>
      <w:divBdr>
        <w:top w:val="none" w:sz="0" w:space="0" w:color="auto"/>
        <w:left w:val="none" w:sz="0" w:space="0" w:color="auto"/>
        <w:bottom w:val="none" w:sz="0" w:space="0" w:color="auto"/>
        <w:right w:val="none" w:sz="0" w:space="0" w:color="auto"/>
      </w:divBdr>
    </w:div>
    <w:div w:id="809636564">
      <w:bodyDiv w:val="1"/>
      <w:marLeft w:val="0"/>
      <w:marRight w:val="0"/>
      <w:marTop w:val="0"/>
      <w:marBottom w:val="0"/>
      <w:divBdr>
        <w:top w:val="none" w:sz="0" w:space="0" w:color="auto"/>
        <w:left w:val="none" w:sz="0" w:space="0" w:color="auto"/>
        <w:bottom w:val="none" w:sz="0" w:space="0" w:color="auto"/>
        <w:right w:val="none" w:sz="0" w:space="0" w:color="auto"/>
      </w:divBdr>
    </w:div>
    <w:div w:id="923490900">
      <w:bodyDiv w:val="1"/>
      <w:marLeft w:val="0"/>
      <w:marRight w:val="0"/>
      <w:marTop w:val="0"/>
      <w:marBottom w:val="0"/>
      <w:divBdr>
        <w:top w:val="none" w:sz="0" w:space="0" w:color="auto"/>
        <w:left w:val="none" w:sz="0" w:space="0" w:color="auto"/>
        <w:bottom w:val="none" w:sz="0" w:space="0" w:color="auto"/>
        <w:right w:val="none" w:sz="0" w:space="0" w:color="auto"/>
      </w:divBdr>
    </w:div>
    <w:div w:id="925308169">
      <w:bodyDiv w:val="1"/>
      <w:marLeft w:val="0"/>
      <w:marRight w:val="0"/>
      <w:marTop w:val="0"/>
      <w:marBottom w:val="0"/>
      <w:divBdr>
        <w:top w:val="none" w:sz="0" w:space="0" w:color="auto"/>
        <w:left w:val="none" w:sz="0" w:space="0" w:color="auto"/>
        <w:bottom w:val="none" w:sz="0" w:space="0" w:color="auto"/>
        <w:right w:val="none" w:sz="0" w:space="0" w:color="auto"/>
      </w:divBdr>
    </w:div>
    <w:div w:id="1017853487">
      <w:bodyDiv w:val="1"/>
      <w:marLeft w:val="0"/>
      <w:marRight w:val="0"/>
      <w:marTop w:val="0"/>
      <w:marBottom w:val="0"/>
      <w:divBdr>
        <w:top w:val="none" w:sz="0" w:space="0" w:color="auto"/>
        <w:left w:val="none" w:sz="0" w:space="0" w:color="auto"/>
        <w:bottom w:val="none" w:sz="0" w:space="0" w:color="auto"/>
        <w:right w:val="none" w:sz="0" w:space="0" w:color="auto"/>
      </w:divBdr>
    </w:div>
    <w:div w:id="1045064931">
      <w:bodyDiv w:val="1"/>
      <w:marLeft w:val="0"/>
      <w:marRight w:val="0"/>
      <w:marTop w:val="0"/>
      <w:marBottom w:val="0"/>
      <w:divBdr>
        <w:top w:val="none" w:sz="0" w:space="0" w:color="auto"/>
        <w:left w:val="none" w:sz="0" w:space="0" w:color="auto"/>
        <w:bottom w:val="none" w:sz="0" w:space="0" w:color="auto"/>
        <w:right w:val="none" w:sz="0" w:space="0" w:color="auto"/>
      </w:divBdr>
    </w:div>
    <w:div w:id="1066419772">
      <w:bodyDiv w:val="1"/>
      <w:marLeft w:val="0"/>
      <w:marRight w:val="0"/>
      <w:marTop w:val="0"/>
      <w:marBottom w:val="0"/>
      <w:divBdr>
        <w:top w:val="none" w:sz="0" w:space="0" w:color="auto"/>
        <w:left w:val="none" w:sz="0" w:space="0" w:color="auto"/>
        <w:bottom w:val="none" w:sz="0" w:space="0" w:color="auto"/>
        <w:right w:val="none" w:sz="0" w:space="0" w:color="auto"/>
      </w:divBdr>
    </w:div>
    <w:div w:id="1225600477">
      <w:bodyDiv w:val="1"/>
      <w:marLeft w:val="0"/>
      <w:marRight w:val="0"/>
      <w:marTop w:val="0"/>
      <w:marBottom w:val="0"/>
      <w:divBdr>
        <w:top w:val="none" w:sz="0" w:space="0" w:color="auto"/>
        <w:left w:val="none" w:sz="0" w:space="0" w:color="auto"/>
        <w:bottom w:val="none" w:sz="0" w:space="0" w:color="auto"/>
        <w:right w:val="none" w:sz="0" w:space="0" w:color="auto"/>
      </w:divBdr>
    </w:div>
    <w:div w:id="1232697145">
      <w:bodyDiv w:val="1"/>
      <w:marLeft w:val="0"/>
      <w:marRight w:val="0"/>
      <w:marTop w:val="0"/>
      <w:marBottom w:val="0"/>
      <w:divBdr>
        <w:top w:val="none" w:sz="0" w:space="0" w:color="auto"/>
        <w:left w:val="none" w:sz="0" w:space="0" w:color="auto"/>
        <w:bottom w:val="none" w:sz="0" w:space="0" w:color="auto"/>
        <w:right w:val="none" w:sz="0" w:space="0" w:color="auto"/>
      </w:divBdr>
    </w:div>
    <w:div w:id="1273828061">
      <w:bodyDiv w:val="1"/>
      <w:marLeft w:val="0"/>
      <w:marRight w:val="0"/>
      <w:marTop w:val="0"/>
      <w:marBottom w:val="0"/>
      <w:divBdr>
        <w:top w:val="none" w:sz="0" w:space="0" w:color="auto"/>
        <w:left w:val="none" w:sz="0" w:space="0" w:color="auto"/>
        <w:bottom w:val="none" w:sz="0" w:space="0" w:color="auto"/>
        <w:right w:val="none" w:sz="0" w:space="0" w:color="auto"/>
      </w:divBdr>
    </w:div>
    <w:div w:id="1288125757">
      <w:bodyDiv w:val="1"/>
      <w:marLeft w:val="0"/>
      <w:marRight w:val="0"/>
      <w:marTop w:val="0"/>
      <w:marBottom w:val="0"/>
      <w:divBdr>
        <w:top w:val="none" w:sz="0" w:space="0" w:color="auto"/>
        <w:left w:val="none" w:sz="0" w:space="0" w:color="auto"/>
        <w:bottom w:val="none" w:sz="0" w:space="0" w:color="auto"/>
        <w:right w:val="none" w:sz="0" w:space="0" w:color="auto"/>
      </w:divBdr>
    </w:div>
    <w:div w:id="1316372934">
      <w:bodyDiv w:val="1"/>
      <w:marLeft w:val="0"/>
      <w:marRight w:val="0"/>
      <w:marTop w:val="0"/>
      <w:marBottom w:val="0"/>
      <w:divBdr>
        <w:top w:val="none" w:sz="0" w:space="0" w:color="auto"/>
        <w:left w:val="none" w:sz="0" w:space="0" w:color="auto"/>
        <w:bottom w:val="none" w:sz="0" w:space="0" w:color="auto"/>
        <w:right w:val="none" w:sz="0" w:space="0" w:color="auto"/>
      </w:divBdr>
    </w:div>
    <w:div w:id="1331298747">
      <w:bodyDiv w:val="1"/>
      <w:marLeft w:val="0"/>
      <w:marRight w:val="0"/>
      <w:marTop w:val="0"/>
      <w:marBottom w:val="0"/>
      <w:divBdr>
        <w:top w:val="none" w:sz="0" w:space="0" w:color="auto"/>
        <w:left w:val="none" w:sz="0" w:space="0" w:color="auto"/>
        <w:bottom w:val="none" w:sz="0" w:space="0" w:color="auto"/>
        <w:right w:val="none" w:sz="0" w:space="0" w:color="auto"/>
      </w:divBdr>
    </w:div>
    <w:div w:id="1377046071">
      <w:bodyDiv w:val="1"/>
      <w:marLeft w:val="0"/>
      <w:marRight w:val="0"/>
      <w:marTop w:val="0"/>
      <w:marBottom w:val="0"/>
      <w:divBdr>
        <w:top w:val="none" w:sz="0" w:space="0" w:color="auto"/>
        <w:left w:val="none" w:sz="0" w:space="0" w:color="auto"/>
        <w:bottom w:val="none" w:sz="0" w:space="0" w:color="auto"/>
        <w:right w:val="none" w:sz="0" w:space="0" w:color="auto"/>
      </w:divBdr>
    </w:div>
    <w:div w:id="1411778825">
      <w:bodyDiv w:val="1"/>
      <w:marLeft w:val="0"/>
      <w:marRight w:val="0"/>
      <w:marTop w:val="0"/>
      <w:marBottom w:val="0"/>
      <w:divBdr>
        <w:top w:val="none" w:sz="0" w:space="0" w:color="auto"/>
        <w:left w:val="none" w:sz="0" w:space="0" w:color="auto"/>
        <w:bottom w:val="none" w:sz="0" w:space="0" w:color="auto"/>
        <w:right w:val="none" w:sz="0" w:space="0" w:color="auto"/>
      </w:divBdr>
    </w:div>
    <w:div w:id="1518303834">
      <w:bodyDiv w:val="1"/>
      <w:marLeft w:val="0"/>
      <w:marRight w:val="0"/>
      <w:marTop w:val="0"/>
      <w:marBottom w:val="0"/>
      <w:divBdr>
        <w:top w:val="none" w:sz="0" w:space="0" w:color="auto"/>
        <w:left w:val="none" w:sz="0" w:space="0" w:color="auto"/>
        <w:bottom w:val="none" w:sz="0" w:space="0" w:color="auto"/>
        <w:right w:val="none" w:sz="0" w:space="0" w:color="auto"/>
      </w:divBdr>
    </w:div>
    <w:div w:id="1753813979">
      <w:bodyDiv w:val="1"/>
      <w:marLeft w:val="0"/>
      <w:marRight w:val="0"/>
      <w:marTop w:val="0"/>
      <w:marBottom w:val="0"/>
      <w:divBdr>
        <w:top w:val="none" w:sz="0" w:space="0" w:color="auto"/>
        <w:left w:val="none" w:sz="0" w:space="0" w:color="auto"/>
        <w:bottom w:val="none" w:sz="0" w:space="0" w:color="auto"/>
        <w:right w:val="none" w:sz="0" w:space="0" w:color="auto"/>
      </w:divBdr>
    </w:div>
    <w:div w:id="1866165985">
      <w:bodyDiv w:val="1"/>
      <w:marLeft w:val="0"/>
      <w:marRight w:val="0"/>
      <w:marTop w:val="0"/>
      <w:marBottom w:val="0"/>
      <w:divBdr>
        <w:top w:val="none" w:sz="0" w:space="0" w:color="auto"/>
        <w:left w:val="none" w:sz="0" w:space="0" w:color="auto"/>
        <w:bottom w:val="none" w:sz="0" w:space="0" w:color="auto"/>
        <w:right w:val="none" w:sz="0" w:space="0" w:color="auto"/>
      </w:divBdr>
    </w:div>
    <w:div w:id="1886601211">
      <w:bodyDiv w:val="1"/>
      <w:marLeft w:val="0"/>
      <w:marRight w:val="0"/>
      <w:marTop w:val="0"/>
      <w:marBottom w:val="0"/>
      <w:divBdr>
        <w:top w:val="none" w:sz="0" w:space="0" w:color="auto"/>
        <w:left w:val="none" w:sz="0" w:space="0" w:color="auto"/>
        <w:bottom w:val="none" w:sz="0" w:space="0" w:color="auto"/>
        <w:right w:val="none" w:sz="0" w:space="0" w:color="auto"/>
      </w:divBdr>
    </w:div>
    <w:div w:id="21064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pingan.com/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C350-103D-41F2-B951-AD1A27F1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2337</Characters>
  <Application>Microsoft Office Word</Application>
  <DocSecurity>4</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2023-07-20T16:01:00Z</dcterms:created>
  <dcterms:modified xsi:type="dcterms:W3CDTF">2023-07-20T16:01:00Z</dcterms:modified>
</cp:coreProperties>
</file>