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006ABA">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006ABA">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BB01D7">
        <w:rPr>
          <w:rFonts w:ascii="仿宋" w:eastAsia="仿宋" w:hAnsi="仿宋" w:hint="eastAsia"/>
          <w:b/>
          <w:color w:val="000000" w:themeColor="text1"/>
          <w:sz w:val="32"/>
          <w:szCs w:val="32"/>
        </w:rPr>
        <w:t>202</w:t>
      </w:r>
      <w:r w:rsidR="006C3668">
        <w:rPr>
          <w:rFonts w:ascii="仿宋" w:eastAsia="仿宋" w:hAnsi="仿宋"/>
          <w:b/>
          <w:color w:val="000000" w:themeColor="text1"/>
          <w:sz w:val="32"/>
          <w:szCs w:val="32"/>
        </w:rPr>
        <w:t>3</w:t>
      </w:r>
      <w:r w:rsidR="0058433D">
        <w:rPr>
          <w:rFonts w:ascii="仿宋" w:eastAsia="仿宋" w:hAnsi="仿宋" w:hint="eastAsia"/>
          <w:b/>
          <w:color w:val="000000" w:themeColor="text1"/>
          <w:sz w:val="32"/>
          <w:szCs w:val="32"/>
        </w:rPr>
        <w:t>年</w:t>
      </w:r>
      <w:r w:rsidR="00BB01D7">
        <w:rPr>
          <w:rFonts w:ascii="仿宋" w:eastAsia="仿宋" w:hAnsi="仿宋" w:hint="eastAsia"/>
          <w:b/>
          <w:color w:val="000000" w:themeColor="text1"/>
          <w:sz w:val="32"/>
          <w:szCs w:val="32"/>
        </w:rPr>
        <w:t>第</w:t>
      </w:r>
      <w:r w:rsidR="00737627">
        <w:rPr>
          <w:rFonts w:ascii="仿宋" w:eastAsia="仿宋" w:hAnsi="仿宋"/>
          <w:b/>
          <w:color w:val="000000" w:themeColor="text1"/>
          <w:sz w:val="32"/>
          <w:szCs w:val="32"/>
        </w:rPr>
        <w:t>2</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BB01D7">
        <w:rPr>
          <w:rFonts w:ascii="仿宋" w:eastAsia="仿宋" w:hAnsi="仿宋" w:hint="eastAsia"/>
          <w:color w:val="000000" w:themeColor="text1"/>
          <w:sz w:val="32"/>
          <w:szCs w:val="32"/>
        </w:rPr>
        <w:t>202</w:t>
      </w:r>
      <w:r w:rsidR="006C3668">
        <w:rPr>
          <w:rFonts w:ascii="仿宋" w:eastAsia="仿宋" w:hAnsi="仿宋"/>
          <w:color w:val="000000" w:themeColor="text1"/>
          <w:sz w:val="32"/>
          <w:szCs w:val="32"/>
        </w:rPr>
        <w:t>3</w:t>
      </w:r>
      <w:r w:rsidR="0058433D">
        <w:rPr>
          <w:rFonts w:ascii="仿宋" w:eastAsia="仿宋" w:hAnsi="仿宋" w:hint="eastAsia"/>
          <w:color w:val="000000" w:themeColor="text1"/>
          <w:sz w:val="32"/>
          <w:szCs w:val="32"/>
        </w:rPr>
        <w:t>年</w:t>
      </w:r>
      <w:r w:rsidR="00BB01D7">
        <w:rPr>
          <w:rFonts w:ascii="仿宋" w:eastAsia="仿宋" w:hAnsi="仿宋" w:hint="eastAsia"/>
          <w:color w:val="000000" w:themeColor="text1"/>
          <w:sz w:val="32"/>
          <w:szCs w:val="32"/>
        </w:rPr>
        <w:t>第</w:t>
      </w:r>
      <w:r w:rsidR="00737627">
        <w:rPr>
          <w:rFonts w:ascii="仿宋" w:eastAsia="仿宋" w:hAnsi="仿宋"/>
          <w:color w:val="000000" w:themeColor="text1"/>
          <w:sz w:val="32"/>
          <w:szCs w:val="32"/>
        </w:rPr>
        <w:t>2</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B01D7">
        <w:rPr>
          <w:rFonts w:ascii="仿宋" w:eastAsia="仿宋" w:hAnsi="仿宋" w:hint="eastAsia"/>
          <w:color w:val="000000" w:themeColor="text1"/>
          <w:sz w:val="32"/>
          <w:szCs w:val="32"/>
        </w:rPr>
        <w:t>2023</w:t>
      </w:r>
      <w:r w:rsidR="0058433D">
        <w:rPr>
          <w:rFonts w:ascii="仿宋" w:eastAsia="仿宋" w:hAnsi="仿宋" w:hint="eastAsia"/>
          <w:color w:val="000000" w:themeColor="text1"/>
          <w:sz w:val="32"/>
          <w:szCs w:val="32"/>
        </w:rPr>
        <w:t>年</w:t>
      </w:r>
      <w:r w:rsidR="00737627">
        <w:rPr>
          <w:rFonts w:ascii="仿宋" w:eastAsia="仿宋" w:hAnsi="仿宋"/>
          <w:color w:val="000000" w:themeColor="text1"/>
          <w:sz w:val="32"/>
          <w:szCs w:val="32"/>
        </w:rPr>
        <w:t>7</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6C3668">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01D7" w:rsidRPr="00BB01D7" w:rsidRDefault="000809F0" w:rsidP="006C3668">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240" w:type="dxa"/>
        <w:tblInd w:w="-10" w:type="dxa"/>
        <w:tblLook w:val="04A0"/>
      </w:tblPr>
      <w:tblGrid>
        <w:gridCol w:w="709"/>
        <w:gridCol w:w="8531"/>
      </w:tblGrid>
      <w:tr w:rsidR="006C3668" w:rsidRPr="006C3668" w:rsidTr="006C3668">
        <w:trPr>
          <w:trHeight w:val="30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center"/>
              <w:rPr>
                <w:rFonts w:ascii="仿宋" w:eastAsia="仿宋" w:hAnsi="仿宋" w:cs="宋体"/>
                <w:b/>
                <w:bCs/>
                <w:color w:val="000000"/>
                <w:kern w:val="0"/>
                <w:sz w:val="24"/>
                <w:szCs w:val="24"/>
              </w:rPr>
            </w:pPr>
            <w:r w:rsidRPr="006C3668">
              <w:rPr>
                <w:rFonts w:ascii="仿宋" w:eastAsia="仿宋" w:hAnsi="仿宋" w:cs="宋体" w:hint="eastAsia"/>
                <w:b/>
                <w:bCs/>
                <w:color w:val="000000"/>
                <w:kern w:val="0"/>
                <w:sz w:val="24"/>
                <w:szCs w:val="24"/>
              </w:rPr>
              <w:t>序号</w:t>
            </w:r>
          </w:p>
        </w:tc>
        <w:tc>
          <w:tcPr>
            <w:tcW w:w="8531" w:type="dxa"/>
            <w:tcBorders>
              <w:top w:val="single" w:sz="8" w:space="0" w:color="auto"/>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center"/>
              <w:rPr>
                <w:rFonts w:ascii="仿宋" w:eastAsia="仿宋" w:hAnsi="仿宋" w:cs="宋体"/>
                <w:b/>
                <w:bCs/>
                <w:color w:val="000000"/>
                <w:kern w:val="0"/>
                <w:sz w:val="24"/>
                <w:szCs w:val="24"/>
              </w:rPr>
            </w:pPr>
            <w:r w:rsidRPr="006C3668">
              <w:rPr>
                <w:rFonts w:ascii="仿宋" w:eastAsia="仿宋" w:hAnsi="仿宋" w:cs="宋体" w:hint="eastAsia"/>
                <w:b/>
                <w:bCs/>
                <w:color w:val="000000"/>
                <w:kern w:val="0"/>
                <w:sz w:val="24"/>
                <w:szCs w:val="24"/>
              </w:rPr>
              <w:t>基金名称</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景顺长城优选混合型证券投资基金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景顺长城货币市场证券投资基金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景顺长城动力平衡证券投资基金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景顺长城内需增长混合型证券投资基金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景顺长城鼎益混合型证券投资基金(LOF)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景顺长城资源垄断混合型证券投资基金(LOF)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景顺长城新兴成长混合型证券投资基金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景顺长城内需增长贰号混合型证券投资基金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景顺长城精选蓝筹混合型证券投资基金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lastRenderedPageBreak/>
              <w:t>10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景顺长城公司治理混合型证券投资基金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景顺长城能源基建混合型证券投资基金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景顺长城中小盘混合型证券投资基金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景顺长城稳定收益债券型证券投资基金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景顺长城大中华混合型证券投资基金（QDII）</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景顺长城核心竞争力混合型证券投资基金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景顺长城优信增利债券型证券投资基金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景顺长城支柱产业混合型证券投资基金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景顺长城品质投资混合型证券投资基金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景顺长城四季金利债券型证券投资基金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景顺长城策略精选灵活配置混合型证券投资基金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景顺长城景兴信用纯债债券型证券投资基金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景顺长城沪深300指数增强型证券投资基金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景顺长城景颐双利债券型证券投资基金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景顺长城景益货币市场基金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景顺长城成长之星股票型证券投资基金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景顺长城优质成长股票型证券投资基金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景顺长城优势企业混合型证券投资基金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29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景顺长城鑫月薪定期支付债券型证券投资基金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lastRenderedPageBreak/>
              <w:t>30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景顺长城中小创精选股票型证券投资基金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景顺长城中证科技传媒通信150交易型开放式指数证券投资基金（ETF）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景顺长城研究精选股票型证券投资基金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景顺长城景丰货币市场基金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景顺长城中国回报灵活配置混合型证券投资基金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景顺长城沪港深精选股票型证券投资基金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景顺长城领先回报灵活配置混合型证券投资基金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39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景顺长城中证科技传媒通信150交易型开放式指数证券投资基金联接基金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景顺长城安享回报灵活配置混合型证券投资基金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景顺长城中证500交易型开放式指数证券投资基金联接基金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景顺长城泰和回报灵活配置混合型证券投资基金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景顺长城景瑞收益债券型证券投资基金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景顺长城改革机遇灵活配置混合型证券投资基金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景顺长城景盛双息收益债券型证券投资基金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景顺长城低碳科技主题灵活配置混合型证券投资基金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景顺长城环保优势股票型证券投资基金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景顺长城量化新动力股票型证券投资基金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49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景顺长城景盈双利债券型证券投资基金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景顺长城景泰汇利定期开放债券型证券投资基金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景顺长城顺益回报混合型证券投资基金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景顺长城泰安回报灵活配置混合型证券投资基金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景顺长城景泰丰利纯债债券型证券投资基金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景顺长城景颐丰利债券型证券投资基金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景顺长城政策性金融债债券型证券投资基金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景顺长城中证500行业中性低波动指数型证券投资基金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景顺长城沪港深领先科技股票型证券投资基金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景顺长城睿成灵活配置混合型证券投资基金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59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景顺长城景泰稳利定期开放债券型证券投资基金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景顺长城量化平衡灵活配置混合型证券投资基金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景顺长城泰恒回报灵活配置混合型证券投资基金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景顺长城量化小盘股票型证券投资基金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景顺长城MSCI中国A股国际通交易型开放式指数证券投资基金（ETF）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景顺长城MSCI中国A股国际通指数增强型证券投资基金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景顺长城量化先锋混合型证券投资基金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景顺长城景泰聚利纯债债券型证券投资基金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景顺长城景泰鑫利纯债债券型证券投资基金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景顺长城智能生活混合型证券投资基金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69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景顺长城集英成长两年定期开放混合型证券投资基金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景顺长城量化港股通股票型证券投资基金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景顺长城景泰盈利纯债债券型证券投资基金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景顺长城绩优成长混合型证券投资基金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景顺长城中短债债券型证券投资基金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景顺长城中证沪港深红利成长低波动指数型证券投资基金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景顺长城稳健养老目标三年持有期混合型发起式基金中基金（FOF）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景顺长城创新成长混合型证券投资基金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景顺长城景泰纯利债券型证券投资基金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79</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景顺长城弘利39个月定期开放债券型证券投资基金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80</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81</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景顺长城量化对冲策略三个月定期开放灵活配置混合型发起式证券投资基金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82</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景顺长城泰申回报混合型证券投资基金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83</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景顺长城科技创新混合型证券投资基金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84</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景顺长城价值领航两年持有期混合型证券投资基金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85</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景顺长城景泰裕利纯债债券型证券投资基金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86</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景顺长城核心优选一年持有期混合型证券投资基金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87</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景顺长城中证红利低波动100交易型开放式指数证券投资基金（ETF）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88</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景顺长城创业板综指增强型证券投资基金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89</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景顺长城成长领航混合型证券投资基金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90</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景顺长城景颐嘉利6个月持有期债券型证券投资基金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91</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景顺长城中债1-3年国开行债券指数证券投资基金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92</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景顺长城科技创新三年定期开放灵活配置混合型证券投资基金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93</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景顺长城安鑫回报一年持有期混合型证券投资基金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94</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景顺长城弘远66个月定期开放债券型证券投资基金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95</w:t>
            </w:r>
          </w:p>
        </w:tc>
        <w:tc>
          <w:tcPr>
            <w:tcW w:w="8531" w:type="dxa"/>
            <w:tcBorders>
              <w:top w:val="nil"/>
              <w:left w:val="nil"/>
              <w:bottom w:val="single" w:sz="8" w:space="0" w:color="auto"/>
              <w:right w:val="single" w:sz="8" w:space="0" w:color="auto"/>
            </w:tcBorders>
            <w:shd w:val="clear" w:color="000000" w:fill="FFFFFF"/>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景顺长城价值稳进三年定期开放灵活配置混合型证券投资基金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景顺长城竞争优势混合型证券投资基金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景顺长城景泰添利一年定期开放债券型发起式证券投资基金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景顺长城价值边际灵活配置混合型证券投资基金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99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景顺长城电子信息产业股票型证券投资基金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景顺长城消费精选混合型证券投资基金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景顺长城景颐招利6个月持有期债券型证券投资基金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景顺长城顺鑫回报混合型证券投资基金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103</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景顺长城景泰宝利一年定期开放纯债债券型发起式证券投资基金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104</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景顺长城量化成长演化混合型证券投资基金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105</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景顺长城泰祥回报混合型证券投资基金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106</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景顺长城核心中景一年持有期混合型证券投资基金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107</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景顺长城泰保三个月定期开放混合型发起式证券投资基金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108</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景顺长城核心招景混合型证券投资基金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109</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景顺长城景泰恒利一年定期开放纯债债券型发起式证券投资基金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110</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景顺长城产业趋势混合型证券投资基金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111</w:t>
            </w:r>
          </w:p>
        </w:tc>
        <w:tc>
          <w:tcPr>
            <w:tcW w:w="8531" w:type="dxa"/>
            <w:tcBorders>
              <w:top w:val="nil"/>
              <w:left w:val="nil"/>
              <w:bottom w:val="single" w:sz="8" w:space="0" w:color="auto"/>
              <w:right w:val="single" w:sz="8" w:space="0" w:color="auto"/>
            </w:tcBorders>
            <w:shd w:val="clear" w:color="auto" w:fill="auto"/>
            <w:noWrap/>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景顺长城景泰益利纯债债券型证券投资基金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景顺长城成长龙头一年持有期混合型证券投资基金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景顺长城品质长青混合型证券投资基金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景顺长城新能源产业股票型证券投资基金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景顺长城安泽回报一年持有期混合型证券投资基金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景顺长城景骊成长混合型证券投资基金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景顺长城安盈回报一年持有期混合型证券投资基金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景顺长城景气成长混合型证券投资基金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119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景顺长城安益回报一年持有期混合型证券投资基金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景顺长城中证港股通科技交易型开放式指数证券投资基金（ETF）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景顺长城颐心养老目标日期2040三年持有期混合型发起式基金中基金（FOF）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景顺长城价值驱动一年持有期灵活配置混合型证券投资基金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景顺长城国证新能源车电池交易型开放式指数证券投资基金（ETF）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景顺长城泰阳回报混合型证券投资基金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景顺长城融景产业机遇一年持有期混合型证券投资基金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景顺长城顺安回报混合型证券投资基金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景顺长城港股通全球竞争力混合型证券投资基金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景顺长城医疗健康混合型证券投资基金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129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景顺长城景泰优利一年定期开放纯债债券型发起式证券投资基金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景顺长城先进智造混合型证券投资基金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景顺长城景颐惠利一年持有期债券型证券投资基金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景顺长城中证消费电子主题交易型开放式指数证券投资基金（ETF）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景顺长城景气进取混合型证券投资基金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景顺长城专精特新量化优选股票型证券投资基金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景顺长城景泰鼎利一年定期开放纯债债券型证券投资基金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景顺长城宁景6个月持有期混合型证券投资基金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景顺长城安鼎一年持有期混合型证券投资基金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景顺长城中证500增强策略交易型开放式指数证券投资基金（ETF）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139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景顺长城安景一年持有期混合型证券投资基金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景顺长城远见成长混合型证券投资基金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景顺长城养老目标日期2035三年持有期混合型发起式基金中基金（FOF）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景顺长城华城稳健6个月持有期混合型证券投资基金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景顺长城景泰悦利三个月定期开放纯债债券型证券投资基金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景顺长城研究驱动三年持有期混合型证券投资基金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景顺长城30天滚动持有短债债券型证券投资基金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景顺长城中证1000指数增强型证券投资基金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景顺长城ESG量化股票型证券投资基金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景顺长城中证同业存单AAA指数7天持有期证券投资基金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149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景顺长城国证新能源车电池交易型开放式指数证券投资基金发起式联接基金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景顺长城隽丰平衡养老目标三年持有期混合型发起式基金中基金（FOF）</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景顺长城景颐尊利债券型证券投资基金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景顺长城中证红利低波动100交易型开放式指数证券投资基金发起式联接基金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景顺长城北交所精选两年定期开放混合型证券投资基金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154</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景顺长城港股通数字经济主题混合型证券投资基金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155</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景顺长城景泰永利纯债债券型证券投资基金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156</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景顺长城中证港股通科技交易型开放式指数证券投资基金发起式联接基金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157</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景顺长城安瑞混合型证券投资基金</w:t>
            </w:r>
          </w:p>
        </w:tc>
      </w:tr>
      <w:tr w:rsidR="006C3668" w:rsidRPr="006C3668" w:rsidTr="006C3668">
        <w:trPr>
          <w:trHeight w:val="30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158</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景顺长城90天持有期短债债券型证券投资基金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159</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景顺长城鑫景产业精选一年持有期混合型证券投资基金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160</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景顺长城稳健增益债券型证券投资基金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161</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景顺长城隽发平衡养老目标三年持有期混合型发起式基金中基金（FOF）</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162</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景顺长城睿丰短债债券型证券投资基金</w:t>
            </w:r>
          </w:p>
        </w:tc>
      </w:tr>
      <w:tr w:rsidR="006C3668" w:rsidRPr="006C3668" w:rsidTr="006C3668">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163</w:t>
            </w:r>
          </w:p>
        </w:tc>
        <w:tc>
          <w:tcPr>
            <w:tcW w:w="8531" w:type="dxa"/>
            <w:tcBorders>
              <w:top w:val="nil"/>
              <w:left w:val="nil"/>
              <w:bottom w:val="single" w:sz="8"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景顺长城景泰臻利纯债债券型证券投资基金</w:t>
            </w:r>
          </w:p>
        </w:tc>
      </w:tr>
      <w:tr w:rsidR="006C3668" w:rsidRPr="006C3668" w:rsidTr="00425127">
        <w:trPr>
          <w:trHeight w:val="33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164</w:t>
            </w:r>
          </w:p>
        </w:tc>
        <w:tc>
          <w:tcPr>
            <w:tcW w:w="8531" w:type="dxa"/>
            <w:tcBorders>
              <w:top w:val="nil"/>
              <w:left w:val="nil"/>
              <w:bottom w:val="single" w:sz="4" w:space="0" w:color="auto"/>
              <w:right w:val="single" w:sz="8"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景顺长城纳斯达克科技市值加权指数发起式证券投资基金（QDII）</w:t>
            </w:r>
          </w:p>
        </w:tc>
      </w:tr>
      <w:tr w:rsidR="006C3668"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165</w:t>
            </w:r>
          </w:p>
        </w:tc>
        <w:tc>
          <w:tcPr>
            <w:tcW w:w="8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668" w:rsidRPr="006C3668" w:rsidRDefault="006C3668" w:rsidP="006C3668">
            <w:pPr>
              <w:widowControl/>
              <w:jc w:val="left"/>
              <w:rPr>
                <w:rFonts w:ascii="仿宋" w:eastAsia="仿宋" w:hAnsi="仿宋" w:cs="宋体"/>
                <w:color w:val="000000"/>
                <w:kern w:val="0"/>
                <w:sz w:val="24"/>
                <w:szCs w:val="24"/>
              </w:rPr>
            </w:pPr>
            <w:r w:rsidRPr="006C3668">
              <w:rPr>
                <w:rFonts w:ascii="仿宋" w:eastAsia="仿宋" w:hAnsi="仿宋" w:cs="宋体" w:hint="eastAsia"/>
                <w:color w:val="000000"/>
                <w:kern w:val="0"/>
                <w:sz w:val="24"/>
                <w:szCs w:val="24"/>
              </w:rPr>
              <w:t>景顺长城创业板50交易型开放式指数证券投资基金</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166</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景顺长城景气优选一年持有期混合型证券投资基金</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167</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景顺长城致远混合型证券投资基金</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168</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景顺长城创业板50交易型开放式指数证券投资基金联接基金</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169</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景顺长城全球半导体芯片产业股票型证券投资基金（QDII-LOF）</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170</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景顺长城恒生消费交易型开放式指数证券投资基金（QDII）</w:t>
            </w:r>
          </w:p>
        </w:tc>
      </w:tr>
      <w:tr w:rsidR="00737627" w:rsidRPr="006C3668" w:rsidTr="0042512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171</w:t>
            </w: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737627" w:rsidRPr="006C3668" w:rsidRDefault="00737627" w:rsidP="00737627">
            <w:pPr>
              <w:widowControl/>
              <w:jc w:val="left"/>
              <w:rPr>
                <w:rFonts w:ascii="仿宋" w:eastAsia="仿宋" w:hAnsi="仿宋" w:cs="宋体"/>
                <w:color w:val="000000"/>
                <w:kern w:val="0"/>
                <w:sz w:val="24"/>
                <w:szCs w:val="24"/>
              </w:rPr>
            </w:pPr>
            <w:r w:rsidRPr="00737627">
              <w:rPr>
                <w:rFonts w:ascii="仿宋" w:eastAsia="仿宋" w:hAnsi="仿宋" w:cs="宋体" w:hint="eastAsia"/>
                <w:color w:val="000000"/>
                <w:kern w:val="0"/>
                <w:sz w:val="24"/>
                <w:szCs w:val="24"/>
              </w:rPr>
              <w:t>景顺长城景颐辰利债券型证券投资基金</w:t>
            </w:r>
          </w:p>
        </w:tc>
      </w:tr>
    </w:tbl>
    <w:p w:rsidR="00BB01D7" w:rsidRPr="006C3668" w:rsidRDefault="00BB01D7"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w:t>
      </w:r>
      <w:bookmarkStart w:id="0" w:name="_GoBack"/>
      <w:bookmarkEnd w:id="0"/>
      <w:r w:rsidR="000C1032">
        <w:rPr>
          <w:rFonts w:ascii="仿宋" w:eastAsia="仿宋" w:hAnsi="仿宋" w:hint="eastAsia"/>
          <w:color w:val="000000" w:themeColor="text1"/>
          <w:sz w:val="32"/>
          <w:szCs w:val="32"/>
        </w:rPr>
        <w:t>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737627">
        <w:rPr>
          <w:rFonts w:ascii="仿宋" w:eastAsia="仿宋" w:hAnsi="仿宋" w:hint="eastAsia"/>
          <w:color w:val="000000" w:themeColor="text1"/>
          <w:sz w:val="32"/>
          <w:szCs w:val="32"/>
        </w:rPr>
        <w:t>2023</w:t>
      </w:r>
      <w:r w:rsidR="00737627" w:rsidRPr="00CE2486">
        <w:rPr>
          <w:rFonts w:ascii="仿宋" w:eastAsia="仿宋" w:hAnsi="仿宋" w:hint="eastAsia"/>
          <w:color w:val="000000" w:themeColor="text1"/>
          <w:sz w:val="32"/>
          <w:szCs w:val="32"/>
        </w:rPr>
        <w:t>年</w:t>
      </w:r>
      <w:r w:rsidR="00737627">
        <w:rPr>
          <w:rFonts w:ascii="仿宋" w:eastAsia="仿宋" w:hAnsi="仿宋"/>
          <w:color w:val="000000" w:themeColor="text1"/>
          <w:sz w:val="32"/>
          <w:szCs w:val="32"/>
        </w:rPr>
        <w:t>7</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6C3668">
        <w:rPr>
          <w:rFonts w:ascii="仿宋" w:eastAsia="仿宋" w:hAnsi="仿宋"/>
          <w:color w:val="000000" w:themeColor="text1"/>
          <w:sz w:val="32"/>
          <w:szCs w:val="32"/>
        </w:rPr>
        <w:t>1</w:t>
      </w:r>
      <w:r w:rsidR="00CE2486" w:rsidRPr="00CE2486">
        <w:rPr>
          <w:rFonts w:ascii="仿宋" w:eastAsia="仿宋" w:hAnsi="仿宋" w:hint="eastAsia"/>
          <w:color w:val="000000" w:themeColor="text1"/>
          <w:sz w:val="32"/>
          <w:szCs w:val="32"/>
        </w:rPr>
        <w:t>日</w:t>
      </w: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F0A37">
        <w:pPr>
          <w:pStyle w:val="a4"/>
          <w:jc w:val="center"/>
        </w:pPr>
        <w:r>
          <w:fldChar w:fldCharType="begin"/>
        </w:r>
        <w:r w:rsidR="00084E7D">
          <w:instrText>PAGE   \* MERGEFORMAT</w:instrText>
        </w:r>
        <w:r>
          <w:fldChar w:fldCharType="separate"/>
        </w:r>
        <w:r w:rsidR="00006ABA" w:rsidRPr="00006AB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F0A37">
        <w:pPr>
          <w:pStyle w:val="a4"/>
          <w:jc w:val="center"/>
        </w:pPr>
        <w:r>
          <w:fldChar w:fldCharType="begin"/>
        </w:r>
        <w:r w:rsidR="00084E7D">
          <w:instrText>PAGE   \* MERGEFORMAT</w:instrText>
        </w:r>
        <w:r>
          <w:fldChar w:fldCharType="separate"/>
        </w:r>
        <w:r w:rsidR="00006ABA" w:rsidRPr="00006AB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6ABA"/>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127"/>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0A37"/>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7627"/>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C675-5B6E-4A6D-BECF-1C0E57DE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4283</Characters>
  <Application>Microsoft Office Word</Application>
  <DocSecurity>4</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2023-07-20T16:01:00Z</dcterms:created>
  <dcterms:modified xsi:type="dcterms:W3CDTF">2023-07-20T16:01:00Z</dcterms:modified>
</cp:coreProperties>
</file>