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2F" w:rsidRDefault="00327062" w:rsidP="00B5108D">
      <w:pPr>
        <w:spacing w:line="360" w:lineRule="auto"/>
        <w:jc w:val="center"/>
        <w:rPr>
          <w:rFonts w:ascii="宋体" w:eastAsia="宋体" w:hAnsi="宋体"/>
          <w:b/>
          <w:sz w:val="30"/>
        </w:rPr>
      </w:pPr>
      <w:r>
        <w:rPr>
          <w:rFonts w:ascii="宋体" w:eastAsia="宋体" w:hAnsi="宋体" w:hint="eastAsia"/>
          <w:b/>
          <w:sz w:val="30"/>
        </w:rPr>
        <w:t>博时富盈一年定期开放债券型发起式证券投资基金</w:t>
      </w:r>
    </w:p>
    <w:p w:rsidR="00BC6D6B" w:rsidRDefault="00B5108D" w:rsidP="0050112F">
      <w:pPr>
        <w:spacing w:line="360" w:lineRule="auto"/>
        <w:jc w:val="center"/>
        <w:rPr>
          <w:rFonts w:ascii="宋体" w:eastAsia="宋体" w:hAnsi="宋体"/>
          <w:b/>
          <w:sz w:val="30"/>
        </w:rPr>
      </w:pPr>
      <w:r>
        <w:rPr>
          <w:rFonts w:ascii="宋体" w:eastAsia="宋体" w:hAnsi="宋体" w:hint="eastAsia"/>
          <w:b/>
          <w:sz w:val="30"/>
        </w:rPr>
        <w:t>基金</w:t>
      </w:r>
      <w:r w:rsidR="00327062">
        <w:rPr>
          <w:rFonts w:ascii="宋体" w:eastAsia="宋体" w:hAnsi="宋体" w:hint="eastAsia"/>
          <w:b/>
          <w:sz w:val="30"/>
        </w:rPr>
        <w:t>合同生效</w:t>
      </w:r>
      <w:r>
        <w:rPr>
          <w:rFonts w:ascii="宋体" w:eastAsia="宋体" w:hAnsi="宋体" w:hint="eastAsia"/>
          <w:b/>
          <w:sz w:val="30"/>
        </w:rPr>
        <w:t>公告</w:t>
      </w:r>
    </w:p>
    <w:p w:rsidR="00BC6D6B" w:rsidRDefault="00327062">
      <w:pPr>
        <w:spacing w:line="360" w:lineRule="auto"/>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2023年7月2</w:t>
      </w:r>
      <w:r>
        <w:rPr>
          <w:rFonts w:ascii="宋体" w:eastAsia="宋体" w:hAnsi="宋体" w:hint="eastAsia"/>
          <w:b/>
          <w:sz w:val="24"/>
        </w:rPr>
        <w:t>1</w:t>
      </w:r>
      <w:r>
        <w:rPr>
          <w:rFonts w:ascii="宋体" w:eastAsia="宋体" w:hAnsi="宋体"/>
          <w:b/>
          <w:sz w:val="24"/>
        </w:rPr>
        <w:t>日</w:t>
      </w:r>
    </w:p>
    <w:p w:rsidR="00BC6D6B" w:rsidRDefault="00BC6D6B">
      <w:pPr>
        <w:spacing w:line="360" w:lineRule="auto"/>
        <w:jc w:val="center"/>
        <w:rPr>
          <w:rFonts w:ascii="宋体" w:eastAsia="宋体" w:hAnsi="宋体"/>
          <w:b/>
          <w:sz w:val="24"/>
        </w:rPr>
      </w:pPr>
    </w:p>
    <w:p w:rsidR="00BC6D6B" w:rsidRDefault="00327062">
      <w:pPr>
        <w:rPr>
          <w:rFonts w:ascii="宋体" w:eastAsia="宋体" w:hAnsi="宋体"/>
          <w:b/>
        </w:rPr>
      </w:pPr>
      <w:r>
        <w:rPr>
          <w:rFonts w:ascii="宋体" w:eastAsia="宋体" w:hAnsi="宋体"/>
          <w:b/>
        </w:rPr>
        <w:t>1、公告基本信息</w:t>
      </w:r>
    </w:p>
    <w:tbl>
      <w:tblPr>
        <w:tblStyle w:val="a4"/>
        <w:tblW w:w="0" w:type="auto"/>
        <w:tblLook w:val="04A0"/>
      </w:tblPr>
      <w:tblGrid>
        <w:gridCol w:w="3000"/>
        <w:gridCol w:w="5300"/>
      </w:tblGrid>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基金名称</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博时富盈一年定期开放债券型发起式证券投资基金</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基金简称</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博时富盈一年定开债发起式</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基金主代码</w:t>
            </w:r>
          </w:p>
        </w:tc>
        <w:tc>
          <w:tcPr>
            <w:tcW w:w="5300" w:type="dxa"/>
            <w:vAlign w:val="center"/>
          </w:tcPr>
          <w:p w:rsidR="00BC6D6B" w:rsidRDefault="00327062">
            <w:pPr>
              <w:rPr>
                <w:rFonts w:ascii="宋体" w:eastAsia="宋体" w:hAnsi="宋体"/>
                <w:szCs w:val="21"/>
              </w:rPr>
            </w:pPr>
            <w:r>
              <w:rPr>
                <w:rFonts w:ascii="宋体" w:eastAsia="宋体" w:hAnsi="宋体"/>
                <w:szCs w:val="21"/>
              </w:rPr>
              <w:t>017514</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基金运作方式</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契约型定期开放式</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基金合同生效日</w:t>
            </w:r>
          </w:p>
        </w:tc>
        <w:tc>
          <w:tcPr>
            <w:tcW w:w="5300" w:type="dxa"/>
            <w:vAlign w:val="center"/>
          </w:tcPr>
          <w:p w:rsidR="00BC6D6B" w:rsidRDefault="00327062">
            <w:pPr>
              <w:rPr>
                <w:rFonts w:ascii="宋体" w:eastAsia="宋体" w:hAnsi="宋体"/>
                <w:szCs w:val="21"/>
              </w:rPr>
            </w:pPr>
            <w:r>
              <w:rPr>
                <w:rFonts w:ascii="宋体" w:eastAsia="宋体" w:hAnsi="宋体"/>
                <w:szCs w:val="21"/>
              </w:rPr>
              <w:t>2023年7月20日</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基金管理人名称</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博时基金管理有限公司</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基金托管人名称</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渤海银行股份有限公司</w:t>
            </w:r>
          </w:p>
        </w:tc>
      </w:tr>
      <w:tr w:rsidR="00BC6D6B">
        <w:tc>
          <w:tcPr>
            <w:tcW w:w="3000" w:type="dxa"/>
            <w:vAlign w:val="center"/>
          </w:tcPr>
          <w:p w:rsidR="00BC6D6B" w:rsidRDefault="00327062">
            <w:pPr>
              <w:rPr>
                <w:rFonts w:ascii="宋体" w:eastAsia="宋体" w:hAnsi="宋体"/>
                <w:szCs w:val="21"/>
              </w:rPr>
            </w:pPr>
            <w:r>
              <w:rPr>
                <w:rFonts w:ascii="宋体" w:eastAsia="宋体" w:hAnsi="宋体" w:hint="eastAsia"/>
                <w:szCs w:val="21"/>
              </w:rPr>
              <w:t>公告依据</w:t>
            </w:r>
          </w:p>
        </w:tc>
        <w:tc>
          <w:tcPr>
            <w:tcW w:w="5300" w:type="dxa"/>
            <w:vAlign w:val="center"/>
          </w:tcPr>
          <w:p w:rsidR="00BC6D6B" w:rsidRDefault="00327062">
            <w:pPr>
              <w:rPr>
                <w:rFonts w:ascii="宋体" w:eastAsia="宋体" w:hAnsi="宋体"/>
                <w:szCs w:val="21"/>
              </w:rPr>
            </w:pPr>
            <w:r>
              <w:rPr>
                <w:rFonts w:ascii="宋体" w:eastAsia="宋体" w:hAnsi="宋体" w:hint="eastAsia"/>
                <w:szCs w:val="21"/>
              </w:rPr>
              <w:t>《博时富盈一年定期开放债券型发起式证券投资基金基金合同》、《博时富盈一年定期开放债券型发起式证券投资基金招募说明书》等</w:t>
            </w:r>
          </w:p>
        </w:tc>
      </w:tr>
    </w:tbl>
    <w:p w:rsidR="00BC6D6B" w:rsidRDefault="00BC6D6B">
      <w:pPr>
        <w:rPr>
          <w:rFonts w:ascii="宋体" w:eastAsia="宋体" w:hAnsi="宋体"/>
          <w:b/>
          <w:szCs w:val="21"/>
        </w:rPr>
      </w:pPr>
    </w:p>
    <w:p w:rsidR="00BC6D6B" w:rsidRDefault="00327062">
      <w:pPr>
        <w:rPr>
          <w:rFonts w:ascii="宋体" w:eastAsia="宋体" w:hAnsi="宋体"/>
          <w:b/>
          <w:szCs w:val="21"/>
        </w:rPr>
      </w:pPr>
      <w:r>
        <w:rPr>
          <w:rFonts w:ascii="宋体" w:eastAsia="宋体" w:hAnsi="宋体"/>
          <w:b/>
          <w:szCs w:val="21"/>
        </w:rPr>
        <w:t>2、基金募集情况</w:t>
      </w:r>
    </w:p>
    <w:tbl>
      <w:tblPr>
        <w:tblStyle w:val="a4"/>
        <w:tblW w:w="0" w:type="auto"/>
        <w:tblLook w:val="04A0"/>
      </w:tblPr>
      <w:tblGrid>
        <w:gridCol w:w="1500"/>
        <w:gridCol w:w="1600"/>
        <w:gridCol w:w="5200"/>
      </w:tblGrid>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基金募集申请获中国证监会核准的文号</w:t>
            </w:r>
          </w:p>
        </w:tc>
        <w:tc>
          <w:tcPr>
            <w:tcW w:w="5200" w:type="dxa"/>
            <w:vAlign w:val="center"/>
          </w:tcPr>
          <w:p w:rsidR="00BC6D6B" w:rsidRDefault="00327062">
            <w:pPr>
              <w:rPr>
                <w:rFonts w:ascii="宋体" w:eastAsia="宋体" w:hAnsi="宋体"/>
                <w:szCs w:val="21"/>
              </w:rPr>
            </w:pPr>
            <w:r>
              <w:rPr>
                <w:rFonts w:ascii="宋体" w:eastAsia="宋体" w:hAnsi="宋体" w:hint="eastAsia"/>
                <w:szCs w:val="21"/>
              </w:rPr>
              <w:t>证监许可</w:t>
            </w:r>
            <w:r>
              <w:rPr>
                <w:rFonts w:ascii="宋体" w:eastAsia="宋体" w:hAnsi="宋体"/>
                <w:szCs w:val="21"/>
              </w:rPr>
              <w:t>[2022]2536号</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基金募集期间</w:t>
            </w:r>
          </w:p>
        </w:tc>
        <w:tc>
          <w:tcPr>
            <w:tcW w:w="5200" w:type="dxa"/>
            <w:vAlign w:val="center"/>
          </w:tcPr>
          <w:p w:rsidR="00BC6D6B" w:rsidRDefault="00327062">
            <w:pPr>
              <w:rPr>
                <w:rFonts w:ascii="宋体" w:eastAsia="宋体" w:hAnsi="宋体"/>
                <w:szCs w:val="21"/>
              </w:rPr>
            </w:pPr>
            <w:r>
              <w:rPr>
                <w:rFonts w:ascii="宋体" w:eastAsia="宋体" w:hAnsi="宋体" w:hint="eastAsia"/>
                <w:szCs w:val="21"/>
              </w:rPr>
              <w:t>自</w:t>
            </w:r>
            <w:r>
              <w:rPr>
                <w:rFonts w:ascii="宋体" w:eastAsia="宋体" w:hAnsi="宋体"/>
                <w:szCs w:val="21"/>
              </w:rPr>
              <w:t>2023年4月20日至2023年7月19日</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验资机构名称</w:t>
            </w:r>
          </w:p>
        </w:tc>
        <w:tc>
          <w:tcPr>
            <w:tcW w:w="5200" w:type="dxa"/>
            <w:vAlign w:val="center"/>
          </w:tcPr>
          <w:p w:rsidR="00BC6D6B" w:rsidRDefault="00327062">
            <w:pPr>
              <w:rPr>
                <w:rFonts w:ascii="宋体" w:eastAsia="宋体" w:hAnsi="宋体"/>
                <w:szCs w:val="21"/>
              </w:rPr>
            </w:pPr>
            <w:r>
              <w:rPr>
                <w:rFonts w:ascii="宋体" w:eastAsia="宋体" w:hAnsi="宋体" w:hint="eastAsia"/>
                <w:szCs w:val="21"/>
              </w:rPr>
              <w:t>安永华明会计师事务所（特殊普通合伙）</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募集资金划入基金托管专户的日期</w:t>
            </w:r>
          </w:p>
        </w:tc>
        <w:tc>
          <w:tcPr>
            <w:tcW w:w="5200" w:type="dxa"/>
            <w:vAlign w:val="center"/>
          </w:tcPr>
          <w:p w:rsidR="00BC6D6B" w:rsidRDefault="00327062">
            <w:pPr>
              <w:rPr>
                <w:rFonts w:ascii="宋体" w:eastAsia="宋体" w:hAnsi="宋体"/>
                <w:szCs w:val="21"/>
              </w:rPr>
            </w:pPr>
            <w:r>
              <w:rPr>
                <w:rFonts w:ascii="宋体" w:eastAsia="宋体" w:hAnsi="宋体"/>
                <w:szCs w:val="21"/>
              </w:rPr>
              <w:t>2023年7月20日</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募集有效认购总户数（单位：户）</w:t>
            </w:r>
          </w:p>
        </w:tc>
        <w:tc>
          <w:tcPr>
            <w:tcW w:w="5200" w:type="dxa"/>
            <w:vAlign w:val="center"/>
          </w:tcPr>
          <w:p w:rsidR="00BC6D6B" w:rsidRDefault="00327062">
            <w:pPr>
              <w:rPr>
                <w:rFonts w:ascii="宋体" w:eastAsia="宋体" w:hAnsi="宋体"/>
                <w:szCs w:val="21"/>
              </w:rPr>
            </w:pPr>
            <w:r>
              <w:rPr>
                <w:rFonts w:ascii="宋体" w:eastAsia="宋体" w:hAnsi="宋体"/>
                <w:szCs w:val="21"/>
              </w:rPr>
              <w:t>2</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募集期间净认购金额（单位：元）</w:t>
            </w:r>
          </w:p>
        </w:tc>
        <w:tc>
          <w:tcPr>
            <w:tcW w:w="5200" w:type="dxa"/>
            <w:vAlign w:val="center"/>
          </w:tcPr>
          <w:p w:rsidR="00BC6D6B" w:rsidRDefault="00327062">
            <w:pPr>
              <w:rPr>
                <w:rFonts w:ascii="宋体" w:eastAsia="宋体" w:hAnsi="宋体"/>
                <w:szCs w:val="21"/>
              </w:rPr>
            </w:pPr>
            <w:r>
              <w:rPr>
                <w:rFonts w:ascii="宋体" w:eastAsia="宋体" w:hAnsi="宋体"/>
                <w:szCs w:val="21"/>
              </w:rPr>
              <w:t>2,000,000,800.00</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认购资金在募集期间产生的利息（单位：元）</w:t>
            </w:r>
          </w:p>
        </w:tc>
        <w:tc>
          <w:tcPr>
            <w:tcW w:w="5200" w:type="dxa"/>
            <w:vAlign w:val="center"/>
          </w:tcPr>
          <w:p w:rsidR="00BC6D6B" w:rsidRDefault="00327062">
            <w:pPr>
              <w:rPr>
                <w:rFonts w:ascii="宋体" w:eastAsia="宋体" w:hAnsi="宋体"/>
                <w:szCs w:val="21"/>
              </w:rPr>
            </w:pPr>
            <w:r>
              <w:rPr>
                <w:rFonts w:ascii="宋体" w:eastAsia="宋体" w:hAnsi="宋体"/>
                <w:szCs w:val="21"/>
              </w:rPr>
              <w:t>0.00</w:t>
            </w:r>
          </w:p>
        </w:tc>
      </w:tr>
      <w:tr w:rsidR="00BC6D6B">
        <w:tc>
          <w:tcPr>
            <w:tcW w:w="1500" w:type="dxa"/>
            <w:vMerge w:val="restart"/>
            <w:vAlign w:val="center"/>
          </w:tcPr>
          <w:p w:rsidR="00BC6D6B" w:rsidRDefault="00327062">
            <w:pPr>
              <w:rPr>
                <w:rFonts w:ascii="宋体" w:eastAsia="宋体" w:hAnsi="宋体"/>
                <w:szCs w:val="21"/>
              </w:rPr>
            </w:pPr>
            <w:r>
              <w:rPr>
                <w:rFonts w:ascii="宋体" w:eastAsia="宋体" w:hAnsi="宋体" w:hint="eastAsia"/>
                <w:szCs w:val="21"/>
              </w:rPr>
              <w:t>募集份额（单位：份）</w:t>
            </w: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有效认购份额</w:t>
            </w:r>
          </w:p>
        </w:tc>
        <w:tc>
          <w:tcPr>
            <w:tcW w:w="5200" w:type="dxa"/>
            <w:vAlign w:val="center"/>
          </w:tcPr>
          <w:p w:rsidR="00BC6D6B" w:rsidRDefault="00327062">
            <w:pPr>
              <w:rPr>
                <w:rFonts w:ascii="宋体" w:eastAsia="宋体" w:hAnsi="宋体"/>
                <w:szCs w:val="21"/>
              </w:rPr>
            </w:pPr>
            <w:r>
              <w:rPr>
                <w:rFonts w:ascii="宋体" w:eastAsia="宋体" w:hAnsi="宋体"/>
                <w:szCs w:val="21"/>
              </w:rPr>
              <w:t>2,000,000,800.00</w:t>
            </w:r>
          </w:p>
        </w:tc>
      </w:tr>
      <w:tr w:rsidR="00BC6D6B">
        <w:tc>
          <w:tcPr>
            <w:tcW w:w="1500" w:type="dxa"/>
            <w:vMerge/>
            <w:vAlign w:val="center"/>
          </w:tcPr>
          <w:p w:rsidR="00BC6D6B" w:rsidRDefault="00BC6D6B">
            <w:pPr>
              <w:rPr>
                <w:rFonts w:ascii="宋体" w:eastAsia="宋体" w:hAnsi="宋体"/>
                <w:b/>
                <w:szCs w:val="21"/>
              </w:rPr>
            </w:pP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利息结转的份额</w:t>
            </w:r>
          </w:p>
        </w:tc>
        <w:tc>
          <w:tcPr>
            <w:tcW w:w="5200" w:type="dxa"/>
            <w:vAlign w:val="center"/>
          </w:tcPr>
          <w:p w:rsidR="00BC6D6B" w:rsidRDefault="00327062">
            <w:pPr>
              <w:rPr>
                <w:rFonts w:ascii="宋体" w:eastAsia="宋体" w:hAnsi="宋体"/>
                <w:szCs w:val="21"/>
              </w:rPr>
            </w:pPr>
            <w:r>
              <w:rPr>
                <w:rFonts w:ascii="宋体" w:eastAsia="宋体" w:hAnsi="宋体"/>
                <w:szCs w:val="21"/>
              </w:rPr>
              <w:t>0.00</w:t>
            </w:r>
          </w:p>
        </w:tc>
      </w:tr>
      <w:tr w:rsidR="00BC6D6B">
        <w:tc>
          <w:tcPr>
            <w:tcW w:w="1500" w:type="dxa"/>
            <w:vMerge/>
            <w:vAlign w:val="center"/>
          </w:tcPr>
          <w:p w:rsidR="00BC6D6B" w:rsidRDefault="00BC6D6B">
            <w:pPr>
              <w:rPr>
                <w:rFonts w:ascii="宋体" w:eastAsia="宋体" w:hAnsi="宋体"/>
                <w:b/>
                <w:szCs w:val="21"/>
              </w:rPr>
            </w:pP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合计</w:t>
            </w:r>
          </w:p>
        </w:tc>
        <w:tc>
          <w:tcPr>
            <w:tcW w:w="5200" w:type="dxa"/>
            <w:vAlign w:val="center"/>
          </w:tcPr>
          <w:p w:rsidR="00BC6D6B" w:rsidRDefault="00327062">
            <w:pPr>
              <w:rPr>
                <w:rFonts w:ascii="宋体" w:eastAsia="宋体" w:hAnsi="宋体"/>
                <w:szCs w:val="21"/>
              </w:rPr>
            </w:pPr>
            <w:r>
              <w:rPr>
                <w:rFonts w:ascii="宋体" w:eastAsia="宋体" w:hAnsi="宋体"/>
                <w:szCs w:val="21"/>
              </w:rPr>
              <w:t>2,000,000,800</w:t>
            </w:r>
            <w:r w:rsidR="0051048D">
              <w:rPr>
                <w:rFonts w:ascii="宋体" w:eastAsia="宋体" w:hAnsi="宋体" w:hint="eastAsia"/>
                <w:szCs w:val="21"/>
              </w:rPr>
              <w:t>.</w:t>
            </w:r>
            <w:r w:rsidR="0051048D">
              <w:rPr>
                <w:rFonts w:ascii="宋体" w:eastAsia="宋体" w:hAnsi="宋体"/>
                <w:szCs w:val="21"/>
              </w:rPr>
              <w:t>00</w:t>
            </w:r>
            <w:bookmarkStart w:id="0" w:name="_GoBack"/>
            <w:bookmarkEnd w:id="0"/>
          </w:p>
        </w:tc>
      </w:tr>
      <w:tr w:rsidR="00BC6D6B">
        <w:tc>
          <w:tcPr>
            <w:tcW w:w="1500" w:type="dxa"/>
            <w:vMerge w:val="restart"/>
            <w:vAlign w:val="center"/>
          </w:tcPr>
          <w:p w:rsidR="00BC6D6B" w:rsidRDefault="00327062">
            <w:pPr>
              <w:rPr>
                <w:rFonts w:ascii="宋体" w:eastAsia="宋体" w:hAnsi="宋体"/>
                <w:szCs w:val="21"/>
              </w:rPr>
            </w:pPr>
            <w:r>
              <w:rPr>
                <w:rFonts w:ascii="宋体" w:eastAsia="宋体" w:hAnsi="宋体" w:hint="eastAsia"/>
                <w:szCs w:val="21"/>
              </w:rPr>
              <w:t>其中：募集期间基金管理人运用固有资金认购本基金情况</w:t>
            </w: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认购的基金份额（单位：份）</w:t>
            </w:r>
          </w:p>
        </w:tc>
        <w:tc>
          <w:tcPr>
            <w:tcW w:w="5200" w:type="dxa"/>
            <w:vAlign w:val="center"/>
          </w:tcPr>
          <w:p w:rsidR="00BC6D6B" w:rsidRDefault="00327062">
            <w:pPr>
              <w:rPr>
                <w:rFonts w:ascii="宋体" w:eastAsia="宋体" w:hAnsi="宋体"/>
                <w:szCs w:val="21"/>
              </w:rPr>
            </w:pPr>
            <w:r>
              <w:rPr>
                <w:rFonts w:ascii="宋体" w:eastAsia="宋体" w:hAnsi="宋体"/>
                <w:szCs w:val="21"/>
              </w:rPr>
              <w:t>10,000,900.00</w:t>
            </w:r>
          </w:p>
        </w:tc>
      </w:tr>
      <w:tr w:rsidR="00BC6D6B">
        <w:tc>
          <w:tcPr>
            <w:tcW w:w="1500" w:type="dxa"/>
            <w:vMerge/>
            <w:vAlign w:val="center"/>
          </w:tcPr>
          <w:p w:rsidR="00BC6D6B" w:rsidRDefault="00BC6D6B">
            <w:pPr>
              <w:rPr>
                <w:rFonts w:ascii="宋体" w:eastAsia="宋体" w:hAnsi="宋体"/>
                <w:b/>
                <w:szCs w:val="21"/>
              </w:rPr>
            </w:pP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占基金总份额比例</w:t>
            </w:r>
          </w:p>
        </w:tc>
        <w:tc>
          <w:tcPr>
            <w:tcW w:w="5200" w:type="dxa"/>
            <w:vAlign w:val="center"/>
          </w:tcPr>
          <w:p w:rsidR="00BC6D6B" w:rsidRDefault="00327062">
            <w:pPr>
              <w:rPr>
                <w:rFonts w:ascii="宋体" w:eastAsia="宋体" w:hAnsi="宋体"/>
                <w:szCs w:val="21"/>
              </w:rPr>
            </w:pPr>
            <w:r>
              <w:rPr>
                <w:rFonts w:ascii="宋体" w:eastAsia="宋体" w:hAnsi="宋体"/>
                <w:szCs w:val="21"/>
              </w:rPr>
              <w:t>0.5000%</w:t>
            </w:r>
          </w:p>
        </w:tc>
      </w:tr>
      <w:tr w:rsidR="00BC6D6B">
        <w:tc>
          <w:tcPr>
            <w:tcW w:w="1500" w:type="dxa"/>
            <w:vMerge/>
            <w:vAlign w:val="center"/>
          </w:tcPr>
          <w:p w:rsidR="00BC6D6B" w:rsidRDefault="00BC6D6B">
            <w:pPr>
              <w:rPr>
                <w:rFonts w:ascii="宋体" w:eastAsia="宋体" w:hAnsi="宋体"/>
                <w:b/>
                <w:szCs w:val="21"/>
              </w:rPr>
            </w:pP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其他需要说明的事项</w:t>
            </w:r>
          </w:p>
        </w:tc>
        <w:tc>
          <w:tcPr>
            <w:tcW w:w="5200" w:type="dxa"/>
            <w:vAlign w:val="center"/>
          </w:tcPr>
          <w:p w:rsidR="00BC6D6B" w:rsidRDefault="00327062">
            <w:pPr>
              <w:rPr>
                <w:rFonts w:ascii="宋体" w:eastAsia="宋体" w:hAnsi="宋体"/>
                <w:szCs w:val="21"/>
              </w:rPr>
            </w:pPr>
            <w:r>
              <w:rPr>
                <w:rFonts w:ascii="宋体" w:eastAsia="宋体" w:hAnsi="宋体" w:hint="eastAsia"/>
                <w:szCs w:val="21"/>
              </w:rPr>
              <w:t>认购日期为2023年7月18日，认购费为100元。</w:t>
            </w:r>
          </w:p>
        </w:tc>
      </w:tr>
      <w:tr w:rsidR="00BC6D6B">
        <w:tc>
          <w:tcPr>
            <w:tcW w:w="1500" w:type="dxa"/>
            <w:vMerge w:val="restart"/>
            <w:vAlign w:val="center"/>
          </w:tcPr>
          <w:p w:rsidR="00BC6D6B" w:rsidRDefault="00327062">
            <w:pPr>
              <w:rPr>
                <w:rFonts w:ascii="宋体" w:eastAsia="宋体" w:hAnsi="宋体"/>
                <w:szCs w:val="21"/>
              </w:rPr>
            </w:pPr>
            <w:r>
              <w:rPr>
                <w:rFonts w:ascii="宋体" w:eastAsia="宋体" w:hAnsi="宋体" w:hint="eastAsia"/>
                <w:szCs w:val="21"/>
              </w:rPr>
              <w:t>其中：募集期间基金管理人的从业人员认</w:t>
            </w:r>
            <w:r>
              <w:rPr>
                <w:rFonts w:ascii="宋体" w:eastAsia="宋体" w:hAnsi="宋体" w:hint="eastAsia"/>
                <w:szCs w:val="21"/>
              </w:rPr>
              <w:lastRenderedPageBreak/>
              <w:t>购本基金情况</w:t>
            </w:r>
          </w:p>
        </w:tc>
        <w:tc>
          <w:tcPr>
            <w:tcW w:w="1600" w:type="dxa"/>
            <w:vAlign w:val="center"/>
          </w:tcPr>
          <w:p w:rsidR="00BC6D6B" w:rsidRDefault="00327062">
            <w:pPr>
              <w:rPr>
                <w:rFonts w:ascii="宋体" w:eastAsia="宋体" w:hAnsi="宋体"/>
                <w:szCs w:val="21"/>
              </w:rPr>
            </w:pPr>
            <w:r>
              <w:rPr>
                <w:rFonts w:ascii="宋体" w:eastAsia="宋体" w:hAnsi="宋体" w:hint="eastAsia"/>
                <w:szCs w:val="21"/>
              </w:rPr>
              <w:lastRenderedPageBreak/>
              <w:t>认购的基金份额（单位：份）</w:t>
            </w:r>
          </w:p>
        </w:tc>
        <w:tc>
          <w:tcPr>
            <w:tcW w:w="5200" w:type="dxa"/>
            <w:vAlign w:val="center"/>
          </w:tcPr>
          <w:p w:rsidR="00BC6D6B" w:rsidRDefault="00327062">
            <w:pPr>
              <w:rPr>
                <w:rFonts w:ascii="宋体" w:eastAsia="宋体" w:hAnsi="宋体"/>
                <w:szCs w:val="21"/>
              </w:rPr>
            </w:pPr>
            <w:r>
              <w:rPr>
                <w:rFonts w:ascii="宋体" w:eastAsia="宋体" w:hAnsi="宋体"/>
                <w:szCs w:val="21"/>
              </w:rPr>
              <w:t>0.00</w:t>
            </w:r>
          </w:p>
        </w:tc>
      </w:tr>
      <w:tr w:rsidR="00BC6D6B">
        <w:tc>
          <w:tcPr>
            <w:tcW w:w="1500" w:type="dxa"/>
            <w:vMerge/>
            <w:vAlign w:val="center"/>
          </w:tcPr>
          <w:p w:rsidR="00BC6D6B" w:rsidRDefault="00BC6D6B">
            <w:pPr>
              <w:rPr>
                <w:rFonts w:ascii="宋体" w:eastAsia="宋体" w:hAnsi="宋体"/>
                <w:b/>
                <w:szCs w:val="21"/>
              </w:rPr>
            </w:pPr>
          </w:p>
        </w:tc>
        <w:tc>
          <w:tcPr>
            <w:tcW w:w="1600" w:type="dxa"/>
            <w:vAlign w:val="center"/>
          </w:tcPr>
          <w:p w:rsidR="00BC6D6B" w:rsidRDefault="00327062">
            <w:pPr>
              <w:rPr>
                <w:rFonts w:ascii="宋体" w:eastAsia="宋体" w:hAnsi="宋体"/>
                <w:szCs w:val="21"/>
              </w:rPr>
            </w:pPr>
            <w:r>
              <w:rPr>
                <w:rFonts w:ascii="宋体" w:eastAsia="宋体" w:hAnsi="宋体" w:hint="eastAsia"/>
                <w:szCs w:val="21"/>
              </w:rPr>
              <w:t>占基金总份额</w:t>
            </w:r>
            <w:r>
              <w:rPr>
                <w:rFonts w:ascii="宋体" w:eastAsia="宋体" w:hAnsi="宋体" w:hint="eastAsia"/>
                <w:szCs w:val="21"/>
              </w:rPr>
              <w:lastRenderedPageBreak/>
              <w:t>比例</w:t>
            </w:r>
          </w:p>
        </w:tc>
        <w:tc>
          <w:tcPr>
            <w:tcW w:w="5200" w:type="dxa"/>
            <w:vAlign w:val="center"/>
          </w:tcPr>
          <w:p w:rsidR="00BC6D6B" w:rsidRDefault="00327062">
            <w:pPr>
              <w:rPr>
                <w:rFonts w:ascii="宋体" w:eastAsia="宋体" w:hAnsi="宋体"/>
                <w:szCs w:val="21"/>
              </w:rPr>
            </w:pPr>
            <w:r>
              <w:rPr>
                <w:rFonts w:ascii="宋体" w:eastAsia="宋体" w:hAnsi="宋体"/>
                <w:szCs w:val="21"/>
              </w:rPr>
              <w:lastRenderedPageBreak/>
              <w:t>0.0000%</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lastRenderedPageBreak/>
              <w:t>募集期限届满基金是否符合法律法规规定的办理基金备案手续的条件</w:t>
            </w:r>
          </w:p>
        </w:tc>
        <w:tc>
          <w:tcPr>
            <w:tcW w:w="5200" w:type="dxa"/>
            <w:vAlign w:val="center"/>
          </w:tcPr>
          <w:p w:rsidR="00BC6D6B" w:rsidRDefault="00327062">
            <w:pPr>
              <w:rPr>
                <w:rFonts w:ascii="宋体" w:eastAsia="宋体" w:hAnsi="宋体"/>
                <w:szCs w:val="21"/>
              </w:rPr>
            </w:pPr>
            <w:r>
              <w:rPr>
                <w:rFonts w:ascii="宋体" w:eastAsia="宋体" w:hAnsi="宋体" w:hint="eastAsia"/>
                <w:szCs w:val="21"/>
              </w:rPr>
              <w:t>是</w:t>
            </w:r>
          </w:p>
        </w:tc>
      </w:tr>
      <w:tr w:rsidR="00BC6D6B">
        <w:tc>
          <w:tcPr>
            <w:tcW w:w="3100" w:type="dxa"/>
            <w:gridSpan w:val="2"/>
            <w:vAlign w:val="center"/>
          </w:tcPr>
          <w:p w:rsidR="00BC6D6B" w:rsidRDefault="00327062">
            <w:pPr>
              <w:rPr>
                <w:rFonts w:ascii="宋体" w:eastAsia="宋体" w:hAnsi="宋体"/>
                <w:szCs w:val="21"/>
              </w:rPr>
            </w:pPr>
            <w:r>
              <w:rPr>
                <w:rFonts w:ascii="宋体" w:eastAsia="宋体" w:hAnsi="宋体" w:hint="eastAsia"/>
                <w:szCs w:val="21"/>
              </w:rPr>
              <w:t>向中国证监会办理基金备案手续获得书面确认的日期</w:t>
            </w:r>
          </w:p>
        </w:tc>
        <w:tc>
          <w:tcPr>
            <w:tcW w:w="5200" w:type="dxa"/>
            <w:vAlign w:val="center"/>
          </w:tcPr>
          <w:p w:rsidR="00BC6D6B" w:rsidRDefault="00327062">
            <w:pPr>
              <w:rPr>
                <w:rFonts w:ascii="宋体" w:eastAsia="宋体" w:hAnsi="宋体"/>
                <w:szCs w:val="21"/>
              </w:rPr>
            </w:pPr>
            <w:r>
              <w:rPr>
                <w:rFonts w:ascii="宋体" w:eastAsia="宋体" w:hAnsi="宋体"/>
                <w:szCs w:val="21"/>
              </w:rPr>
              <w:t>2023年7月20日</w:t>
            </w:r>
          </w:p>
        </w:tc>
      </w:tr>
    </w:tbl>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注：（1）本基金募集期间的信息披露费、会计师费、律师费以及其他费用，不从基金财产中列支；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（2）本公司高级管理人员、基金投资和研究部门负责人未持有本基金；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（3）本基金的基金经理未持有本基金。 </w:t>
      </w:r>
    </w:p>
    <w:p w:rsidR="00BC6D6B" w:rsidRDefault="00BC6D6B">
      <w:pPr>
        <w:pStyle w:val="a3"/>
        <w:spacing w:before="0" w:beforeAutospacing="0" w:after="0" w:afterAutospacing="0" w:line="360" w:lineRule="auto"/>
        <w:ind w:firstLine="420"/>
        <w:rPr>
          <w:sz w:val="21"/>
          <w:szCs w:val="21"/>
        </w:rPr>
      </w:pPr>
    </w:p>
    <w:p w:rsidR="00BC6D6B" w:rsidRDefault="00327062">
      <w:pPr>
        <w:rPr>
          <w:rFonts w:ascii="宋体" w:eastAsia="宋体" w:hAnsi="宋体"/>
          <w:b/>
          <w:szCs w:val="21"/>
        </w:rPr>
      </w:pPr>
      <w:r>
        <w:rPr>
          <w:rFonts w:ascii="宋体" w:eastAsia="宋体" w:hAnsi="宋体"/>
          <w:b/>
          <w:szCs w:val="21"/>
        </w:rPr>
        <w:t>3、发起式基金发起资金持有份额情况</w:t>
      </w:r>
    </w:p>
    <w:tbl>
      <w:tblPr>
        <w:tblStyle w:val="a4"/>
        <w:tblW w:w="0" w:type="auto"/>
        <w:tblLook w:val="04A0"/>
      </w:tblPr>
      <w:tblGrid>
        <w:gridCol w:w="1311"/>
        <w:gridCol w:w="1581"/>
        <w:gridCol w:w="1368"/>
        <w:gridCol w:w="1581"/>
        <w:gridCol w:w="1369"/>
        <w:gridCol w:w="1312"/>
      </w:tblGrid>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项目</w:t>
            </w:r>
          </w:p>
        </w:tc>
        <w:tc>
          <w:tcPr>
            <w:tcW w:w="1420" w:type="dxa"/>
            <w:vAlign w:val="center"/>
          </w:tcPr>
          <w:p w:rsidR="00BC6D6B" w:rsidRDefault="00327062">
            <w:pPr>
              <w:rPr>
                <w:rFonts w:ascii="宋体" w:eastAsia="宋体" w:hAnsi="宋体"/>
                <w:szCs w:val="21"/>
              </w:rPr>
            </w:pPr>
            <w:r>
              <w:rPr>
                <w:rFonts w:ascii="宋体" w:eastAsia="宋体" w:hAnsi="宋体" w:hint="eastAsia"/>
                <w:szCs w:val="21"/>
              </w:rPr>
              <w:t>持有份额总数</w:t>
            </w:r>
          </w:p>
        </w:tc>
        <w:tc>
          <w:tcPr>
            <w:tcW w:w="1420" w:type="dxa"/>
            <w:vAlign w:val="center"/>
          </w:tcPr>
          <w:p w:rsidR="00BC6D6B" w:rsidRDefault="00327062">
            <w:pPr>
              <w:rPr>
                <w:rFonts w:ascii="宋体" w:eastAsia="宋体" w:hAnsi="宋体"/>
                <w:szCs w:val="21"/>
              </w:rPr>
            </w:pPr>
            <w:r>
              <w:rPr>
                <w:rFonts w:ascii="宋体" w:eastAsia="宋体" w:hAnsi="宋体" w:hint="eastAsia"/>
                <w:szCs w:val="21"/>
              </w:rPr>
              <w:t>持有份额占基金总份额比例</w:t>
            </w:r>
          </w:p>
        </w:tc>
        <w:tc>
          <w:tcPr>
            <w:tcW w:w="1420" w:type="dxa"/>
            <w:vAlign w:val="center"/>
          </w:tcPr>
          <w:p w:rsidR="00BC6D6B" w:rsidRDefault="00327062">
            <w:pPr>
              <w:rPr>
                <w:rFonts w:ascii="宋体" w:eastAsia="宋体" w:hAnsi="宋体"/>
                <w:szCs w:val="21"/>
              </w:rPr>
            </w:pPr>
            <w:r>
              <w:rPr>
                <w:rFonts w:ascii="宋体" w:eastAsia="宋体" w:hAnsi="宋体" w:hint="eastAsia"/>
                <w:szCs w:val="21"/>
              </w:rPr>
              <w:t>发起份额总数</w:t>
            </w:r>
          </w:p>
        </w:tc>
        <w:tc>
          <w:tcPr>
            <w:tcW w:w="1421" w:type="dxa"/>
            <w:vAlign w:val="center"/>
          </w:tcPr>
          <w:p w:rsidR="00BC6D6B" w:rsidRDefault="00327062">
            <w:pPr>
              <w:rPr>
                <w:rFonts w:ascii="宋体" w:eastAsia="宋体" w:hAnsi="宋体"/>
                <w:szCs w:val="21"/>
              </w:rPr>
            </w:pPr>
            <w:r>
              <w:rPr>
                <w:rFonts w:ascii="宋体" w:eastAsia="宋体" w:hAnsi="宋体" w:hint="eastAsia"/>
                <w:szCs w:val="21"/>
              </w:rPr>
              <w:t>发起份额占基金总份额比例</w:t>
            </w:r>
          </w:p>
        </w:tc>
        <w:tc>
          <w:tcPr>
            <w:tcW w:w="1421" w:type="dxa"/>
            <w:vAlign w:val="center"/>
          </w:tcPr>
          <w:p w:rsidR="00BC6D6B" w:rsidRDefault="00327062">
            <w:pPr>
              <w:rPr>
                <w:rFonts w:ascii="宋体" w:eastAsia="宋体" w:hAnsi="宋体"/>
                <w:szCs w:val="21"/>
              </w:rPr>
            </w:pPr>
            <w:r>
              <w:rPr>
                <w:rFonts w:ascii="宋体" w:eastAsia="宋体" w:hAnsi="宋体" w:hint="eastAsia"/>
                <w:szCs w:val="21"/>
              </w:rPr>
              <w:t>发起份额承诺持有期限</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基金管理人固有资金</w:t>
            </w:r>
          </w:p>
        </w:tc>
        <w:tc>
          <w:tcPr>
            <w:tcW w:w="1420" w:type="dxa"/>
            <w:vAlign w:val="center"/>
          </w:tcPr>
          <w:p w:rsidR="00BC6D6B" w:rsidRDefault="00327062">
            <w:pPr>
              <w:rPr>
                <w:rFonts w:ascii="宋体" w:eastAsia="宋体" w:hAnsi="宋体"/>
                <w:szCs w:val="21"/>
              </w:rPr>
            </w:pPr>
            <w:r>
              <w:rPr>
                <w:rFonts w:ascii="宋体" w:eastAsia="宋体" w:hAnsi="宋体"/>
                <w:szCs w:val="21"/>
              </w:rPr>
              <w:t>10,000,900.00</w:t>
            </w:r>
          </w:p>
        </w:tc>
        <w:tc>
          <w:tcPr>
            <w:tcW w:w="1420" w:type="dxa"/>
            <w:vAlign w:val="center"/>
          </w:tcPr>
          <w:p w:rsidR="00BC6D6B" w:rsidRDefault="00327062">
            <w:pPr>
              <w:rPr>
                <w:rFonts w:ascii="宋体" w:eastAsia="宋体" w:hAnsi="宋体"/>
                <w:szCs w:val="21"/>
              </w:rPr>
            </w:pPr>
            <w:r>
              <w:rPr>
                <w:rFonts w:ascii="宋体" w:eastAsia="宋体" w:hAnsi="宋体"/>
                <w:szCs w:val="21"/>
              </w:rPr>
              <w:t>0.5000%</w:t>
            </w:r>
          </w:p>
        </w:tc>
        <w:tc>
          <w:tcPr>
            <w:tcW w:w="1420" w:type="dxa"/>
            <w:vAlign w:val="center"/>
          </w:tcPr>
          <w:p w:rsidR="00BC6D6B" w:rsidRDefault="00327062">
            <w:pPr>
              <w:rPr>
                <w:rFonts w:ascii="宋体" w:eastAsia="宋体" w:hAnsi="宋体"/>
                <w:szCs w:val="21"/>
              </w:rPr>
            </w:pPr>
            <w:r>
              <w:rPr>
                <w:rFonts w:ascii="宋体" w:eastAsia="宋体" w:hAnsi="宋体"/>
                <w:szCs w:val="21"/>
              </w:rPr>
              <w:t>10,000,900.00</w:t>
            </w:r>
          </w:p>
        </w:tc>
        <w:tc>
          <w:tcPr>
            <w:tcW w:w="1421" w:type="dxa"/>
            <w:vAlign w:val="center"/>
          </w:tcPr>
          <w:p w:rsidR="00BC6D6B" w:rsidRDefault="00327062">
            <w:pPr>
              <w:rPr>
                <w:rFonts w:ascii="宋体" w:eastAsia="宋体" w:hAnsi="宋体"/>
                <w:szCs w:val="21"/>
              </w:rPr>
            </w:pPr>
            <w:r>
              <w:rPr>
                <w:rFonts w:ascii="宋体" w:eastAsia="宋体" w:hAnsi="宋体"/>
                <w:szCs w:val="21"/>
              </w:rPr>
              <w:t>0.5000%</w:t>
            </w:r>
          </w:p>
        </w:tc>
        <w:tc>
          <w:tcPr>
            <w:tcW w:w="1421" w:type="dxa"/>
            <w:vAlign w:val="center"/>
          </w:tcPr>
          <w:p w:rsidR="00BC6D6B" w:rsidRDefault="00327062">
            <w:pPr>
              <w:rPr>
                <w:rFonts w:ascii="宋体" w:eastAsia="宋体" w:hAnsi="宋体"/>
                <w:szCs w:val="21"/>
              </w:rPr>
            </w:pPr>
            <w:r>
              <w:rPr>
                <w:rFonts w:ascii="宋体" w:eastAsia="宋体" w:hAnsi="宋体" w:hint="eastAsia"/>
                <w:szCs w:val="21"/>
              </w:rPr>
              <w:t>不少于三年</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基金管理人高级管理人员</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基金经理等人员</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基金管理人股东</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其他</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0"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c>
          <w:tcPr>
            <w:tcW w:w="1421" w:type="dxa"/>
            <w:vAlign w:val="center"/>
          </w:tcPr>
          <w:p w:rsidR="00BC6D6B" w:rsidRDefault="00327062">
            <w:pPr>
              <w:jc w:val="center"/>
              <w:rPr>
                <w:rFonts w:ascii="宋体" w:eastAsia="宋体" w:hAnsi="宋体"/>
                <w:szCs w:val="21"/>
              </w:rPr>
            </w:pPr>
            <w:r>
              <w:rPr>
                <w:rFonts w:ascii="宋体" w:eastAsia="宋体" w:hAnsi="宋体" w:hint="eastAsia"/>
                <w:szCs w:val="21"/>
              </w:rPr>
              <w:t>-</w:t>
            </w:r>
          </w:p>
        </w:tc>
      </w:tr>
      <w:tr w:rsidR="00BC6D6B">
        <w:tc>
          <w:tcPr>
            <w:tcW w:w="1420" w:type="dxa"/>
            <w:vAlign w:val="center"/>
          </w:tcPr>
          <w:p w:rsidR="00BC6D6B" w:rsidRDefault="00327062">
            <w:pPr>
              <w:rPr>
                <w:rFonts w:ascii="宋体" w:eastAsia="宋体" w:hAnsi="宋体"/>
                <w:szCs w:val="21"/>
              </w:rPr>
            </w:pPr>
            <w:r>
              <w:rPr>
                <w:rFonts w:ascii="宋体" w:eastAsia="宋体" w:hAnsi="宋体" w:hint="eastAsia"/>
                <w:szCs w:val="21"/>
              </w:rPr>
              <w:t>合计</w:t>
            </w:r>
          </w:p>
        </w:tc>
        <w:tc>
          <w:tcPr>
            <w:tcW w:w="1420" w:type="dxa"/>
            <w:vAlign w:val="center"/>
          </w:tcPr>
          <w:p w:rsidR="00BC6D6B" w:rsidRDefault="00327062">
            <w:pPr>
              <w:rPr>
                <w:rFonts w:ascii="宋体" w:eastAsia="宋体" w:hAnsi="宋体"/>
                <w:szCs w:val="21"/>
              </w:rPr>
            </w:pPr>
            <w:r>
              <w:rPr>
                <w:rFonts w:ascii="宋体" w:eastAsia="宋体" w:hAnsi="宋体"/>
                <w:szCs w:val="21"/>
              </w:rPr>
              <w:t>10,000,900.00</w:t>
            </w:r>
          </w:p>
        </w:tc>
        <w:tc>
          <w:tcPr>
            <w:tcW w:w="1420" w:type="dxa"/>
            <w:vAlign w:val="center"/>
          </w:tcPr>
          <w:p w:rsidR="00BC6D6B" w:rsidRDefault="00327062">
            <w:pPr>
              <w:rPr>
                <w:rFonts w:ascii="宋体" w:eastAsia="宋体" w:hAnsi="宋体"/>
                <w:szCs w:val="21"/>
              </w:rPr>
            </w:pPr>
            <w:r>
              <w:rPr>
                <w:rFonts w:ascii="宋体" w:eastAsia="宋体" w:hAnsi="宋体"/>
                <w:szCs w:val="21"/>
              </w:rPr>
              <w:t>0.5000%</w:t>
            </w:r>
          </w:p>
        </w:tc>
        <w:tc>
          <w:tcPr>
            <w:tcW w:w="1420" w:type="dxa"/>
            <w:vAlign w:val="center"/>
          </w:tcPr>
          <w:p w:rsidR="00BC6D6B" w:rsidRDefault="00327062">
            <w:pPr>
              <w:rPr>
                <w:rFonts w:ascii="宋体" w:eastAsia="宋体" w:hAnsi="宋体"/>
                <w:szCs w:val="21"/>
              </w:rPr>
            </w:pPr>
            <w:r>
              <w:rPr>
                <w:rFonts w:ascii="宋体" w:eastAsia="宋体" w:hAnsi="宋体"/>
                <w:szCs w:val="21"/>
              </w:rPr>
              <w:t>10,000,900.00</w:t>
            </w:r>
          </w:p>
        </w:tc>
        <w:tc>
          <w:tcPr>
            <w:tcW w:w="1421" w:type="dxa"/>
            <w:vAlign w:val="center"/>
          </w:tcPr>
          <w:p w:rsidR="00BC6D6B" w:rsidRDefault="00327062">
            <w:pPr>
              <w:rPr>
                <w:rFonts w:ascii="宋体" w:eastAsia="宋体" w:hAnsi="宋体"/>
                <w:szCs w:val="21"/>
              </w:rPr>
            </w:pPr>
            <w:r>
              <w:rPr>
                <w:rFonts w:ascii="宋体" w:eastAsia="宋体" w:hAnsi="宋体"/>
                <w:szCs w:val="21"/>
              </w:rPr>
              <w:t>0.5000%</w:t>
            </w:r>
          </w:p>
        </w:tc>
        <w:tc>
          <w:tcPr>
            <w:tcW w:w="1421" w:type="dxa"/>
            <w:vAlign w:val="center"/>
          </w:tcPr>
          <w:p w:rsidR="00BC6D6B" w:rsidRDefault="00327062">
            <w:pPr>
              <w:rPr>
                <w:rFonts w:ascii="宋体" w:eastAsia="宋体" w:hAnsi="宋体"/>
                <w:szCs w:val="21"/>
              </w:rPr>
            </w:pPr>
            <w:r>
              <w:rPr>
                <w:rFonts w:ascii="宋体" w:eastAsia="宋体" w:hAnsi="宋体" w:hint="eastAsia"/>
                <w:szCs w:val="21"/>
              </w:rPr>
              <w:t>不少于三年</w:t>
            </w:r>
          </w:p>
        </w:tc>
      </w:tr>
    </w:tbl>
    <w:p w:rsidR="00BC6D6B" w:rsidRDefault="00BC6D6B">
      <w:pPr>
        <w:rPr>
          <w:rFonts w:ascii="宋体" w:eastAsia="宋体" w:hAnsi="宋体"/>
          <w:b/>
        </w:rPr>
      </w:pPr>
    </w:p>
    <w:p w:rsidR="00BC6D6B" w:rsidRDefault="00BC6D6B">
      <w:pPr>
        <w:rPr>
          <w:rFonts w:ascii="宋体" w:eastAsia="宋体" w:hAnsi="宋体"/>
          <w:b/>
          <w:sz w:val="24"/>
          <w:szCs w:val="24"/>
        </w:rPr>
      </w:pPr>
    </w:p>
    <w:p w:rsidR="00BC6D6B" w:rsidRDefault="00327062">
      <w:pPr>
        <w:rPr>
          <w:rFonts w:ascii="宋体" w:eastAsia="宋体" w:hAnsi="宋体"/>
          <w:b/>
          <w:sz w:val="24"/>
          <w:szCs w:val="24"/>
        </w:rPr>
      </w:pPr>
      <w:r>
        <w:rPr>
          <w:rFonts w:ascii="宋体" w:eastAsia="宋体" w:hAnsi="宋体"/>
          <w:b/>
          <w:sz w:val="24"/>
          <w:szCs w:val="24"/>
        </w:rPr>
        <w:t>4、其他需要提示的事项</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（1）开放日及开放时间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本基金在开放期内，投资人在开放日办理基金份额的申购和赎回，具体办理时间为上海证券交易所、深圳证券交易所及相关期货交易所的正常交易日的交易时间，但基金管理人根据法律法规、中国证监会的要求或本基金合同的规定公告暂停申购、赎回时除外。本基金在封闭期内不办理申购与赎回业务（红利再投资除外）。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 </w:t>
      </w:r>
    </w:p>
    <w:p w:rsidR="00BC6D6B" w:rsidRDefault="00327062">
      <w:pPr>
        <w:pStyle w:val="a3"/>
        <w:spacing w:before="0" w:beforeAutospacing="0" w:after="0" w:afterAutospacing="0" w:line="360" w:lineRule="auto"/>
        <w:ind w:firstLine="420"/>
        <w:rPr>
          <w:sz w:val="21"/>
          <w:szCs w:val="21"/>
        </w:rPr>
      </w:pPr>
      <w:r>
        <w:rPr>
          <w:rFonts w:hint="eastAsia"/>
          <w:sz w:val="21"/>
          <w:szCs w:val="21"/>
        </w:rPr>
        <w:lastRenderedPageBreak/>
        <w:t xml:space="preserve">（2）申购、赎回开始日及业务办理时间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除法律法规或基金合同另有约定外，本基金每个封闭期结束之后第一个工作日起（含该日）进入开放期，开放期的期限为自封闭期结束之日后第一个工作日起（含该日）1至20个工作日，具体期间由基金管理人在封闭期结束前公告说明，但在开放期内，基金管理人有权延长开放期时间并公告，但开放期最长不可超过20个工作日。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在确定申购开始与赎回开始时间后，基金管理人应在申购、赎回开放日前依照《信息披露办法》的有关规定进行公告。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下一开放日基金份额申购、赎回或转换的价格；但若投资人在开放期最后一日业务办理时间结束之后提出申购、赎回或者转换申请的，视为无效申请。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风险提示：基金管理人承诺以诚实信用、勤勉尽责的原则管理和运用基金财产，但不保证基金一定盈利，也不保证最低收益。基金的过往业绩不代表其未来表现，敬请投资者注意投资风险。 </w:t>
      </w:r>
    </w:p>
    <w:p w:rsidR="00BC6D6B" w:rsidRDefault="00327062">
      <w:pPr>
        <w:pStyle w:val="a3"/>
        <w:spacing w:before="0" w:beforeAutospacing="0" w:after="0" w:afterAutospacing="0" w:line="360" w:lineRule="auto"/>
        <w:ind w:firstLine="420"/>
        <w:rPr>
          <w:sz w:val="21"/>
          <w:szCs w:val="21"/>
        </w:rPr>
      </w:pPr>
      <w:r>
        <w:rPr>
          <w:rFonts w:hint="eastAsia"/>
          <w:sz w:val="21"/>
          <w:szCs w:val="21"/>
        </w:rPr>
        <w:t xml:space="preserve">特此公告。 </w:t>
      </w:r>
    </w:p>
    <w:p w:rsidR="00BC6D6B" w:rsidRDefault="00BC6D6B">
      <w:pPr>
        <w:pStyle w:val="a3"/>
        <w:spacing w:before="0" w:beforeAutospacing="0" w:after="0" w:afterAutospacing="0" w:line="360" w:lineRule="auto"/>
        <w:ind w:firstLine="420"/>
        <w:rPr>
          <w:sz w:val="21"/>
          <w:szCs w:val="21"/>
        </w:rPr>
      </w:pPr>
    </w:p>
    <w:p w:rsidR="00BC6D6B" w:rsidRDefault="00BC6D6B">
      <w:pPr>
        <w:pStyle w:val="a3"/>
        <w:spacing w:before="0" w:beforeAutospacing="0" w:after="0" w:afterAutospacing="0" w:line="360" w:lineRule="auto"/>
        <w:ind w:firstLine="420"/>
        <w:rPr>
          <w:sz w:val="21"/>
          <w:szCs w:val="21"/>
        </w:rPr>
      </w:pPr>
    </w:p>
    <w:p w:rsidR="00BC6D6B" w:rsidRDefault="00BC6D6B">
      <w:pPr>
        <w:pStyle w:val="a3"/>
        <w:spacing w:before="0" w:beforeAutospacing="0" w:after="0" w:afterAutospacing="0" w:line="360" w:lineRule="auto"/>
        <w:ind w:firstLine="420"/>
        <w:rPr>
          <w:sz w:val="21"/>
          <w:szCs w:val="21"/>
        </w:rPr>
      </w:pPr>
    </w:p>
    <w:p w:rsidR="00BC6D6B" w:rsidRDefault="00327062">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BC6D6B" w:rsidRDefault="00327062">
      <w:pPr>
        <w:pStyle w:val="a3"/>
        <w:spacing w:before="0" w:beforeAutospacing="0" w:after="0" w:afterAutospacing="0" w:line="360" w:lineRule="auto"/>
        <w:ind w:firstLine="420"/>
        <w:jc w:val="right"/>
      </w:pPr>
      <w:r>
        <w:rPr>
          <w:sz w:val="21"/>
          <w:szCs w:val="21"/>
        </w:rPr>
        <w:t>2023年7月2</w:t>
      </w:r>
      <w:r>
        <w:rPr>
          <w:rFonts w:hint="eastAsia"/>
          <w:sz w:val="21"/>
          <w:szCs w:val="21"/>
        </w:rPr>
        <w:t>1</w:t>
      </w:r>
      <w:r>
        <w:rPr>
          <w:sz w:val="21"/>
          <w:szCs w:val="21"/>
        </w:rPr>
        <w:t>日</w:t>
      </w:r>
    </w:p>
    <w:p w:rsidR="00BC6D6B" w:rsidRDefault="00BC6D6B">
      <w:pPr>
        <w:pStyle w:val="a3"/>
        <w:spacing w:before="0" w:beforeAutospacing="0" w:after="0" w:afterAutospacing="0" w:line="360" w:lineRule="auto"/>
        <w:ind w:firstLine="420"/>
        <w:jc w:val="right"/>
        <w:rPr>
          <w:sz w:val="21"/>
          <w:szCs w:val="21"/>
        </w:rPr>
      </w:pPr>
    </w:p>
    <w:sectPr w:rsidR="00BC6D6B" w:rsidSect="009C60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86" w:rsidRDefault="00521586" w:rsidP="00B5108D">
      <w:r>
        <w:separator/>
      </w:r>
    </w:p>
  </w:endnote>
  <w:endnote w:type="continuationSeparator" w:id="0">
    <w:p w:rsidR="00521586" w:rsidRDefault="00521586" w:rsidP="00B51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86" w:rsidRDefault="00521586" w:rsidP="00B5108D">
      <w:r>
        <w:separator/>
      </w:r>
    </w:p>
  </w:footnote>
  <w:footnote w:type="continuationSeparator" w:id="0">
    <w:p w:rsidR="00521586" w:rsidRDefault="00521586" w:rsidP="00B510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D2B9E"/>
    <w:rsid w:val="002341F5"/>
    <w:rsid w:val="00327062"/>
    <w:rsid w:val="0050112F"/>
    <w:rsid w:val="0051048D"/>
    <w:rsid w:val="00521586"/>
    <w:rsid w:val="008856F6"/>
    <w:rsid w:val="009C60F8"/>
    <w:rsid w:val="009D2B9E"/>
    <w:rsid w:val="00B5108D"/>
    <w:rsid w:val="00BC6D6B"/>
    <w:rsid w:val="00F96B35"/>
    <w:rsid w:val="0CD55CC0"/>
    <w:rsid w:val="131B7053"/>
    <w:rsid w:val="132744D0"/>
    <w:rsid w:val="22E37099"/>
    <w:rsid w:val="2F2D46B1"/>
    <w:rsid w:val="32056B5A"/>
    <w:rsid w:val="3EF8285E"/>
    <w:rsid w:val="45BA11CA"/>
    <w:rsid w:val="5032374A"/>
    <w:rsid w:val="55207CD5"/>
    <w:rsid w:val="55572E81"/>
    <w:rsid w:val="61A92448"/>
    <w:rsid w:val="7BB26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60F8"/>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9C6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B51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108D"/>
    <w:rPr>
      <w:rFonts w:asciiTheme="minorHAnsi" w:eastAsiaTheme="minorEastAsia" w:hAnsiTheme="minorHAnsi" w:cstheme="minorBidi"/>
      <w:kern w:val="2"/>
      <w:sz w:val="18"/>
      <w:szCs w:val="18"/>
    </w:rPr>
  </w:style>
  <w:style w:type="paragraph" w:styleId="a6">
    <w:name w:val="footer"/>
    <w:basedOn w:val="a"/>
    <w:link w:val="Char0"/>
    <w:uiPriority w:val="99"/>
    <w:unhideWhenUsed/>
    <w:rsid w:val="00B5108D"/>
    <w:pPr>
      <w:tabs>
        <w:tab w:val="center" w:pos="4153"/>
        <w:tab w:val="right" w:pos="8306"/>
      </w:tabs>
      <w:snapToGrid w:val="0"/>
      <w:jc w:val="left"/>
    </w:pPr>
    <w:rPr>
      <w:sz w:val="18"/>
      <w:szCs w:val="18"/>
    </w:rPr>
  </w:style>
  <w:style w:type="character" w:customStyle="1" w:styleId="Char0">
    <w:name w:val="页脚 Char"/>
    <w:basedOn w:val="a0"/>
    <w:link w:val="a6"/>
    <w:uiPriority w:val="99"/>
    <w:rsid w:val="00B510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1755</Characters>
  <Application>Microsoft Office Word</Application>
  <DocSecurity>4</DocSecurity>
  <Lines>14</Lines>
  <Paragraphs>4</Paragraphs>
  <ScaleCrop>false</ScaleCrop>
  <Company>mycompany</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2023-07-20T16:02:00Z</dcterms:created>
  <dcterms:modified xsi:type="dcterms:W3CDTF">2023-07-20T16:02:00Z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00C898257F8A48D0AFD149C817886B84</vt:lpwstr>
  </property>
</Properties>
</file>