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F011C5" w:rsidP="00F37A5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2023年第2季度报告提示性公告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招商定期宝六个月期理财债券型证券投资基金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招商招财通理财债券型证券投资基金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B4089B" w:rsidRPr="00B4089B" w:rsidRDefault="00B4089B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B4089B"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  <w:bookmarkStart w:id="0" w:name="_GoBack"/>
      <w:bookmarkEnd w:id="0"/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</w:t>
      </w:r>
      <w:r>
        <w:rPr>
          <w:rFonts w:ascii="仿宋" w:eastAsia="仿宋" w:hAnsi="仿宋"/>
          <w:color w:val="000000" w:themeColor="text1"/>
          <w:sz w:val="32"/>
          <w:szCs w:val="32"/>
        </w:rPr>
        <w:t>500医药卫生交易型开放式指数证券投资基金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招商稳锦混合型证券投资基金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招商中证全球中国互联网交易型开放式指数证券投资基金（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招商添兴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招商中证上海环交所碳中和交易型开放式指数证券投资基金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招商成长先导股票型证券投资基金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招商核心装备混合型证券投资基金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招商瑞联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招商远见成长混合型证券投资基金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800指数增强型证券投资基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招商均衡成长混合型证券投资基金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招商中证政策性金融债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招商安嘉债券型证券投资基金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招商碳中和主题混合型证券投资基金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招商添文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招商鑫诚短债债券型证券投资基金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1000增强策略交易型开放式指数证券投资基金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招商鑫嘉中短债债券型证券投资基金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招商裕泰混合型证券投资基金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招商安悦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招商鑫利中短债债券型证券投资基金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招商北证</w:t>
      </w:r>
      <w:r>
        <w:rPr>
          <w:rFonts w:ascii="仿宋" w:eastAsia="仿宋" w:hAnsi="仿宋"/>
          <w:color w:val="000000" w:themeColor="text1"/>
          <w:sz w:val="32"/>
          <w:szCs w:val="32"/>
        </w:rPr>
        <w:t>50成份指数型发起式证券投资基金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资基金发起式联接基金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招商安颐稳健</w:t>
      </w:r>
      <w:r>
        <w:rPr>
          <w:rFonts w:ascii="仿宋" w:eastAsia="仿宋" w:hAnsi="仿宋"/>
          <w:color w:val="000000" w:themeColor="text1"/>
          <w:sz w:val="32"/>
          <w:szCs w:val="32"/>
        </w:rPr>
        <w:t>1年封闭运作债券型证券投资基金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招商中证消费电子主题交易型开放式指数证券投资基金联接基金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招商恒鑫</w:t>
      </w:r>
      <w:r>
        <w:rPr>
          <w:rFonts w:ascii="仿宋" w:eastAsia="仿宋" w:hAnsi="仿宋"/>
          <w:color w:val="000000" w:themeColor="text1"/>
          <w:sz w:val="32"/>
          <w:szCs w:val="32"/>
        </w:rPr>
        <w:t>30个月封闭式债券型证券投资基金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招商安凯债券型证券投资基金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2045五年持有期混合型发起式基金中基金（FOF）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招商中证疫苗与生物技术交易型开放式指数证券投资基金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招商趋势领航混合型证券投资基金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招商添轩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500增强策略交易型开放式指数证券投资基金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招商纳斯达克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100交易型开放式指数证券投资基金（QDII）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招商添泰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招商社会责任混合型证券投资基金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招商和享均衡养老目标三年持有期混合型基金中基金（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招商智星稳健配置混合型基金中基金（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FOF-LOF）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2023年第2季度报告全文于2023年7月20日在本公司网站[http://www.cmfchina.com]和中国证监会基金电子披露网站（http://eid.csrc.gov.cn/fund）披露，供投资者查阅。如有疑问可拨打本公司客服电话（400-887-9555）咨询。</w:t>
      </w:r>
    </w:p>
    <w:p w:rsidR="00F011C5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F011C5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011C5" w:rsidRPr="000342D6" w:rsidRDefault="00F011C5" w:rsidP="00F011C5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F011C5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F011C5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2023年7月20日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88" w:rsidRDefault="00422C88" w:rsidP="009A149B">
      <w:r>
        <w:separator/>
      </w:r>
    </w:p>
  </w:endnote>
  <w:endnote w:type="continuationSeparator" w:id="0">
    <w:p w:rsidR="00422C88" w:rsidRDefault="00422C8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06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7A5B" w:rsidRPr="00F37A5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06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37A5B" w:rsidRPr="00F37A5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88" w:rsidRDefault="00422C88" w:rsidP="009A149B">
      <w:r>
        <w:separator/>
      </w:r>
    </w:p>
  </w:footnote>
  <w:footnote w:type="continuationSeparator" w:id="0">
    <w:p w:rsidR="00422C88" w:rsidRDefault="00422C8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068D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2C8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87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089B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1C5"/>
    <w:rsid w:val="00F01E3D"/>
    <w:rsid w:val="00F04DC2"/>
    <w:rsid w:val="00F066D9"/>
    <w:rsid w:val="00F07E90"/>
    <w:rsid w:val="00F25F52"/>
    <w:rsid w:val="00F37A5B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2CC6-2AE9-4B42-97D3-4816AC3F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4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2023-07-19T16:03:00Z</dcterms:created>
  <dcterms:modified xsi:type="dcterms:W3CDTF">2023-07-19T16:03:00Z</dcterms:modified>
</cp:coreProperties>
</file>