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36236D" w:rsidP="007D1D75">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鹏华基金</w:t>
      </w:r>
      <w:r>
        <w:rPr>
          <w:rFonts w:ascii="仿宋" w:eastAsia="仿宋" w:hAnsi="仿宋"/>
          <w:b/>
          <w:color w:val="000000" w:themeColor="text1"/>
          <w:sz w:val="32"/>
          <w:szCs w:val="32"/>
        </w:rPr>
        <w:t>管理有限</w:t>
      </w:r>
      <w:r w:rsidR="005E088E">
        <w:rPr>
          <w:rFonts w:ascii="仿宋" w:eastAsia="仿宋" w:hAnsi="仿宋" w:hint="eastAsia"/>
          <w:b/>
          <w:color w:val="000000" w:themeColor="text1"/>
          <w:sz w:val="32"/>
          <w:szCs w:val="32"/>
        </w:rPr>
        <w:t>公司旗下</w:t>
      </w:r>
      <w:r w:rsidR="00956DE1">
        <w:rPr>
          <w:rFonts w:ascii="仿宋" w:eastAsia="仿宋" w:hAnsi="仿宋" w:hint="eastAsia"/>
          <w:b/>
          <w:color w:val="000000" w:themeColor="text1"/>
          <w:sz w:val="32"/>
          <w:szCs w:val="32"/>
        </w:rPr>
        <w:t>部分</w:t>
      </w:r>
      <w:r w:rsidR="000F4301">
        <w:rPr>
          <w:rFonts w:ascii="仿宋" w:eastAsia="仿宋" w:hAnsi="仿宋"/>
          <w:b/>
          <w:color w:val="000000" w:themeColor="text1"/>
          <w:sz w:val="32"/>
          <w:szCs w:val="32"/>
        </w:rPr>
        <w:t>基金</w:t>
      </w:r>
      <w:r w:rsidR="00A12B26">
        <w:rPr>
          <w:rFonts w:ascii="仿宋" w:eastAsia="仿宋" w:hAnsi="仿宋"/>
          <w:b/>
          <w:color w:val="000000" w:themeColor="text1"/>
          <w:sz w:val="32"/>
          <w:szCs w:val="32"/>
        </w:rPr>
        <w:t>202</w:t>
      </w:r>
      <w:r w:rsidR="00660522">
        <w:rPr>
          <w:rFonts w:ascii="仿宋" w:eastAsia="仿宋" w:hAnsi="仿宋"/>
          <w:b/>
          <w:color w:val="000000" w:themeColor="text1"/>
          <w:sz w:val="32"/>
          <w:szCs w:val="32"/>
        </w:rPr>
        <w:t>3</w:t>
      </w:r>
      <w:r w:rsidR="000F4301">
        <w:rPr>
          <w:rFonts w:ascii="仿宋" w:eastAsia="仿宋" w:hAnsi="仿宋" w:hint="eastAsia"/>
          <w:b/>
          <w:color w:val="000000" w:themeColor="text1"/>
          <w:sz w:val="32"/>
          <w:szCs w:val="32"/>
        </w:rPr>
        <w:t>年</w:t>
      </w:r>
      <w:r w:rsidR="00D21E5E">
        <w:rPr>
          <w:rFonts w:ascii="仿宋" w:eastAsia="仿宋" w:hAnsi="仿宋" w:hint="eastAsia"/>
          <w:b/>
          <w:color w:val="000000" w:themeColor="text1"/>
          <w:sz w:val="32"/>
          <w:szCs w:val="32"/>
        </w:rPr>
        <w:t>第</w:t>
      </w:r>
      <w:r w:rsidR="00CA5943">
        <w:rPr>
          <w:rFonts w:ascii="仿宋" w:eastAsia="仿宋" w:hAnsi="仿宋"/>
          <w:b/>
          <w:color w:val="000000" w:themeColor="text1"/>
          <w:sz w:val="32"/>
          <w:szCs w:val="32"/>
        </w:rPr>
        <w:t>2</w:t>
      </w:r>
      <w:r w:rsidR="00D21E5E">
        <w:rPr>
          <w:rFonts w:ascii="仿宋" w:eastAsia="仿宋" w:hAnsi="仿宋" w:hint="eastAsia"/>
          <w:b/>
          <w:color w:val="000000" w:themeColor="text1"/>
          <w:sz w:val="32"/>
          <w:szCs w:val="32"/>
        </w:rPr>
        <w:t>季度</w:t>
      </w:r>
      <w:r w:rsidR="00EF29E3">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A12B26" w:rsidRDefault="00B16987" w:rsidP="007D1D75">
      <w:pPr>
        <w:spacing w:line="540" w:lineRule="exact"/>
        <w:ind w:firstLineChars="50" w:firstLine="160"/>
        <w:jc w:val="center"/>
        <w:rPr>
          <w:rFonts w:ascii="仿宋" w:eastAsia="仿宋" w:hAnsi="仿宋"/>
          <w:b/>
          <w:color w:val="000000" w:themeColor="text1"/>
          <w:sz w:val="32"/>
          <w:szCs w:val="32"/>
        </w:rPr>
      </w:pPr>
    </w:p>
    <w:p w:rsidR="002116E3" w:rsidRDefault="00B16987" w:rsidP="002116E3">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000F4301">
        <w:rPr>
          <w:rFonts w:ascii="仿宋" w:eastAsia="仿宋" w:hAnsi="仿宋" w:hint="eastAsia"/>
          <w:color w:val="000000" w:themeColor="text1"/>
          <w:sz w:val="32"/>
          <w:szCs w:val="32"/>
        </w:rPr>
        <w:t>旗下</w:t>
      </w:r>
      <w:r w:rsidR="000F4301">
        <w:rPr>
          <w:rFonts w:ascii="仿宋" w:eastAsia="仿宋" w:hAnsi="仿宋"/>
          <w:color w:val="000000" w:themeColor="text1"/>
          <w:sz w:val="32"/>
          <w:szCs w:val="32"/>
        </w:rPr>
        <w:t>证券投资</w:t>
      </w:r>
      <w:r w:rsidRPr="00B16987">
        <w:rPr>
          <w:rFonts w:ascii="仿宋" w:eastAsia="仿宋" w:hAnsi="仿宋" w:hint="eastAsia"/>
          <w:color w:val="000000" w:themeColor="text1"/>
          <w:sz w:val="32"/>
          <w:szCs w:val="32"/>
        </w:rPr>
        <w:t>基金</w:t>
      </w:r>
      <w:r w:rsidR="00D21E5E">
        <w:rPr>
          <w:rFonts w:ascii="仿宋" w:eastAsia="仿宋" w:hAnsi="仿宋"/>
          <w:color w:val="000000" w:themeColor="text1"/>
          <w:sz w:val="32"/>
          <w:szCs w:val="32"/>
        </w:rPr>
        <w:t>202</w:t>
      </w:r>
      <w:r w:rsidR="00660522">
        <w:rPr>
          <w:rFonts w:ascii="仿宋" w:eastAsia="仿宋" w:hAnsi="仿宋"/>
          <w:color w:val="000000" w:themeColor="text1"/>
          <w:sz w:val="32"/>
          <w:szCs w:val="32"/>
        </w:rPr>
        <w:t>3</w:t>
      </w:r>
      <w:r w:rsidR="000F4301">
        <w:rPr>
          <w:rFonts w:ascii="仿宋" w:eastAsia="仿宋" w:hAnsi="仿宋" w:hint="eastAsia"/>
          <w:color w:val="000000" w:themeColor="text1"/>
          <w:sz w:val="32"/>
          <w:szCs w:val="32"/>
        </w:rPr>
        <w:t>年</w:t>
      </w:r>
      <w:r w:rsidR="00D21E5E">
        <w:rPr>
          <w:rFonts w:ascii="仿宋" w:eastAsia="仿宋" w:hAnsi="仿宋" w:hint="eastAsia"/>
          <w:color w:val="000000" w:themeColor="text1"/>
          <w:sz w:val="32"/>
          <w:szCs w:val="32"/>
        </w:rPr>
        <w:t>第</w:t>
      </w:r>
      <w:r w:rsidR="00CA5943">
        <w:rPr>
          <w:rFonts w:ascii="仿宋" w:eastAsia="仿宋" w:hAnsi="仿宋"/>
          <w:color w:val="000000" w:themeColor="text1"/>
          <w:sz w:val="32"/>
          <w:szCs w:val="32"/>
        </w:rPr>
        <w:t>2</w:t>
      </w:r>
      <w:r w:rsidR="00D21E5E">
        <w:rPr>
          <w:rFonts w:ascii="仿宋" w:eastAsia="仿宋" w:hAnsi="仿宋" w:hint="eastAsia"/>
          <w:color w:val="000000" w:themeColor="text1"/>
          <w:sz w:val="32"/>
          <w:szCs w:val="32"/>
        </w:rPr>
        <w:t>季度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56EE0" w:rsidRDefault="0036236D" w:rsidP="002116E3">
      <w:pPr>
        <w:spacing w:line="540" w:lineRule="exact"/>
        <w:ind w:firstLineChars="200" w:firstLine="640"/>
        <w:rPr>
          <w:rFonts w:ascii="仿宋" w:eastAsia="仿宋" w:hAnsi="仿宋"/>
          <w:color w:val="000000" w:themeColor="text1"/>
          <w:sz w:val="32"/>
          <w:szCs w:val="32"/>
        </w:rPr>
      </w:pPr>
      <w:r w:rsidRPr="0036236D">
        <w:rPr>
          <w:rFonts w:ascii="仿宋" w:eastAsia="仿宋" w:hAnsi="仿宋" w:hint="eastAsia"/>
          <w:color w:val="000000" w:themeColor="text1"/>
          <w:sz w:val="32"/>
          <w:szCs w:val="32"/>
        </w:rPr>
        <w:t>鹏华基金管理有限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r w:rsidR="00264368">
        <w:rPr>
          <w:rFonts w:ascii="仿宋" w:eastAsia="仿宋" w:hAnsi="仿宋" w:hint="eastAsia"/>
          <w:color w:val="000000" w:themeColor="text1"/>
          <w:sz w:val="32"/>
          <w:szCs w:val="32"/>
        </w:rPr>
        <w:t>：</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鹏华弘泰灵活配置混合型证券投资基金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鹏华普天收益证券投资基金</w:t>
      </w:r>
      <w:bookmarkStart w:id="0" w:name="_GoBack"/>
      <w:bookmarkEnd w:id="0"/>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鹏华普天债券证券投资基金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鹏华中国50开放式证券投资基金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鹏华货币市场证券投资基金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鹏华价值优势混合型证券投资基金（LOF）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鹏华动力增长混合型证券投资基金（LOF）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鹏华优质治理混合型证券投资基金（LOF）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鹏华丰收债券型证券投资基金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鹏华盛世创新混合型证券投资基金（LOF）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鹏华沪深300指数证券投资基金（LOF）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鹏华精选成长混合型证券投资基金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鹏华信用增利债券型证券投资基金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鹏华全球中短债债券型证券投资基金（QDII）</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鹏华丰润债券型证券投资基金（LOF）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鹏华消费优选混合型证券投资基金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lastRenderedPageBreak/>
        <w:t>鹏华丰盛稳固收益债券型证券投资基金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鹏华新兴产业混合型证券投资基金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鹏华美国房地产证券投资基金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鹏华丰泽债券型证券投资基金（LOF）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鹏华价值精选股票型证券投资基金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鹏华宏观灵活配置混合型证券投资基金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鹏华纯债债券型证券投资基金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鹏华中证A股资源产业指数型证券投资基金（LOF）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鹏华丰和债券型证券投资基金（LOF）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鹏华产业债债券型证券投资基金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鹏华双债增利债券型证券投资基金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鹏华丰利债券型证券投资基金（LOF）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鹏华永诚一年定期开放债券型证券投资基金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鹏华双债加利债券型证券投资基金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鹏华量化先锋混合型证券投资基金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鹏华丰实定期开放债券型证券投资基金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鹏华双债保利债券型证券投资基金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鹏华丰泰定期开放债券型证券投资基金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鹏华全球高收益债债券型证券投资基金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鹏华丰融定期开放债券型证券投资基金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鹏华消费领先灵活配置混合型证券投资基金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鹏华品牌传承灵活配置混合型证券投资基金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鹏华增值宝货币市场基金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鹏华环保产业股票型证券投资基金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lastRenderedPageBreak/>
        <w:t>鹏华中证信息技术指数型证券投资基金（LOF）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鹏华中证800证券保险指数型证券投资基金（LOF）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鹏华策略优选灵活配置混合型证券投资基金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鹏华中证800地产指数型证券投资基金（LOF）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鹏华医疗保健股票型证券投资基金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鹏华先进制造股票型证券投资基金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鹏华中证国防指数型证券投资基金（LOF）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鹏华养老产业股票型证券投资基金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鹏华中证传媒指数型证券投资基金（LOF）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鹏华安盈宝货币市场基金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鹏华可转债债券型证券投资基金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鹏华弘盛灵活配置混合型证券投资基金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鹏华弘利灵活配置混合型证券投资基金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鹏华弘泽灵活配置混合型证券投资基金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鹏华弘润灵活配置混合型证券投资基金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鹏华中证银行指数型证券投资基金（LOF）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鹏华改革红利股票型证券投资基金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鹏华中证酒指数型证券投资基金（LOF）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鹏华中证全指证券公司指数型证券投资基金（LOF）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鹏华中证一带一路主题指数型证券投资基金（LOF）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鹏华外延成长灵活配置混合型证券投资基金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鹏华弘信灵活配置混合型证券投资基金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鹏华弘实灵活配置混合型证券投资基金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鹏华弘和灵活配置混合型证券投资基金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鹏华中证高铁产业指数型证券投资基金（LOF）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鹏华弘益灵活配置混合型证券投资基金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鹏华医药科技股票型证券投资基金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鹏华创业板指数型证券投资基金（LOF）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鹏华中证移动互联网指数型证券投资基金（LOF）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鹏华中证环保产业指数型证券投资基金（LOF）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鹏华弘鑫灵活配置混合型证券投资基金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鹏华前海万科REITs封闭式混合型发起式证券投资基金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鹏华添利宝货币市场基金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鹏华沪深300指数增强型证券投资基金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鹏华国证钢铁行业指数型证券投资基金（LOF）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鹏华中证医药卫生指数证券投资基金（LOF）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鹏华丰华债券型证券投资基金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鹏华健康环保灵活配置混合型证券投资基金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鹏华文化传媒娱乐股票型证券投资基金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鹏华添利交易型货币市场基金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鹏华丰尚定期开放债券型证券投资基金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鹏华丰茂债券型证券投资基金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鹏华丰饶定期开放债券型证券投资基金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鹏华增瑞灵活配置混合型证券投资基金（LOF）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鹏华丰恒债券型证券投资基金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鹏华弘惠灵活配置混合型证券投资基金</w:t>
      </w:r>
    </w:p>
    <w:p w:rsidR="00CA686D" w:rsidRPr="00CA686D" w:rsidRDefault="00CA686D" w:rsidP="00A12B26">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鹏华兴安定期开放灵活配置混合型证券投资基金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鹏华弘康灵活配置混合型证券投资基金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鹏华弘尚灵活配置混合型证券投资基金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鹏华丰禄债券型证券投资基金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鹏华港股通中证香港银行投资指数证券投资基金（LOF）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鹏华丰盈债券型证券投资基金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鹏华兴泰定期开放灵活配置混合型证券投资基金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鹏华沪深港新兴成长灵活配置混合型证券投资基金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鹏华丰惠债券型证券投资基金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鹏华兴悦定期开放灵活配置混合型证券投资基金</w:t>
      </w:r>
    </w:p>
    <w:p w:rsidR="00641E6E" w:rsidRDefault="00641E6E" w:rsidP="00CA686D">
      <w:pPr>
        <w:spacing w:line="540" w:lineRule="exact"/>
        <w:ind w:firstLineChars="200" w:firstLine="640"/>
        <w:rPr>
          <w:rFonts w:ascii="仿宋" w:eastAsia="仿宋" w:hAnsi="仿宋"/>
          <w:color w:val="000000" w:themeColor="text1"/>
          <w:sz w:val="32"/>
          <w:szCs w:val="32"/>
        </w:rPr>
      </w:pPr>
      <w:r w:rsidRPr="00641E6E">
        <w:rPr>
          <w:rFonts w:ascii="仿宋" w:eastAsia="仿宋" w:hAnsi="仿宋" w:hint="eastAsia"/>
          <w:color w:val="000000" w:themeColor="text1"/>
          <w:sz w:val="32"/>
          <w:szCs w:val="32"/>
        </w:rPr>
        <w:t>鹏华永盛一年定期开放债券型证券投资基金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鹏华兴惠定期开放灵活配置混合型证券投资基金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鹏华安益增强混合型证券投资基金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鹏华丰享债券型证券投资基金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鹏华丰玉债券型证券投资基金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鹏华永安18个月定期开放债券型证券投资基金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鹏华丰康债券型证券投资基金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鹏华沪深港互联网股票型证券投资基金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鹏华丰瑞债券型证券投资基金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鹏华聚财通货币市场基金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鹏华永泰18个月定期开放债券型证券投资基金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鹏华盈余宝货币市场基金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鹏华丰源债券型证券投资基金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鹏华中证空天一体军工指数证券投资基金（LOF）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鹏华金元宝货币市场基金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鹏华兴鑫宝货币市场基金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鹏华策略回报灵活配置混合型证券投资基金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鹏华研究精选灵活配置混合型证券投资基金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鹏华香港美国互联网股票型证券投资基金（LOF）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鹏华优势企业股票型证券投资基金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鹏华永泽18个月定期开放债券型证券投资基金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鹏华尊惠18个月定期开放混合型证券投资基金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鹏华尊悦3个月定期开放债券型发起式证券投资基金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鹏华产业精选灵活配置混合型证券投资基金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鹏华睿投灵活配置混合型证券投资基金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鹏华创新驱动混合型证券投资基金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鹏华尊享6个月定期开放债券型发起式证券投资基金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鹏华中短债3个月定期开放债券型证券投资基金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鹏华养老目标日期2035三年持有期混合型基金中基金（FOF）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鹏华优选回报灵活配置混合型证券投资基金</w:t>
      </w:r>
    </w:p>
    <w:p w:rsidR="00C93F14" w:rsidRPr="00C93F14" w:rsidRDefault="00CA686D" w:rsidP="00956DE1">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鹏华永融一年定期开放债券型证券投资基金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鹏华永润一年定期开放债券型证券投资基金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鹏华核心优势混合型证券投资基金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鹏华中证酒交易型开放式指数证券投资基金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鹏华养老目标日期2045三年持有期混合型发起式基金中基金（FOF）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鹏华长乐稳健养老目标一年持有期混合型发起式基金中基金（FOF）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鹏华研究智选混合型证券投资基金</w:t>
      </w:r>
    </w:p>
    <w:p w:rsidR="00E03D41" w:rsidRPr="00CA686D" w:rsidRDefault="00E03D41" w:rsidP="00CA686D">
      <w:pPr>
        <w:spacing w:line="540" w:lineRule="exact"/>
        <w:ind w:firstLineChars="200" w:firstLine="640"/>
        <w:rPr>
          <w:rFonts w:ascii="仿宋" w:eastAsia="仿宋" w:hAnsi="仿宋"/>
          <w:color w:val="000000" w:themeColor="text1"/>
          <w:sz w:val="32"/>
          <w:szCs w:val="32"/>
        </w:rPr>
      </w:pPr>
      <w:r w:rsidRPr="00E03D41">
        <w:rPr>
          <w:rFonts w:ascii="仿宋" w:eastAsia="仿宋" w:hAnsi="仿宋" w:hint="eastAsia"/>
          <w:color w:val="000000" w:themeColor="text1"/>
          <w:sz w:val="32"/>
          <w:szCs w:val="32"/>
        </w:rPr>
        <w:t>鹏华创新动力灵活配置混合型证券投资基金（LOF）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鹏华尊诚3个月定期开放债券型发起式证券投资基金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鹏华尊晟3个月定期开放债券型发起式证券投资基金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鹏华精选回报三年定期开放混合型证券投资基金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鹏华中证国防交易型开放式指数证券投资基金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鹏华丰登债券型证券投资基金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鹏华中证5年期地方政府债交易型开放式指数证券投资基金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鹏华浮动净值型发起式货币市场基金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鹏华尊信3个月定期开放债券型发起式证券投资基金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鹏华锦利两年定期开放债券型证券投资基金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鹏华丰鑫债券型证券投资基金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鹏华丰庆债券型证券投资基金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鹏华稳利短债债券型证券投资基金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鹏华金享混合型证券投资基金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鹏华优选价值股票型证券投资基金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鹏华中证银行交易型开放式指数证券投资基金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鹏华0-5年利率债债券型发起式证券投资基金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鹏华尊泰一年定期开放债券型发起式证券投资基金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鹏华国证证券龙头交易型开放式指数证券投资基金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鹏华科技创新混合型证券投资基金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鹏华中证500交易型开放式指数证券投资基金联接基金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鹏华尊裕一年定期开放债券型发起式证券投资基金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鹏华中证800证券保险交易型开放式指数证券投资基金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鹏华优质回报两年定期开放混合型证券投资基金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鹏华中证传媒交易型开放式指数证券投资基金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鹏华丰诚债券型证券投资基金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鹏华安泽混合型证券投资基金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鹏华稳健回报混合型证券投资基金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鹏华鑫享稳健混合型证券投资基金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鹏华国证半导体芯片交易型开放式指数证券投资基金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鹏华中债3-5年国开行债券指数证券投资基金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鹏华价值共赢两年持有期混合型证券投资基金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鹏华股息精选混合型证券投资基金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鹏华成长价值混合型证券投资基金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鹏华尊达一年定期开放债券型发起式证券投资基金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鹏华优质企业混合型证券投资基金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鹏华安和混合型证券投资基金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鹏华安庆混合型证券投资基金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鹏华安惠混合型证券投资基金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鹏华匠心精选混合型证券投资基金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鹏华新兴成长混合型证券投资基金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 xml:space="preserve">鹏华聚合多资产3个月持有期混合型基金中基金（FOF） </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鹏华锦润86个月定期开放债券型证券投资基金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鹏华安睿两年持有期混合型证券投资基金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鹏华中证0-4年期地方政府债交易型开放式指数证券投资基金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鹏华招华一年持有期混合型证券投资基金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鹏华中债1-3年农发行债券指数证券投资基金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鹏华年年红一年持有期债券型证券投资基金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鹏华中债-0-3年AA+优选信用债指数证券投资基金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鹏华启航混合型证券投资基金</w:t>
      </w:r>
    </w:p>
    <w:p w:rsidR="00D4428E" w:rsidRPr="00CA686D" w:rsidRDefault="00D4428E" w:rsidP="00CA686D">
      <w:pPr>
        <w:spacing w:line="540" w:lineRule="exact"/>
        <w:ind w:firstLineChars="200" w:firstLine="640"/>
        <w:rPr>
          <w:rFonts w:ascii="仿宋" w:eastAsia="仿宋" w:hAnsi="仿宋"/>
          <w:color w:val="000000" w:themeColor="text1"/>
          <w:sz w:val="32"/>
          <w:szCs w:val="32"/>
        </w:rPr>
      </w:pPr>
      <w:r w:rsidRPr="00D4428E">
        <w:rPr>
          <w:rFonts w:ascii="仿宋" w:eastAsia="仿宋" w:hAnsi="仿宋" w:hint="eastAsia"/>
          <w:color w:val="000000" w:themeColor="text1"/>
          <w:sz w:val="32"/>
          <w:szCs w:val="32"/>
        </w:rPr>
        <w:t>鹏华创新未来混合型证券投资基金（LOF）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鹏华成长智选混合型证券投资基金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鹏华丰颐债券型证券投资基金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鹏华高质量增长混合型证券投资基金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鹏华尊和一年定期开放债券型发起式证券投资基金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鹏华安润混合型证券投资基金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鹏华安享一年持有期混合型证券投资基金</w:t>
      </w:r>
    </w:p>
    <w:p w:rsid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鹏华汇智优选混合型证券投资基金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鹏华安裕5个月持有期混合型证券投资基金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鹏华弘裕一年持有期混合型证券投资基金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鹏华安悦一年持有期混合型证券投资基金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鹏华品质优选混合型证券投资基金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鹏华中证光伏产业交易型开放式指数证券投资基金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鹏华中证细分化工产业主题交易型开放式指数证券投资基金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鹏华中证畜牧养殖交易型开放式指数证券投资基金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鹏华国证有色金属行业交易型开放式指数证券投资基金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鹏华宁华一年持有期混合型证券投资基金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鹏华创新成长混合型证券投资基金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鹏华致远成长混合型证券投资基金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鹏华远见回报三年持有期混合型证券投资基金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鹏华民丰盈和6个月持有期混合型证券投资基金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鹏华中证内地低碳经济主题交易型开放式指数证券投资基金</w:t>
      </w:r>
    </w:p>
    <w:p w:rsid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鹏华招润一年持有期混合型证券投资基金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鹏华鑫远价值一年持有期混合型证券投资基金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鹏华远见成长混合型证券投资基金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鹏华永益3个月定期开放债券型证券投资基金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鹏华中证车联网主题交易型开放式指数证券投资基金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鹏华创新升级混合型证券投资基金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鹏华领航一年持有期混合型证券投资基金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鹏华稳泰30天滚动持有债券型证券投资基金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鹏华中证内地低碳经济主题交易型开放式指数证券投资基金联接基金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鹏华中证港股通医药卫生综合交易型开放式指数证券投资基金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鹏华新能源精选混合型证券投资基金</w:t>
      </w:r>
    </w:p>
    <w:p w:rsid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鹏华丰宁债券型证券投资基金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鹏华中证港股通消费主题交易型开放式指数证券投资基金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鹏华品质成长混合型证券投资基金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鹏华长治稳健养老目标一年持有期混合型基金中基金（FOF）</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鹏华国证半导体芯片交易型开放式指数证券投资基金联接基金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鹏华稳健鸿利一年持有期混合型证券投资基金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鹏华产业升级混合型证券投资基金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鹏华安诚混合型证券投资基金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鹏华国证ESG300交易型开放式指数证券投资基金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鹏华安荣混合型证券投资基金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鹏华精选群英一年持有期灵活配置混合型管理人中管理人（MOM）证券投资基金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鹏华品质精选混合型证券投资基金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鹏华上华一年持有期混合型证券投资基金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鹏华安源5个月持有期混合型证券投资基金</w:t>
      </w:r>
    </w:p>
    <w:p w:rsid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鹏华安康一年持有期混合型证券投资基金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鹏华稳华90天滚动持有债券型证券投资基金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鹏华安颐混合型证券投资基金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鹏华中证云计算与大数据主题交易型开放式指数证券投资基金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鹏华中证沪港深科技龙头指数证券投资基金（LOF）</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鹏华中证港股通科技交易型开放式指数证券投资基金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鹏华中证同业存单AAA指数7天持有期证券投资基金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鹏华沃鑫混合型证券投资基金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鹏华稳瑞中短债债券型证券投资基金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鹏华中证500指数增强型证券投资基金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鹏华成长领航两年持有期混合型证券投资基金</w:t>
      </w:r>
    </w:p>
    <w:p w:rsid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鹏华中证工业互联网主题交易型开放式指数证券投资基金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鹏华价值远航6个月持有期混合型证券投资基金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鹏华中证细分化工产业主题交易型开放式指数证券投资基金联接基金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鹏华双季享180天持有期债券型证券投资基金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鹏华永宁3个月定期开放债券型证券投资基金</w:t>
      </w:r>
    </w:p>
    <w:p w:rsid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鹏华浙华一年持有期混合型证券投资基金</w:t>
      </w:r>
    </w:p>
    <w:p w:rsidR="00C93F14" w:rsidRPr="00C93F14" w:rsidRDefault="00C93F14" w:rsidP="00C93F14">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鹏华创新增长一年持有期混合型证券投资基金</w:t>
      </w:r>
    </w:p>
    <w:p w:rsidR="00C93F14" w:rsidRPr="00C93F14" w:rsidRDefault="00C93F14" w:rsidP="00C93F14">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鹏华鑫华一年持有期混合型证券投资基金</w:t>
      </w:r>
    </w:p>
    <w:p w:rsidR="00C93F14" w:rsidRPr="00C93F14" w:rsidRDefault="00C93F14" w:rsidP="00C93F14">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鹏华稳享一年持有期混合型证券投资基金</w:t>
      </w:r>
    </w:p>
    <w:p w:rsidR="00C93F14" w:rsidRPr="00C93F14" w:rsidRDefault="00C93F14" w:rsidP="00C93F14">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鹏华中证中药交易型开放式指数证券投资基金</w:t>
      </w:r>
    </w:p>
    <w:p w:rsidR="00C93F14" w:rsidRDefault="00C93F14" w:rsidP="00C93F14">
      <w:pPr>
        <w:spacing w:line="540" w:lineRule="exact"/>
        <w:ind w:firstLineChars="200" w:firstLine="640"/>
        <w:rPr>
          <w:rFonts w:ascii="仿宋" w:eastAsia="仿宋" w:hAnsi="仿宋"/>
          <w:color w:val="000000" w:themeColor="text1"/>
          <w:sz w:val="32"/>
          <w:szCs w:val="32"/>
        </w:rPr>
      </w:pPr>
      <w:r w:rsidRPr="00C93F14">
        <w:rPr>
          <w:rFonts w:ascii="仿宋" w:eastAsia="仿宋" w:hAnsi="仿宋" w:hint="eastAsia"/>
          <w:color w:val="000000" w:themeColor="text1"/>
          <w:sz w:val="32"/>
          <w:szCs w:val="32"/>
        </w:rPr>
        <w:t>鹏华新能源汽车主题混合型证券投资基金</w:t>
      </w:r>
    </w:p>
    <w:p w:rsidR="00956DE1" w:rsidRPr="00956DE1" w:rsidRDefault="00956DE1" w:rsidP="00956DE1">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鹏华永平6个月定期开放债券型证券投资基金</w:t>
      </w:r>
    </w:p>
    <w:p w:rsidR="00956DE1" w:rsidRPr="00956DE1" w:rsidRDefault="00956DE1" w:rsidP="00956DE1">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鹏华增华混合型证券投资基金</w:t>
      </w:r>
    </w:p>
    <w:p w:rsidR="00956DE1" w:rsidRPr="00956DE1" w:rsidRDefault="00956DE1" w:rsidP="00956DE1">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鹏华兴鹏一年持有期混合型证券投资基金</w:t>
      </w:r>
    </w:p>
    <w:p w:rsidR="00956DE1" w:rsidRPr="00956DE1" w:rsidRDefault="00956DE1" w:rsidP="00956DE1">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鹏华增鑫股票型证券投资基金</w:t>
      </w:r>
    </w:p>
    <w:p w:rsidR="00956DE1" w:rsidRPr="00956DE1" w:rsidRDefault="00956DE1" w:rsidP="00956DE1">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鹏华丰启债券型证券投资基金</w:t>
      </w:r>
    </w:p>
    <w:p w:rsidR="00956DE1" w:rsidRPr="00956DE1" w:rsidRDefault="00956DE1" w:rsidP="00956DE1">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鹏华畅享债券型证券投资基金</w:t>
      </w:r>
    </w:p>
    <w:p w:rsidR="00956DE1" w:rsidRPr="00956DE1" w:rsidRDefault="00956DE1" w:rsidP="00956DE1">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鹏华创兴增利债券型证券投资基金</w:t>
      </w:r>
    </w:p>
    <w:p w:rsidR="00956DE1" w:rsidRDefault="00956DE1" w:rsidP="00956DE1">
      <w:pPr>
        <w:spacing w:line="540" w:lineRule="exact"/>
        <w:ind w:firstLineChars="200" w:firstLine="640"/>
        <w:rPr>
          <w:rFonts w:ascii="仿宋" w:eastAsia="仿宋" w:hAnsi="仿宋"/>
          <w:color w:val="000000" w:themeColor="text1"/>
          <w:sz w:val="32"/>
          <w:szCs w:val="32"/>
        </w:rPr>
      </w:pPr>
      <w:r w:rsidRPr="00956DE1">
        <w:rPr>
          <w:rFonts w:ascii="仿宋" w:eastAsia="仿宋" w:hAnsi="仿宋" w:hint="eastAsia"/>
          <w:color w:val="000000" w:themeColor="text1"/>
          <w:sz w:val="32"/>
          <w:szCs w:val="32"/>
        </w:rPr>
        <w:t>鹏华稳福中短债债券型证券投资基金</w:t>
      </w:r>
    </w:p>
    <w:p w:rsidR="00660522" w:rsidRPr="00660522" w:rsidRDefault="00660522" w:rsidP="00660522">
      <w:pPr>
        <w:spacing w:line="540" w:lineRule="exact"/>
        <w:ind w:firstLineChars="200" w:firstLine="640"/>
        <w:rPr>
          <w:rFonts w:ascii="仿宋" w:eastAsia="仿宋" w:hAnsi="仿宋"/>
          <w:color w:val="000000" w:themeColor="text1"/>
          <w:sz w:val="32"/>
          <w:szCs w:val="32"/>
        </w:rPr>
      </w:pPr>
      <w:r w:rsidRPr="00660522">
        <w:rPr>
          <w:rFonts w:ascii="仿宋" w:eastAsia="仿宋" w:hAnsi="仿宋" w:hint="eastAsia"/>
          <w:color w:val="000000" w:themeColor="text1"/>
          <w:sz w:val="32"/>
          <w:szCs w:val="32"/>
        </w:rPr>
        <w:t>鹏华永鑫一年定期开放债券型证券投资基金</w:t>
      </w:r>
    </w:p>
    <w:p w:rsidR="00660522" w:rsidRPr="00660522" w:rsidRDefault="00660522" w:rsidP="00660522">
      <w:pPr>
        <w:spacing w:line="540" w:lineRule="exact"/>
        <w:ind w:firstLineChars="200" w:firstLine="640"/>
        <w:rPr>
          <w:rFonts w:ascii="仿宋" w:eastAsia="仿宋" w:hAnsi="仿宋"/>
          <w:color w:val="000000" w:themeColor="text1"/>
          <w:sz w:val="32"/>
          <w:szCs w:val="32"/>
        </w:rPr>
      </w:pPr>
      <w:r w:rsidRPr="00660522">
        <w:rPr>
          <w:rFonts w:ascii="仿宋" w:eastAsia="仿宋" w:hAnsi="仿宋" w:hint="eastAsia"/>
          <w:color w:val="000000" w:themeColor="text1"/>
          <w:sz w:val="32"/>
          <w:szCs w:val="32"/>
        </w:rPr>
        <w:t>鹏华中证中药交易型开放式指数证券投资基金联接基金</w:t>
      </w:r>
    </w:p>
    <w:p w:rsidR="00660522" w:rsidRPr="00660522" w:rsidRDefault="00660522" w:rsidP="00660522">
      <w:pPr>
        <w:spacing w:line="540" w:lineRule="exact"/>
        <w:ind w:firstLineChars="200" w:firstLine="640"/>
        <w:rPr>
          <w:rFonts w:ascii="仿宋" w:eastAsia="仿宋" w:hAnsi="仿宋"/>
          <w:color w:val="000000" w:themeColor="text1"/>
          <w:sz w:val="32"/>
          <w:szCs w:val="32"/>
        </w:rPr>
      </w:pPr>
      <w:r w:rsidRPr="00660522">
        <w:rPr>
          <w:rFonts w:ascii="仿宋" w:eastAsia="仿宋" w:hAnsi="仿宋" w:hint="eastAsia"/>
          <w:color w:val="000000" w:themeColor="text1"/>
          <w:sz w:val="32"/>
          <w:szCs w:val="32"/>
        </w:rPr>
        <w:t>鹏华上证科创板50成份增强策略交易型开放式指数证券投资基金</w:t>
      </w:r>
    </w:p>
    <w:p w:rsidR="00660522" w:rsidRPr="00660522" w:rsidRDefault="00660522" w:rsidP="00660522">
      <w:pPr>
        <w:spacing w:line="540" w:lineRule="exact"/>
        <w:ind w:firstLineChars="200" w:firstLine="640"/>
        <w:rPr>
          <w:rFonts w:ascii="仿宋" w:eastAsia="仿宋" w:hAnsi="仿宋"/>
          <w:color w:val="000000" w:themeColor="text1"/>
          <w:sz w:val="32"/>
          <w:szCs w:val="32"/>
        </w:rPr>
      </w:pPr>
      <w:r w:rsidRPr="00660522">
        <w:rPr>
          <w:rFonts w:ascii="仿宋" w:eastAsia="仿宋" w:hAnsi="仿宋" w:hint="eastAsia"/>
          <w:color w:val="000000" w:themeColor="text1"/>
          <w:sz w:val="32"/>
          <w:szCs w:val="32"/>
        </w:rPr>
        <w:t>鹏华创业板50交易型开放式指数证券投资基金</w:t>
      </w:r>
    </w:p>
    <w:p w:rsidR="00660522" w:rsidRPr="00660522" w:rsidRDefault="00660522" w:rsidP="00660522">
      <w:pPr>
        <w:spacing w:line="540" w:lineRule="exact"/>
        <w:ind w:firstLineChars="200" w:firstLine="640"/>
        <w:rPr>
          <w:rFonts w:ascii="仿宋" w:eastAsia="仿宋" w:hAnsi="仿宋"/>
          <w:color w:val="000000" w:themeColor="text1"/>
          <w:sz w:val="32"/>
          <w:szCs w:val="32"/>
        </w:rPr>
      </w:pPr>
      <w:r w:rsidRPr="00660522">
        <w:rPr>
          <w:rFonts w:ascii="仿宋" w:eastAsia="仿宋" w:hAnsi="仿宋" w:hint="eastAsia"/>
          <w:color w:val="000000" w:themeColor="text1"/>
          <w:sz w:val="32"/>
          <w:szCs w:val="32"/>
        </w:rPr>
        <w:t>鹏华中证1000指数增强型证券投资基金</w:t>
      </w:r>
    </w:p>
    <w:p w:rsidR="00660522" w:rsidRPr="00660522" w:rsidRDefault="00660522" w:rsidP="00660522">
      <w:pPr>
        <w:spacing w:line="540" w:lineRule="exact"/>
        <w:ind w:firstLineChars="200" w:firstLine="640"/>
        <w:rPr>
          <w:rFonts w:ascii="仿宋" w:eastAsia="仿宋" w:hAnsi="仿宋"/>
          <w:color w:val="000000" w:themeColor="text1"/>
          <w:sz w:val="32"/>
          <w:szCs w:val="32"/>
        </w:rPr>
      </w:pPr>
      <w:r w:rsidRPr="00660522">
        <w:rPr>
          <w:rFonts w:ascii="仿宋" w:eastAsia="仿宋" w:hAnsi="仿宋" w:hint="eastAsia"/>
          <w:color w:val="000000" w:themeColor="text1"/>
          <w:sz w:val="32"/>
          <w:szCs w:val="32"/>
        </w:rPr>
        <w:t>鹏华稳健增利债券型证券投资基金</w:t>
      </w:r>
    </w:p>
    <w:p w:rsidR="00660522" w:rsidRPr="00660522" w:rsidRDefault="00660522" w:rsidP="00660522">
      <w:pPr>
        <w:spacing w:line="540" w:lineRule="exact"/>
        <w:ind w:firstLineChars="200" w:firstLine="640"/>
        <w:rPr>
          <w:rFonts w:ascii="仿宋" w:eastAsia="仿宋" w:hAnsi="仿宋"/>
          <w:color w:val="000000" w:themeColor="text1"/>
          <w:sz w:val="32"/>
          <w:szCs w:val="32"/>
        </w:rPr>
      </w:pPr>
      <w:r w:rsidRPr="00660522">
        <w:rPr>
          <w:rFonts w:ascii="仿宋" w:eastAsia="仿宋" w:hAnsi="仿宋" w:hint="eastAsia"/>
          <w:color w:val="000000" w:themeColor="text1"/>
          <w:sz w:val="32"/>
          <w:szCs w:val="32"/>
        </w:rPr>
        <w:t>鹏华稳健恒利债券型证券投资基金</w:t>
      </w:r>
    </w:p>
    <w:p w:rsidR="00660522" w:rsidRPr="00660522" w:rsidRDefault="00660522" w:rsidP="00660522">
      <w:pPr>
        <w:spacing w:line="540" w:lineRule="exact"/>
        <w:ind w:firstLineChars="200" w:firstLine="640"/>
        <w:rPr>
          <w:rFonts w:ascii="仿宋" w:eastAsia="仿宋" w:hAnsi="仿宋"/>
          <w:color w:val="000000" w:themeColor="text1"/>
          <w:sz w:val="32"/>
          <w:szCs w:val="32"/>
        </w:rPr>
      </w:pPr>
      <w:r w:rsidRPr="00660522">
        <w:rPr>
          <w:rFonts w:ascii="仿宋" w:eastAsia="仿宋" w:hAnsi="仿宋" w:hint="eastAsia"/>
          <w:color w:val="000000" w:themeColor="text1"/>
          <w:sz w:val="32"/>
          <w:szCs w:val="32"/>
        </w:rPr>
        <w:t>鹏华养老目标日期2040五年持有期混合型发起式基金中基金（FOF）</w:t>
      </w:r>
    </w:p>
    <w:p w:rsidR="00660522" w:rsidRDefault="00660522" w:rsidP="00660522">
      <w:pPr>
        <w:spacing w:line="540" w:lineRule="exact"/>
        <w:ind w:firstLineChars="200" w:firstLine="640"/>
        <w:rPr>
          <w:rFonts w:ascii="仿宋" w:eastAsia="仿宋" w:hAnsi="仿宋"/>
          <w:color w:val="000000" w:themeColor="text1"/>
          <w:sz w:val="32"/>
          <w:szCs w:val="32"/>
        </w:rPr>
      </w:pPr>
      <w:r w:rsidRPr="00660522">
        <w:rPr>
          <w:rFonts w:ascii="仿宋" w:eastAsia="仿宋" w:hAnsi="仿宋" w:hint="eastAsia"/>
          <w:color w:val="000000" w:themeColor="text1"/>
          <w:sz w:val="32"/>
          <w:szCs w:val="32"/>
        </w:rPr>
        <w:t>鹏华睿进一年持有期混合型证券投资基金</w:t>
      </w:r>
    </w:p>
    <w:p w:rsidR="00CA5943" w:rsidRPr="00CA5943" w:rsidRDefault="00CA5943" w:rsidP="00CA5943">
      <w:pPr>
        <w:spacing w:line="540" w:lineRule="exact"/>
        <w:ind w:firstLineChars="200" w:firstLine="640"/>
        <w:rPr>
          <w:rFonts w:ascii="仿宋" w:eastAsia="仿宋" w:hAnsi="仿宋"/>
          <w:color w:val="000000" w:themeColor="text1"/>
          <w:sz w:val="32"/>
          <w:szCs w:val="32"/>
        </w:rPr>
      </w:pPr>
      <w:r w:rsidRPr="00CA5943">
        <w:rPr>
          <w:rFonts w:ascii="仿宋" w:eastAsia="仿宋" w:hAnsi="仿宋" w:hint="eastAsia"/>
          <w:color w:val="000000" w:themeColor="text1"/>
          <w:sz w:val="32"/>
          <w:szCs w:val="32"/>
        </w:rPr>
        <w:t>鹏华永瑞一年封闭式债券型证券投资基金</w:t>
      </w:r>
    </w:p>
    <w:p w:rsidR="00CA5943" w:rsidRPr="00CA5943" w:rsidRDefault="00CA5943" w:rsidP="00CA5943">
      <w:pPr>
        <w:spacing w:line="540" w:lineRule="exact"/>
        <w:ind w:firstLineChars="200" w:firstLine="640"/>
        <w:rPr>
          <w:rFonts w:ascii="仿宋" w:eastAsia="仿宋" w:hAnsi="仿宋"/>
          <w:color w:val="000000" w:themeColor="text1"/>
          <w:sz w:val="32"/>
          <w:szCs w:val="32"/>
        </w:rPr>
      </w:pPr>
      <w:r w:rsidRPr="00CA5943">
        <w:rPr>
          <w:rFonts w:ascii="仿宋" w:eastAsia="仿宋" w:hAnsi="仿宋" w:hint="eastAsia"/>
          <w:color w:val="000000" w:themeColor="text1"/>
          <w:sz w:val="32"/>
          <w:szCs w:val="32"/>
        </w:rPr>
        <w:t>鹏华国证2000指数增强型证券投资基金</w:t>
      </w:r>
    </w:p>
    <w:p w:rsidR="00CA5943" w:rsidRPr="00CA5943" w:rsidRDefault="00CA5943" w:rsidP="00CA5943">
      <w:pPr>
        <w:spacing w:line="540" w:lineRule="exact"/>
        <w:ind w:firstLineChars="200" w:firstLine="640"/>
        <w:rPr>
          <w:rFonts w:ascii="仿宋" w:eastAsia="仿宋" w:hAnsi="仿宋"/>
          <w:color w:val="000000" w:themeColor="text1"/>
          <w:sz w:val="32"/>
          <w:szCs w:val="32"/>
        </w:rPr>
      </w:pPr>
      <w:r w:rsidRPr="00CA5943">
        <w:rPr>
          <w:rFonts w:ascii="仿宋" w:eastAsia="仿宋" w:hAnsi="仿宋" w:hint="eastAsia"/>
          <w:color w:val="000000" w:themeColor="text1"/>
          <w:sz w:val="32"/>
          <w:szCs w:val="32"/>
        </w:rPr>
        <w:t>鹏华国证疫苗与生物科技交易型开放式指数证券投资基金</w:t>
      </w:r>
    </w:p>
    <w:p w:rsidR="00CA5943" w:rsidRPr="00CA5943" w:rsidRDefault="00CA5943" w:rsidP="00CA5943">
      <w:pPr>
        <w:spacing w:line="540" w:lineRule="exact"/>
        <w:ind w:firstLineChars="200" w:firstLine="640"/>
        <w:rPr>
          <w:rFonts w:ascii="仿宋" w:eastAsia="仿宋" w:hAnsi="仿宋"/>
          <w:color w:val="000000" w:themeColor="text1"/>
          <w:sz w:val="32"/>
          <w:szCs w:val="32"/>
        </w:rPr>
      </w:pPr>
      <w:r w:rsidRPr="00CA5943">
        <w:rPr>
          <w:rFonts w:ascii="仿宋" w:eastAsia="仿宋" w:hAnsi="仿宋" w:hint="eastAsia"/>
          <w:color w:val="000000" w:themeColor="text1"/>
          <w:sz w:val="32"/>
          <w:szCs w:val="32"/>
        </w:rPr>
        <w:t>鹏华丰尊债券型证券投资基金</w:t>
      </w:r>
    </w:p>
    <w:p w:rsidR="00CA5943" w:rsidRPr="00CA5943" w:rsidRDefault="00CA5943" w:rsidP="00CA5943">
      <w:pPr>
        <w:spacing w:line="540" w:lineRule="exact"/>
        <w:ind w:firstLineChars="200" w:firstLine="640"/>
        <w:rPr>
          <w:rFonts w:ascii="仿宋" w:eastAsia="仿宋" w:hAnsi="仿宋"/>
          <w:color w:val="000000" w:themeColor="text1"/>
          <w:sz w:val="32"/>
          <w:szCs w:val="32"/>
        </w:rPr>
      </w:pPr>
      <w:r w:rsidRPr="00CA5943">
        <w:rPr>
          <w:rFonts w:ascii="仿宋" w:eastAsia="仿宋" w:hAnsi="仿宋" w:hint="eastAsia"/>
          <w:color w:val="000000" w:themeColor="text1"/>
          <w:sz w:val="32"/>
          <w:szCs w:val="32"/>
        </w:rPr>
        <w:t>鹏华安锦一年持有期混合型证券投资基金</w:t>
      </w:r>
    </w:p>
    <w:p w:rsidR="00CA5943" w:rsidRPr="00CA5943" w:rsidRDefault="00CA5943" w:rsidP="00CA5943">
      <w:pPr>
        <w:spacing w:line="540" w:lineRule="exact"/>
        <w:ind w:firstLineChars="200" w:firstLine="640"/>
        <w:rPr>
          <w:rFonts w:ascii="仿宋" w:eastAsia="仿宋" w:hAnsi="仿宋"/>
          <w:color w:val="000000" w:themeColor="text1"/>
          <w:sz w:val="32"/>
          <w:szCs w:val="32"/>
        </w:rPr>
      </w:pPr>
      <w:r w:rsidRPr="00CA5943">
        <w:rPr>
          <w:rFonts w:ascii="仿宋" w:eastAsia="仿宋" w:hAnsi="仿宋" w:hint="eastAsia"/>
          <w:color w:val="000000" w:themeColor="text1"/>
          <w:sz w:val="32"/>
          <w:szCs w:val="32"/>
        </w:rPr>
        <w:t>鹏华汽车产业混合型发起式证券投资基金</w:t>
      </w:r>
    </w:p>
    <w:p w:rsidR="00CA5943" w:rsidRPr="00CA5943" w:rsidRDefault="00CA5943" w:rsidP="00CA5943">
      <w:pPr>
        <w:spacing w:line="540" w:lineRule="exact"/>
        <w:ind w:firstLineChars="200" w:firstLine="640"/>
        <w:rPr>
          <w:rFonts w:ascii="仿宋" w:eastAsia="仿宋" w:hAnsi="仿宋"/>
          <w:color w:val="000000" w:themeColor="text1"/>
          <w:sz w:val="32"/>
          <w:szCs w:val="32"/>
        </w:rPr>
      </w:pPr>
      <w:r w:rsidRPr="00CA5943">
        <w:rPr>
          <w:rFonts w:ascii="仿宋" w:eastAsia="仿宋" w:hAnsi="仿宋" w:hint="eastAsia"/>
          <w:color w:val="000000" w:themeColor="text1"/>
          <w:sz w:val="32"/>
          <w:szCs w:val="32"/>
        </w:rPr>
        <w:t>鹏华新材料混合型发起式证券投资基金</w:t>
      </w:r>
    </w:p>
    <w:p w:rsidR="00CA5943" w:rsidRPr="00CA5943" w:rsidRDefault="00CA5943" w:rsidP="00CA5943">
      <w:pPr>
        <w:spacing w:line="540" w:lineRule="exact"/>
        <w:ind w:firstLineChars="200" w:firstLine="640"/>
        <w:rPr>
          <w:rFonts w:ascii="仿宋" w:eastAsia="仿宋" w:hAnsi="仿宋"/>
          <w:color w:val="000000" w:themeColor="text1"/>
          <w:sz w:val="32"/>
          <w:szCs w:val="32"/>
        </w:rPr>
      </w:pPr>
      <w:r w:rsidRPr="00CA5943">
        <w:rPr>
          <w:rFonts w:ascii="仿宋" w:eastAsia="仿宋" w:hAnsi="仿宋" w:hint="eastAsia"/>
          <w:color w:val="000000" w:themeColor="text1"/>
          <w:sz w:val="32"/>
          <w:szCs w:val="32"/>
        </w:rPr>
        <w:t>鹏华国证石油天然气交易型开放式指数证券投资基金</w:t>
      </w:r>
    </w:p>
    <w:p w:rsidR="00CA5943" w:rsidRPr="00CA5943" w:rsidRDefault="00CA5943" w:rsidP="00CA5943">
      <w:pPr>
        <w:spacing w:line="540" w:lineRule="exact"/>
        <w:ind w:firstLineChars="200" w:firstLine="640"/>
        <w:rPr>
          <w:rFonts w:ascii="仿宋" w:eastAsia="仿宋" w:hAnsi="仿宋"/>
          <w:color w:val="000000" w:themeColor="text1"/>
          <w:sz w:val="32"/>
          <w:szCs w:val="32"/>
        </w:rPr>
      </w:pPr>
      <w:r w:rsidRPr="00CA5943">
        <w:rPr>
          <w:rFonts w:ascii="仿宋" w:eastAsia="仿宋" w:hAnsi="仿宋" w:hint="eastAsia"/>
          <w:color w:val="000000" w:themeColor="text1"/>
          <w:sz w:val="32"/>
          <w:szCs w:val="32"/>
        </w:rPr>
        <w:t>鹏华稳健添利债券型证券投资基金</w:t>
      </w:r>
    </w:p>
    <w:p w:rsidR="00CA5943" w:rsidRPr="00660522" w:rsidRDefault="00CA5943" w:rsidP="00CA5943">
      <w:pPr>
        <w:spacing w:line="540" w:lineRule="exact"/>
        <w:ind w:firstLineChars="200" w:firstLine="640"/>
        <w:rPr>
          <w:rFonts w:ascii="仿宋" w:eastAsia="仿宋" w:hAnsi="仿宋"/>
          <w:color w:val="000000" w:themeColor="text1"/>
          <w:sz w:val="32"/>
          <w:szCs w:val="32"/>
        </w:rPr>
      </w:pPr>
      <w:r w:rsidRPr="00CA5943">
        <w:rPr>
          <w:rFonts w:ascii="仿宋" w:eastAsia="仿宋" w:hAnsi="仿宋" w:hint="eastAsia"/>
          <w:color w:val="000000" w:themeColor="text1"/>
          <w:sz w:val="32"/>
          <w:szCs w:val="32"/>
        </w:rPr>
        <w:t>鹏华悦享一年持有期混合型证券投资基金</w:t>
      </w:r>
    </w:p>
    <w:p w:rsidR="00BB3501" w:rsidRPr="005A1AF7" w:rsidRDefault="00D21E5E" w:rsidP="00AB7720">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202</w:t>
      </w:r>
      <w:r w:rsidR="00660522">
        <w:rPr>
          <w:rFonts w:ascii="仿宋" w:eastAsia="仿宋" w:hAnsi="仿宋"/>
          <w:color w:val="000000" w:themeColor="text1"/>
          <w:sz w:val="32"/>
          <w:szCs w:val="32"/>
        </w:rPr>
        <w:t>3</w:t>
      </w:r>
      <w:r w:rsidR="000F4301">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第</w:t>
      </w:r>
      <w:r w:rsidR="00CA5943">
        <w:rPr>
          <w:rFonts w:ascii="仿宋" w:eastAsia="仿宋" w:hAnsi="仿宋"/>
          <w:color w:val="000000" w:themeColor="text1"/>
          <w:sz w:val="32"/>
          <w:szCs w:val="32"/>
        </w:rPr>
        <w:t>2</w:t>
      </w:r>
      <w:r>
        <w:rPr>
          <w:rFonts w:ascii="仿宋" w:eastAsia="仿宋" w:hAnsi="仿宋" w:hint="eastAsia"/>
          <w:color w:val="000000" w:themeColor="text1"/>
          <w:sz w:val="32"/>
          <w:szCs w:val="32"/>
        </w:rPr>
        <w:t>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36236D">
        <w:rPr>
          <w:rFonts w:ascii="仿宋" w:eastAsia="仿宋" w:hAnsi="仿宋" w:hint="eastAsia"/>
          <w:color w:val="000000" w:themeColor="text1"/>
          <w:sz w:val="32"/>
          <w:szCs w:val="32"/>
        </w:rPr>
        <w:t>2</w:t>
      </w:r>
      <w:r w:rsidR="0036236D">
        <w:rPr>
          <w:rFonts w:ascii="仿宋" w:eastAsia="仿宋" w:hAnsi="仿宋"/>
          <w:color w:val="000000" w:themeColor="text1"/>
          <w:sz w:val="32"/>
          <w:szCs w:val="32"/>
        </w:rPr>
        <w:t>0</w:t>
      </w:r>
      <w:r w:rsidR="00BD4907">
        <w:rPr>
          <w:rFonts w:ascii="仿宋" w:eastAsia="仿宋" w:hAnsi="仿宋"/>
          <w:color w:val="000000" w:themeColor="text1"/>
          <w:sz w:val="32"/>
          <w:szCs w:val="32"/>
        </w:rPr>
        <w:t>2</w:t>
      </w:r>
      <w:r w:rsidR="00956DE1">
        <w:rPr>
          <w:rFonts w:ascii="仿宋" w:eastAsia="仿宋" w:hAnsi="仿宋"/>
          <w:color w:val="000000" w:themeColor="text1"/>
          <w:sz w:val="32"/>
          <w:szCs w:val="32"/>
        </w:rPr>
        <w:t>3</w:t>
      </w:r>
      <w:r w:rsidR="0036236D">
        <w:rPr>
          <w:rFonts w:ascii="仿宋" w:eastAsia="仿宋" w:hAnsi="仿宋" w:hint="eastAsia"/>
          <w:color w:val="000000" w:themeColor="text1"/>
          <w:sz w:val="32"/>
          <w:szCs w:val="32"/>
        </w:rPr>
        <w:t>年</w:t>
      </w:r>
      <w:r w:rsidR="00CA5943">
        <w:rPr>
          <w:rFonts w:ascii="仿宋" w:eastAsia="仿宋" w:hAnsi="仿宋"/>
          <w:color w:val="000000" w:themeColor="text1"/>
          <w:sz w:val="32"/>
          <w:szCs w:val="32"/>
        </w:rPr>
        <w:t>7</w:t>
      </w:r>
      <w:r w:rsidR="0036236D">
        <w:rPr>
          <w:rFonts w:ascii="仿宋" w:eastAsia="仿宋" w:hAnsi="仿宋" w:hint="eastAsia"/>
          <w:color w:val="000000" w:themeColor="text1"/>
          <w:sz w:val="32"/>
          <w:szCs w:val="32"/>
        </w:rPr>
        <w:t>月</w:t>
      </w:r>
      <w:r w:rsidR="00660522">
        <w:rPr>
          <w:rFonts w:ascii="仿宋" w:eastAsia="仿宋" w:hAnsi="仿宋"/>
          <w:color w:val="000000" w:themeColor="text1"/>
          <w:sz w:val="32"/>
          <w:szCs w:val="32"/>
        </w:rPr>
        <w:t>2</w:t>
      </w:r>
      <w:r w:rsidR="00CA5943">
        <w:rPr>
          <w:rFonts w:ascii="仿宋" w:eastAsia="仿宋" w:hAnsi="仿宋"/>
          <w:color w:val="000000" w:themeColor="text1"/>
          <w:sz w:val="32"/>
          <w:szCs w:val="32"/>
        </w:rPr>
        <w:t>0</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BB3501">
        <w:rPr>
          <w:rFonts w:ascii="仿宋" w:eastAsia="仿宋" w:hAnsi="仿宋" w:hint="eastAsia"/>
          <w:color w:val="000000" w:themeColor="text1"/>
          <w:sz w:val="32"/>
          <w:szCs w:val="32"/>
        </w:rPr>
        <w:t>[</w:t>
      </w:r>
      <w:r w:rsidR="0036236D">
        <w:rPr>
          <w:rFonts w:ascii="仿宋" w:eastAsia="仿宋" w:hAnsi="仿宋"/>
          <w:color w:val="000000" w:themeColor="text1"/>
          <w:sz w:val="32"/>
          <w:szCs w:val="32"/>
        </w:rPr>
        <w:t>http://www.phfund.com.cn</w:t>
      </w:r>
      <w:r w:rsidR="00BB3501">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0F4301" w:rsidRPr="000F4301">
        <w:rPr>
          <w:rFonts w:ascii="仿宋" w:eastAsia="仿宋" w:hAnsi="仿宋"/>
          <w:color w:val="000000" w:themeColor="text1"/>
          <w:sz w:val="32"/>
          <w:szCs w:val="32"/>
        </w:rPr>
        <w:t>400-6788-999</w:t>
      </w:r>
      <w:r w:rsidR="000F4301">
        <w:rPr>
          <w:rFonts w:ascii="仿宋" w:eastAsia="仿宋" w:hAnsi="仿宋" w:hint="eastAsia"/>
          <w:color w:val="000000" w:themeColor="text1"/>
          <w:sz w:val="32"/>
          <w:szCs w:val="32"/>
        </w:rPr>
        <w:t>/</w:t>
      </w:r>
      <w:r w:rsidR="000F4301" w:rsidRPr="000F4301">
        <w:t xml:space="preserve"> </w:t>
      </w:r>
      <w:r w:rsidR="000F4301" w:rsidRPr="000F4301">
        <w:rPr>
          <w:rFonts w:ascii="仿宋" w:eastAsia="仿宋" w:hAnsi="仿宋"/>
          <w:color w:val="000000" w:themeColor="text1"/>
          <w:sz w:val="32"/>
          <w:szCs w:val="32"/>
        </w:rPr>
        <w:t>400-6788-533</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2116E3">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36236D" w:rsidRPr="005A1AF7" w:rsidRDefault="0036236D" w:rsidP="0043655D">
      <w:pPr>
        <w:spacing w:line="540" w:lineRule="exact"/>
        <w:ind w:firstLineChars="200" w:firstLine="640"/>
        <w:rPr>
          <w:rFonts w:ascii="仿宋" w:eastAsia="仿宋" w:hAnsi="仿宋"/>
          <w:color w:val="000000" w:themeColor="text1"/>
          <w:sz w:val="32"/>
          <w:szCs w:val="32"/>
        </w:rPr>
      </w:pPr>
    </w:p>
    <w:p w:rsidR="00BB3501" w:rsidRDefault="0036236D"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鹏华基金管理有限</w:t>
      </w:r>
      <w:r w:rsidR="00BB3501" w:rsidRPr="00B17C02">
        <w:rPr>
          <w:rFonts w:ascii="仿宋" w:eastAsia="仿宋" w:hAnsi="仿宋"/>
          <w:color w:val="000000" w:themeColor="text1"/>
          <w:sz w:val="32"/>
          <w:szCs w:val="32"/>
        </w:rPr>
        <w:t>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36236D">
        <w:rPr>
          <w:rFonts w:ascii="仿宋" w:eastAsia="仿宋" w:hAnsi="仿宋" w:hint="eastAsia"/>
          <w:color w:val="000000" w:themeColor="text1"/>
          <w:sz w:val="32"/>
          <w:szCs w:val="32"/>
        </w:rPr>
        <w:t>20</w:t>
      </w:r>
      <w:r w:rsidR="00BD4907">
        <w:rPr>
          <w:rFonts w:ascii="仿宋" w:eastAsia="仿宋" w:hAnsi="仿宋"/>
          <w:color w:val="000000" w:themeColor="text1"/>
          <w:sz w:val="32"/>
          <w:szCs w:val="32"/>
        </w:rPr>
        <w:t>2</w:t>
      </w:r>
      <w:r w:rsidR="00956DE1">
        <w:rPr>
          <w:rFonts w:ascii="仿宋" w:eastAsia="仿宋" w:hAnsi="仿宋"/>
          <w:color w:val="000000" w:themeColor="text1"/>
          <w:sz w:val="32"/>
          <w:szCs w:val="32"/>
        </w:rPr>
        <w:t>3</w:t>
      </w:r>
      <w:r w:rsidRPr="00B17C02">
        <w:rPr>
          <w:rFonts w:ascii="仿宋" w:eastAsia="仿宋" w:hAnsi="仿宋"/>
          <w:color w:val="000000" w:themeColor="text1"/>
          <w:sz w:val="32"/>
          <w:szCs w:val="32"/>
        </w:rPr>
        <w:t>年</w:t>
      </w:r>
      <w:r w:rsidR="00CA5943">
        <w:rPr>
          <w:rFonts w:ascii="仿宋" w:eastAsia="仿宋" w:hAnsi="仿宋"/>
          <w:color w:val="000000" w:themeColor="text1"/>
          <w:sz w:val="32"/>
          <w:szCs w:val="32"/>
        </w:rPr>
        <w:t>7</w:t>
      </w:r>
      <w:r w:rsidRPr="00B17C02">
        <w:rPr>
          <w:rFonts w:ascii="仿宋" w:eastAsia="仿宋" w:hAnsi="仿宋"/>
          <w:color w:val="000000" w:themeColor="text1"/>
          <w:sz w:val="32"/>
          <w:szCs w:val="32"/>
        </w:rPr>
        <w:t>月</w:t>
      </w:r>
      <w:r w:rsidR="00660522">
        <w:rPr>
          <w:rFonts w:ascii="仿宋" w:eastAsia="仿宋" w:hAnsi="仿宋"/>
          <w:color w:val="000000" w:themeColor="text1"/>
          <w:sz w:val="32"/>
          <w:szCs w:val="32"/>
        </w:rPr>
        <w:t>2</w:t>
      </w:r>
      <w:r w:rsidR="00CA5943">
        <w:rPr>
          <w:rFonts w:ascii="仿宋" w:eastAsia="仿宋" w:hAnsi="仿宋"/>
          <w:color w:val="000000" w:themeColor="text1"/>
          <w:sz w:val="32"/>
          <w:szCs w:val="32"/>
        </w:rPr>
        <w:t>0</w:t>
      </w:r>
      <w:r w:rsidRPr="00B17C02">
        <w:rPr>
          <w:rFonts w:ascii="仿宋" w:eastAsia="仿宋" w:hAnsi="仿宋"/>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76C" w:rsidRDefault="0038176C" w:rsidP="009A149B">
      <w:r>
        <w:separator/>
      </w:r>
    </w:p>
  </w:endnote>
  <w:endnote w:type="continuationSeparator" w:id="0">
    <w:p w:rsidR="0038176C" w:rsidRDefault="0038176C"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0C0602">
        <w:pPr>
          <w:pStyle w:val="a4"/>
          <w:jc w:val="center"/>
        </w:pPr>
        <w:r>
          <w:fldChar w:fldCharType="begin"/>
        </w:r>
        <w:r w:rsidR="00084E7D">
          <w:instrText>PAGE   \* MERGEFORMAT</w:instrText>
        </w:r>
        <w:r>
          <w:fldChar w:fldCharType="separate"/>
        </w:r>
        <w:r w:rsidR="007D1D75" w:rsidRPr="007D1D75">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0C0602">
        <w:pPr>
          <w:pStyle w:val="a4"/>
          <w:jc w:val="center"/>
        </w:pPr>
        <w:r>
          <w:fldChar w:fldCharType="begin"/>
        </w:r>
        <w:r w:rsidR="00084E7D">
          <w:instrText>PAGE   \* MERGEFORMAT</w:instrText>
        </w:r>
        <w:r>
          <w:fldChar w:fldCharType="separate"/>
        </w:r>
        <w:r w:rsidR="007D1D75" w:rsidRPr="007D1D75">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76C" w:rsidRDefault="0038176C" w:rsidP="009A149B">
      <w:r>
        <w:separator/>
      </w:r>
    </w:p>
  </w:footnote>
  <w:footnote w:type="continuationSeparator" w:id="0">
    <w:p w:rsidR="0038176C" w:rsidRDefault="0038176C"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3B2F"/>
    <w:rsid w:val="00010044"/>
    <w:rsid w:val="00022ABD"/>
    <w:rsid w:val="00025D40"/>
    <w:rsid w:val="000300E5"/>
    <w:rsid w:val="0003246C"/>
    <w:rsid w:val="00033010"/>
    <w:rsid w:val="00033204"/>
    <w:rsid w:val="000475F0"/>
    <w:rsid w:val="000539F6"/>
    <w:rsid w:val="00056EE0"/>
    <w:rsid w:val="00057323"/>
    <w:rsid w:val="00067DEB"/>
    <w:rsid w:val="0008010F"/>
    <w:rsid w:val="00081ADE"/>
    <w:rsid w:val="00084E7D"/>
    <w:rsid w:val="00087988"/>
    <w:rsid w:val="0009227A"/>
    <w:rsid w:val="00093E55"/>
    <w:rsid w:val="00094F20"/>
    <w:rsid w:val="000A0272"/>
    <w:rsid w:val="000A0ECE"/>
    <w:rsid w:val="000A588E"/>
    <w:rsid w:val="000B53A5"/>
    <w:rsid w:val="000C0602"/>
    <w:rsid w:val="000C06E1"/>
    <w:rsid w:val="000C1032"/>
    <w:rsid w:val="000D18EF"/>
    <w:rsid w:val="000E13E9"/>
    <w:rsid w:val="000E7D66"/>
    <w:rsid w:val="000F07E6"/>
    <w:rsid w:val="000F407E"/>
    <w:rsid w:val="000F4301"/>
    <w:rsid w:val="000F6458"/>
    <w:rsid w:val="001039BC"/>
    <w:rsid w:val="001279BE"/>
    <w:rsid w:val="0013251E"/>
    <w:rsid w:val="001445A9"/>
    <w:rsid w:val="00146307"/>
    <w:rsid w:val="00146F2C"/>
    <w:rsid w:val="001533B2"/>
    <w:rsid w:val="001623CF"/>
    <w:rsid w:val="00165D5C"/>
    <w:rsid w:val="00166B15"/>
    <w:rsid w:val="00174C8C"/>
    <w:rsid w:val="0017571E"/>
    <w:rsid w:val="00175AED"/>
    <w:rsid w:val="00191702"/>
    <w:rsid w:val="00192262"/>
    <w:rsid w:val="001A593B"/>
    <w:rsid w:val="001C7C97"/>
    <w:rsid w:val="001D04AB"/>
    <w:rsid w:val="001D2521"/>
    <w:rsid w:val="001D74AE"/>
    <w:rsid w:val="001E17E9"/>
    <w:rsid w:val="001E7CAD"/>
    <w:rsid w:val="001F125D"/>
    <w:rsid w:val="001F15CB"/>
    <w:rsid w:val="001F533E"/>
    <w:rsid w:val="002116E3"/>
    <w:rsid w:val="0021172E"/>
    <w:rsid w:val="00221DE2"/>
    <w:rsid w:val="002323E6"/>
    <w:rsid w:val="00234298"/>
    <w:rsid w:val="002343BD"/>
    <w:rsid w:val="002471D4"/>
    <w:rsid w:val="00253326"/>
    <w:rsid w:val="00261CDE"/>
    <w:rsid w:val="0026276F"/>
    <w:rsid w:val="00264368"/>
    <w:rsid w:val="00276CA4"/>
    <w:rsid w:val="002823E9"/>
    <w:rsid w:val="00282A7F"/>
    <w:rsid w:val="00284E14"/>
    <w:rsid w:val="00290DEB"/>
    <w:rsid w:val="00292EFF"/>
    <w:rsid w:val="00293DE4"/>
    <w:rsid w:val="002941EC"/>
    <w:rsid w:val="00296096"/>
    <w:rsid w:val="00296303"/>
    <w:rsid w:val="002968AB"/>
    <w:rsid w:val="002970F7"/>
    <w:rsid w:val="002A1DA1"/>
    <w:rsid w:val="002A1F54"/>
    <w:rsid w:val="002A4FF0"/>
    <w:rsid w:val="002B144C"/>
    <w:rsid w:val="002B16F4"/>
    <w:rsid w:val="002B2DA0"/>
    <w:rsid w:val="002B7B4F"/>
    <w:rsid w:val="002C3EC0"/>
    <w:rsid w:val="002C5D36"/>
    <w:rsid w:val="002D2831"/>
    <w:rsid w:val="002E24D1"/>
    <w:rsid w:val="002E79D9"/>
    <w:rsid w:val="002E7B0A"/>
    <w:rsid w:val="002E7B95"/>
    <w:rsid w:val="002F2B53"/>
    <w:rsid w:val="00303860"/>
    <w:rsid w:val="00311075"/>
    <w:rsid w:val="003117E6"/>
    <w:rsid w:val="0031471A"/>
    <w:rsid w:val="00315B2A"/>
    <w:rsid w:val="003316CD"/>
    <w:rsid w:val="00332619"/>
    <w:rsid w:val="00333802"/>
    <w:rsid w:val="003467B5"/>
    <w:rsid w:val="00355B7C"/>
    <w:rsid w:val="00361065"/>
    <w:rsid w:val="0036236D"/>
    <w:rsid w:val="0036248F"/>
    <w:rsid w:val="0038176C"/>
    <w:rsid w:val="00382BCB"/>
    <w:rsid w:val="00391944"/>
    <w:rsid w:val="00393949"/>
    <w:rsid w:val="003948AF"/>
    <w:rsid w:val="00394BBC"/>
    <w:rsid w:val="003A4AC6"/>
    <w:rsid w:val="003C2820"/>
    <w:rsid w:val="003C3CB5"/>
    <w:rsid w:val="003C5A1A"/>
    <w:rsid w:val="003D0424"/>
    <w:rsid w:val="003D32D7"/>
    <w:rsid w:val="003D5AA9"/>
    <w:rsid w:val="003F07BF"/>
    <w:rsid w:val="003F26B9"/>
    <w:rsid w:val="003F4E13"/>
    <w:rsid w:val="003F6960"/>
    <w:rsid w:val="0040020D"/>
    <w:rsid w:val="00405ADB"/>
    <w:rsid w:val="004254EE"/>
    <w:rsid w:val="00430D19"/>
    <w:rsid w:val="00433480"/>
    <w:rsid w:val="0043655D"/>
    <w:rsid w:val="00437D86"/>
    <w:rsid w:val="00441246"/>
    <w:rsid w:val="00441E0B"/>
    <w:rsid w:val="00452A46"/>
    <w:rsid w:val="00452DF0"/>
    <w:rsid w:val="00454581"/>
    <w:rsid w:val="00454978"/>
    <w:rsid w:val="00454994"/>
    <w:rsid w:val="00467E81"/>
    <w:rsid w:val="00471AE6"/>
    <w:rsid w:val="004744B6"/>
    <w:rsid w:val="004748B9"/>
    <w:rsid w:val="00477BA8"/>
    <w:rsid w:val="00477EB2"/>
    <w:rsid w:val="0048111A"/>
    <w:rsid w:val="00487BF1"/>
    <w:rsid w:val="00491FCB"/>
    <w:rsid w:val="00497943"/>
    <w:rsid w:val="00497A8B"/>
    <w:rsid w:val="004A0E45"/>
    <w:rsid w:val="004A54A6"/>
    <w:rsid w:val="004B005C"/>
    <w:rsid w:val="004B1105"/>
    <w:rsid w:val="004B664C"/>
    <w:rsid w:val="004C3109"/>
    <w:rsid w:val="004C44C4"/>
    <w:rsid w:val="004C625A"/>
    <w:rsid w:val="004C6355"/>
    <w:rsid w:val="004E1D5E"/>
    <w:rsid w:val="004E540A"/>
    <w:rsid w:val="004E630B"/>
    <w:rsid w:val="004F7313"/>
    <w:rsid w:val="00513357"/>
    <w:rsid w:val="005158A6"/>
    <w:rsid w:val="0052094C"/>
    <w:rsid w:val="00534A41"/>
    <w:rsid w:val="0053650E"/>
    <w:rsid w:val="00542535"/>
    <w:rsid w:val="00544E6E"/>
    <w:rsid w:val="00547910"/>
    <w:rsid w:val="00551033"/>
    <w:rsid w:val="00560AC4"/>
    <w:rsid w:val="00563FE4"/>
    <w:rsid w:val="0056745C"/>
    <w:rsid w:val="00567A02"/>
    <w:rsid w:val="005711D9"/>
    <w:rsid w:val="005751C6"/>
    <w:rsid w:val="00582D8F"/>
    <w:rsid w:val="005837B0"/>
    <w:rsid w:val="00596AC1"/>
    <w:rsid w:val="005A408B"/>
    <w:rsid w:val="005A46AE"/>
    <w:rsid w:val="005A692A"/>
    <w:rsid w:val="005A77EA"/>
    <w:rsid w:val="005B5233"/>
    <w:rsid w:val="005B5746"/>
    <w:rsid w:val="005C00AF"/>
    <w:rsid w:val="005C7C95"/>
    <w:rsid w:val="005D2463"/>
    <w:rsid w:val="005D3C24"/>
    <w:rsid w:val="005D4528"/>
    <w:rsid w:val="005E088E"/>
    <w:rsid w:val="005E0F00"/>
    <w:rsid w:val="005E41EA"/>
    <w:rsid w:val="005F4D9C"/>
    <w:rsid w:val="005F7E5C"/>
    <w:rsid w:val="0060143D"/>
    <w:rsid w:val="00604996"/>
    <w:rsid w:val="00605B67"/>
    <w:rsid w:val="006163B1"/>
    <w:rsid w:val="00616874"/>
    <w:rsid w:val="0062589F"/>
    <w:rsid w:val="00626EA8"/>
    <w:rsid w:val="00630D56"/>
    <w:rsid w:val="00641CEA"/>
    <w:rsid w:val="00641E6E"/>
    <w:rsid w:val="0065080E"/>
    <w:rsid w:val="00655229"/>
    <w:rsid w:val="00656B0C"/>
    <w:rsid w:val="00660522"/>
    <w:rsid w:val="0066309A"/>
    <w:rsid w:val="0066627D"/>
    <w:rsid w:val="00682C0E"/>
    <w:rsid w:val="006832A2"/>
    <w:rsid w:val="00684A20"/>
    <w:rsid w:val="00690EC4"/>
    <w:rsid w:val="006962CB"/>
    <w:rsid w:val="006A0BB0"/>
    <w:rsid w:val="006A7F42"/>
    <w:rsid w:val="006B4697"/>
    <w:rsid w:val="006B563E"/>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26D87"/>
    <w:rsid w:val="0073075C"/>
    <w:rsid w:val="007315E0"/>
    <w:rsid w:val="0074144B"/>
    <w:rsid w:val="00741A3E"/>
    <w:rsid w:val="007443C2"/>
    <w:rsid w:val="00744A9B"/>
    <w:rsid w:val="00756CAD"/>
    <w:rsid w:val="007629BB"/>
    <w:rsid w:val="00762A82"/>
    <w:rsid w:val="007703B8"/>
    <w:rsid w:val="00771227"/>
    <w:rsid w:val="00772D42"/>
    <w:rsid w:val="00775751"/>
    <w:rsid w:val="00781015"/>
    <w:rsid w:val="00785418"/>
    <w:rsid w:val="00787132"/>
    <w:rsid w:val="007900FC"/>
    <w:rsid w:val="00794869"/>
    <w:rsid w:val="0079574B"/>
    <w:rsid w:val="00797876"/>
    <w:rsid w:val="007A5116"/>
    <w:rsid w:val="007A5263"/>
    <w:rsid w:val="007B3A14"/>
    <w:rsid w:val="007B4EC6"/>
    <w:rsid w:val="007B549A"/>
    <w:rsid w:val="007B5745"/>
    <w:rsid w:val="007B6893"/>
    <w:rsid w:val="007C3F2C"/>
    <w:rsid w:val="007C51E4"/>
    <w:rsid w:val="007D1D75"/>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0176"/>
    <w:rsid w:val="008619E1"/>
    <w:rsid w:val="00866E5A"/>
    <w:rsid w:val="008721DF"/>
    <w:rsid w:val="008738A9"/>
    <w:rsid w:val="00876EC6"/>
    <w:rsid w:val="00881C77"/>
    <w:rsid w:val="00882FB0"/>
    <w:rsid w:val="008839E0"/>
    <w:rsid w:val="008843B4"/>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26454"/>
    <w:rsid w:val="00933628"/>
    <w:rsid w:val="009465EA"/>
    <w:rsid w:val="009506DC"/>
    <w:rsid w:val="009566C4"/>
    <w:rsid w:val="00956DD9"/>
    <w:rsid w:val="00956DE1"/>
    <w:rsid w:val="009628AE"/>
    <w:rsid w:val="00967A04"/>
    <w:rsid w:val="00973509"/>
    <w:rsid w:val="00977BBE"/>
    <w:rsid w:val="00977E7B"/>
    <w:rsid w:val="00986792"/>
    <w:rsid w:val="009871EF"/>
    <w:rsid w:val="00991132"/>
    <w:rsid w:val="00991292"/>
    <w:rsid w:val="00991AEE"/>
    <w:rsid w:val="0099252E"/>
    <w:rsid w:val="00993CBF"/>
    <w:rsid w:val="00997D63"/>
    <w:rsid w:val="009A149B"/>
    <w:rsid w:val="009B1AE6"/>
    <w:rsid w:val="009B33C8"/>
    <w:rsid w:val="009B5D57"/>
    <w:rsid w:val="009C15E2"/>
    <w:rsid w:val="009C33BF"/>
    <w:rsid w:val="009C3820"/>
    <w:rsid w:val="009E35EB"/>
    <w:rsid w:val="009E64F2"/>
    <w:rsid w:val="009E6F9E"/>
    <w:rsid w:val="009E7875"/>
    <w:rsid w:val="009F25BB"/>
    <w:rsid w:val="009F72D1"/>
    <w:rsid w:val="00A12B26"/>
    <w:rsid w:val="00A144A6"/>
    <w:rsid w:val="00A20685"/>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6435"/>
    <w:rsid w:val="00AB49A1"/>
    <w:rsid w:val="00AB7720"/>
    <w:rsid w:val="00AC1161"/>
    <w:rsid w:val="00AD18DD"/>
    <w:rsid w:val="00AD562B"/>
    <w:rsid w:val="00AE3F47"/>
    <w:rsid w:val="00AE69BF"/>
    <w:rsid w:val="00AF7347"/>
    <w:rsid w:val="00B014DF"/>
    <w:rsid w:val="00B05BA4"/>
    <w:rsid w:val="00B11B77"/>
    <w:rsid w:val="00B16987"/>
    <w:rsid w:val="00B17EF5"/>
    <w:rsid w:val="00B2068A"/>
    <w:rsid w:val="00B23F95"/>
    <w:rsid w:val="00B25BAB"/>
    <w:rsid w:val="00B26285"/>
    <w:rsid w:val="00B33F4A"/>
    <w:rsid w:val="00B41297"/>
    <w:rsid w:val="00B504F2"/>
    <w:rsid w:val="00B517DE"/>
    <w:rsid w:val="00B51CE1"/>
    <w:rsid w:val="00B57344"/>
    <w:rsid w:val="00B61D0F"/>
    <w:rsid w:val="00B64EDD"/>
    <w:rsid w:val="00B65E43"/>
    <w:rsid w:val="00B725A0"/>
    <w:rsid w:val="00B7491E"/>
    <w:rsid w:val="00B763C4"/>
    <w:rsid w:val="00B91560"/>
    <w:rsid w:val="00B9364B"/>
    <w:rsid w:val="00B95F9A"/>
    <w:rsid w:val="00B97A62"/>
    <w:rsid w:val="00BA0E21"/>
    <w:rsid w:val="00BA1434"/>
    <w:rsid w:val="00BA3915"/>
    <w:rsid w:val="00BA3AE4"/>
    <w:rsid w:val="00BA4805"/>
    <w:rsid w:val="00BB3501"/>
    <w:rsid w:val="00BB3A06"/>
    <w:rsid w:val="00BB7A7F"/>
    <w:rsid w:val="00BC3F72"/>
    <w:rsid w:val="00BC64B2"/>
    <w:rsid w:val="00BC662F"/>
    <w:rsid w:val="00BC6FFD"/>
    <w:rsid w:val="00BC778B"/>
    <w:rsid w:val="00BC7AFE"/>
    <w:rsid w:val="00BD1958"/>
    <w:rsid w:val="00BD3CFA"/>
    <w:rsid w:val="00BD4907"/>
    <w:rsid w:val="00BD7C42"/>
    <w:rsid w:val="00BE2CDD"/>
    <w:rsid w:val="00BE6EA1"/>
    <w:rsid w:val="00BF22CF"/>
    <w:rsid w:val="00BF234E"/>
    <w:rsid w:val="00BF2747"/>
    <w:rsid w:val="00BF2E3E"/>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3FC1"/>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3F14"/>
    <w:rsid w:val="00C972C4"/>
    <w:rsid w:val="00CA1FEF"/>
    <w:rsid w:val="00CA25FC"/>
    <w:rsid w:val="00CA5943"/>
    <w:rsid w:val="00CA686D"/>
    <w:rsid w:val="00CA6A56"/>
    <w:rsid w:val="00CB2CEE"/>
    <w:rsid w:val="00CB4DE3"/>
    <w:rsid w:val="00CC2F35"/>
    <w:rsid w:val="00CC40C3"/>
    <w:rsid w:val="00CC526A"/>
    <w:rsid w:val="00CD42C4"/>
    <w:rsid w:val="00CE43F8"/>
    <w:rsid w:val="00CE7C8B"/>
    <w:rsid w:val="00CF01CC"/>
    <w:rsid w:val="00CF2595"/>
    <w:rsid w:val="00CF6D5C"/>
    <w:rsid w:val="00D10B1F"/>
    <w:rsid w:val="00D11E1F"/>
    <w:rsid w:val="00D20C81"/>
    <w:rsid w:val="00D21E5E"/>
    <w:rsid w:val="00D220F0"/>
    <w:rsid w:val="00D3262F"/>
    <w:rsid w:val="00D361FE"/>
    <w:rsid w:val="00D36E74"/>
    <w:rsid w:val="00D42F13"/>
    <w:rsid w:val="00D43B3D"/>
    <w:rsid w:val="00D4428E"/>
    <w:rsid w:val="00D5035D"/>
    <w:rsid w:val="00D5213E"/>
    <w:rsid w:val="00D52A3F"/>
    <w:rsid w:val="00D535B2"/>
    <w:rsid w:val="00D56E0D"/>
    <w:rsid w:val="00D62A71"/>
    <w:rsid w:val="00D70A3B"/>
    <w:rsid w:val="00D72110"/>
    <w:rsid w:val="00D8051D"/>
    <w:rsid w:val="00D864D4"/>
    <w:rsid w:val="00D919AF"/>
    <w:rsid w:val="00D937BD"/>
    <w:rsid w:val="00DA2D7C"/>
    <w:rsid w:val="00DA7C0E"/>
    <w:rsid w:val="00DB6F0A"/>
    <w:rsid w:val="00DC28C4"/>
    <w:rsid w:val="00DD7BAA"/>
    <w:rsid w:val="00DE0FFA"/>
    <w:rsid w:val="00DE4122"/>
    <w:rsid w:val="00DE6A70"/>
    <w:rsid w:val="00DF3DF3"/>
    <w:rsid w:val="00DF5AA8"/>
    <w:rsid w:val="00E03D41"/>
    <w:rsid w:val="00E11D7D"/>
    <w:rsid w:val="00E1254C"/>
    <w:rsid w:val="00E16895"/>
    <w:rsid w:val="00E32601"/>
    <w:rsid w:val="00E32614"/>
    <w:rsid w:val="00E33250"/>
    <w:rsid w:val="00E3526B"/>
    <w:rsid w:val="00E41FBE"/>
    <w:rsid w:val="00E5059C"/>
    <w:rsid w:val="00E54C06"/>
    <w:rsid w:val="00E5664A"/>
    <w:rsid w:val="00E7265E"/>
    <w:rsid w:val="00E7407A"/>
    <w:rsid w:val="00E81A0A"/>
    <w:rsid w:val="00E84558"/>
    <w:rsid w:val="00E964F7"/>
    <w:rsid w:val="00EA6F84"/>
    <w:rsid w:val="00EB7931"/>
    <w:rsid w:val="00ED3A15"/>
    <w:rsid w:val="00ED548C"/>
    <w:rsid w:val="00ED7E8B"/>
    <w:rsid w:val="00ED7F3F"/>
    <w:rsid w:val="00EF043C"/>
    <w:rsid w:val="00EF29E3"/>
    <w:rsid w:val="00EF49B3"/>
    <w:rsid w:val="00EF56E1"/>
    <w:rsid w:val="00EF73FD"/>
    <w:rsid w:val="00F00561"/>
    <w:rsid w:val="00F01150"/>
    <w:rsid w:val="00F01E3D"/>
    <w:rsid w:val="00F04DC2"/>
    <w:rsid w:val="00F066D9"/>
    <w:rsid w:val="00F25F52"/>
    <w:rsid w:val="00F469D5"/>
    <w:rsid w:val="00F47FEE"/>
    <w:rsid w:val="00F50D09"/>
    <w:rsid w:val="00F5233B"/>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6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character" w:styleId="ad">
    <w:name w:val="FollowedHyperlink"/>
    <w:basedOn w:val="a0"/>
    <w:uiPriority w:val="99"/>
    <w:semiHidden/>
    <w:unhideWhenUsed/>
    <w:rsid w:val="00956DE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592980">
      <w:bodyDiv w:val="1"/>
      <w:marLeft w:val="0"/>
      <w:marRight w:val="0"/>
      <w:marTop w:val="0"/>
      <w:marBottom w:val="0"/>
      <w:divBdr>
        <w:top w:val="none" w:sz="0" w:space="0" w:color="auto"/>
        <w:left w:val="none" w:sz="0" w:space="0" w:color="auto"/>
        <w:bottom w:val="none" w:sz="0" w:space="0" w:color="auto"/>
        <w:right w:val="none" w:sz="0" w:space="0" w:color="auto"/>
      </w:divBdr>
    </w:div>
    <w:div w:id="1152523706">
      <w:bodyDiv w:val="1"/>
      <w:marLeft w:val="0"/>
      <w:marRight w:val="0"/>
      <w:marTop w:val="0"/>
      <w:marBottom w:val="0"/>
      <w:divBdr>
        <w:top w:val="none" w:sz="0" w:space="0" w:color="auto"/>
        <w:left w:val="none" w:sz="0" w:space="0" w:color="auto"/>
        <w:bottom w:val="none" w:sz="0" w:space="0" w:color="auto"/>
        <w:right w:val="none" w:sz="0" w:space="0" w:color="auto"/>
      </w:divBdr>
    </w:div>
    <w:div w:id="1350910973">
      <w:bodyDiv w:val="1"/>
      <w:marLeft w:val="0"/>
      <w:marRight w:val="0"/>
      <w:marTop w:val="0"/>
      <w:marBottom w:val="0"/>
      <w:divBdr>
        <w:top w:val="none" w:sz="0" w:space="0" w:color="auto"/>
        <w:left w:val="none" w:sz="0" w:space="0" w:color="auto"/>
        <w:bottom w:val="none" w:sz="0" w:space="0" w:color="auto"/>
        <w:right w:val="none" w:sz="0" w:space="0" w:color="auto"/>
      </w:divBdr>
    </w:div>
    <w:div w:id="1374690829">
      <w:bodyDiv w:val="1"/>
      <w:marLeft w:val="0"/>
      <w:marRight w:val="0"/>
      <w:marTop w:val="0"/>
      <w:marBottom w:val="0"/>
      <w:divBdr>
        <w:top w:val="none" w:sz="0" w:space="0" w:color="auto"/>
        <w:left w:val="none" w:sz="0" w:space="0" w:color="auto"/>
        <w:bottom w:val="none" w:sz="0" w:space="0" w:color="auto"/>
        <w:right w:val="none" w:sz="0" w:space="0" w:color="auto"/>
      </w:divBdr>
    </w:div>
    <w:div w:id="1480683606">
      <w:bodyDiv w:val="1"/>
      <w:marLeft w:val="0"/>
      <w:marRight w:val="0"/>
      <w:marTop w:val="0"/>
      <w:marBottom w:val="0"/>
      <w:divBdr>
        <w:top w:val="none" w:sz="0" w:space="0" w:color="auto"/>
        <w:left w:val="none" w:sz="0" w:space="0" w:color="auto"/>
        <w:bottom w:val="none" w:sz="0" w:space="0" w:color="auto"/>
        <w:right w:val="none" w:sz="0" w:space="0" w:color="auto"/>
      </w:divBdr>
    </w:div>
    <w:div w:id="1806310139">
      <w:bodyDiv w:val="1"/>
      <w:marLeft w:val="0"/>
      <w:marRight w:val="0"/>
      <w:marTop w:val="0"/>
      <w:marBottom w:val="0"/>
      <w:divBdr>
        <w:top w:val="none" w:sz="0" w:space="0" w:color="auto"/>
        <w:left w:val="none" w:sz="0" w:space="0" w:color="auto"/>
        <w:bottom w:val="none" w:sz="0" w:space="0" w:color="auto"/>
        <w:right w:val="none" w:sz="0" w:space="0" w:color="auto"/>
      </w:divBdr>
    </w:div>
    <w:div w:id="194792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3252D-878E-4A67-8D87-54860A4A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5263</Characters>
  <Application>Microsoft Office Word</Application>
  <DocSecurity>4</DocSecurity>
  <Lines>43</Lines>
  <Paragraphs>12</Paragraphs>
  <ScaleCrop>false</ScaleCrop>
  <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2023-07-19T16:04:00Z</dcterms:created>
  <dcterms:modified xsi:type="dcterms:W3CDTF">2023-07-19T16:04:00Z</dcterms:modified>
</cp:coreProperties>
</file>