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8F3B07" w:rsidRDefault="004A7A14" w:rsidP="0043655D">
      <w:pPr>
        <w:spacing w:line="540" w:lineRule="exact"/>
        <w:ind w:firstLineChars="50" w:firstLine="141"/>
        <w:jc w:val="center"/>
        <w:rPr>
          <w:rFonts w:ascii="宋体" w:eastAsia="宋体" w:hAnsi="宋体"/>
          <w:b/>
          <w:color w:val="000000" w:themeColor="text1"/>
          <w:sz w:val="28"/>
          <w:szCs w:val="28"/>
        </w:rPr>
      </w:pPr>
      <w:r w:rsidRPr="008F3B07">
        <w:rPr>
          <w:rFonts w:ascii="宋体" w:eastAsia="宋体" w:hAnsi="宋体" w:hint="eastAsia"/>
          <w:b/>
          <w:color w:val="000000" w:themeColor="text1"/>
          <w:sz w:val="28"/>
          <w:szCs w:val="28"/>
        </w:rPr>
        <w:t>银华基金管理股份有限</w:t>
      </w:r>
      <w:r w:rsidR="005E088E" w:rsidRPr="008F3B07">
        <w:rPr>
          <w:rFonts w:ascii="宋体" w:eastAsia="宋体" w:hAnsi="宋体" w:hint="eastAsia"/>
          <w:b/>
          <w:color w:val="000000" w:themeColor="text1"/>
          <w:sz w:val="28"/>
          <w:szCs w:val="28"/>
        </w:rPr>
        <w:t>公司旗下</w:t>
      </w:r>
      <w:r w:rsidR="009078E8" w:rsidRPr="008F3B07">
        <w:rPr>
          <w:rFonts w:ascii="宋体" w:eastAsia="宋体" w:hAnsi="宋体" w:hint="eastAsia"/>
          <w:b/>
          <w:color w:val="000000" w:themeColor="text1"/>
          <w:sz w:val="28"/>
          <w:szCs w:val="28"/>
        </w:rPr>
        <w:t>部分</w:t>
      </w:r>
      <w:r w:rsidR="005E088E" w:rsidRPr="008F3B07">
        <w:rPr>
          <w:rFonts w:ascii="宋体" w:eastAsia="宋体" w:hAnsi="宋体" w:hint="eastAsia"/>
          <w:b/>
          <w:color w:val="000000" w:themeColor="text1"/>
          <w:sz w:val="28"/>
          <w:szCs w:val="28"/>
        </w:rPr>
        <w:t>基金</w:t>
      </w:r>
      <w:r w:rsidR="00C724F9">
        <w:rPr>
          <w:rFonts w:ascii="宋体" w:eastAsia="宋体" w:hAnsi="宋体" w:hint="eastAsia"/>
          <w:b/>
          <w:color w:val="000000" w:themeColor="text1"/>
          <w:sz w:val="28"/>
          <w:szCs w:val="28"/>
        </w:rPr>
        <w:t>202</w:t>
      </w:r>
      <w:r w:rsidR="00C724F9">
        <w:rPr>
          <w:rFonts w:ascii="宋体" w:eastAsia="宋体" w:hAnsi="宋体"/>
          <w:b/>
          <w:color w:val="000000" w:themeColor="text1"/>
          <w:sz w:val="28"/>
          <w:szCs w:val="28"/>
        </w:rPr>
        <w:t>3</w:t>
      </w:r>
      <w:r w:rsidR="00C2302F">
        <w:rPr>
          <w:rFonts w:ascii="宋体" w:eastAsia="宋体" w:hAnsi="宋体" w:hint="eastAsia"/>
          <w:b/>
          <w:color w:val="000000" w:themeColor="text1"/>
          <w:sz w:val="28"/>
          <w:szCs w:val="28"/>
        </w:rPr>
        <w:t>年第</w:t>
      </w:r>
      <w:r w:rsidR="001445C5">
        <w:rPr>
          <w:rFonts w:ascii="宋体" w:eastAsia="宋体" w:hAnsi="宋体"/>
          <w:b/>
          <w:color w:val="000000" w:themeColor="text1"/>
          <w:sz w:val="28"/>
          <w:szCs w:val="28"/>
        </w:rPr>
        <w:t>2</w:t>
      </w:r>
      <w:r w:rsidR="00C2302F">
        <w:rPr>
          <w:rFonts w:ascii="宋体" w:eastAsia="宋体" w:hAnsi="宋体" w:hint="eastAsia"/>
          <w:b/>
          <w:color w:val="000000" w:themeColor="text1"/>
          <w:sz w:val="28"/>
          <w:szCs w:val="28"/>
        </w:rPr>
        <w:t>季度报告</w:t>
      </w:r>
      <w:r w:rsidR="00BB3501" w:rsidRPr="008F3B07">
        <w:rPr>
          <w:rFonts w:ascii="宋体" w:eastAsia="宋体" w:hAnsi="宋体" w:hint="eastAsia"/>
          <w:b/>
          <w:color w:val="000000" w:themeColor="text1"/>
          <w:sz w:val="28"/>
          <w:szCs w:val="28"/>
        </w:rPr>
        <w:t>提示性公告</w:t>
      </w:r>
    </w:p>
    <w:p w:rsidR="00B16987" w:rsidRPr="00C2302F" w:rsidRDefault="00B16987" w:rsidP="0043655D">
      <w:pPr>
        <w:spacing w:line="540" w:lineRule="exact"/>
        <w:ind w:firstLineChars="50" w:firstLine="120"/>
        <w:jc w:val="center"/>
        <w:rPr>
          <w:rFonts w:ascii="宋体" w:eastAsia="宋体" w:hAnsi="宋体"/>
          <w:b/>
          <w:color w:val="000000" w:themeColor="text1"/>
          <w:sz w:val="24"/>
          <w:szCs w:val="24"/>
        </w:rPr>
      </w:pPr>
    </w:p>
    <w:p w:rsidR="00BB3501" w:rsidRPr="008F3B07" w:rsidRDefault="00B16987"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本公司董事会及董事保证基金</w:t>
      </w:r>
      <w:r w:rsidR="00C2302F">
        <w:rPr>
          <w:rFonts w:ascii="宋体" w:eastAsia="宋体" w:hAnsi="宋体" w:hint="eastAsia"/>
          <w:color w:val="000000" w:themeColor="text1"/>
          <w:sz w:val="24"/>
          <w:szCs w:val="24"/>
        </w:rPr>
        <w:t>季度</w:t>
      </w:r>
      <w:r w:rsidRPr="008F3B07">
        <w:rPr>
          <w:rFonts w:ascii="宋体" w:eastAsia="宋体" w:hAnsi="宋体" w:hint="eastAsia"/>
          <w:color w:val="000000" w:themeColor="text1"/>
          <w:sz w:val="24"/>
          <w:szCs w:val="24"/>
        </w:rPr>
        <w:t>报告所载资料不存在虚假记载、误导性陈述或重大遗漏，并对其内容的真实性、准确性和完整性承担个别及连带责任。</w:t>
      </w:r>
    </w:p>
    <w:p w:rsidR="00056EE0"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r w:rsidR="00056EE0" w:rsidRPr="008F3B07">
        <w:rPr>
          <w:rFonts w:ascii="宋体" w:eastAsia="宋体" w:hAnsi="宋体" w:hint="eastAsia"/>
          <w:color w:val="000000" w:themeColor="text1"/>
          <w:sz w:val="24"/>
          <w:szCs w:val="24"/>
        </w:rPr>
        <w:t>旗下</w:t>
      </w:r>
      <w:r w:rsidR="002F4B67" w:rsidRPr="008F3B07">
        <w:rPr>
          <w:rFonts w:ascii="宋体" w:eastAsia="宋体" w:hAnsi="宋体" w:hint="eastAsia"/>
          <w:color w:val="000000" w:themeColor="text1"/>
          <w:sz w:val="24"/>
          <w:szCs w:val="24"/>
        </w:rPr>
        <w:t>本次</w:t>
      </w:r>
      <w:r w:rsidR="002F4B67" w:rsidRPr="008F3B07">
        <w:rPr>
          <w:rFonts w:ascii="宋体" w:eastAsia="宋体" w:hAnsi="宋体"/>
          <w:color w:val="000000" w:themeColor="text1"/>
          <w:sz w:val="24"/>
          <w:szCs w:val="24"/>
        </w:rPr>
        <w:t>披露</w:t>
      </w:r>
      <w:r w:rsidR="00C724F9">
        <w:rPr>
          <w:rFonts w:ascii="宋体" w:eastAsia="宋体" w:hAnsi="宋体" w:hint="eastAsia"/>
          <w:color w:val="000000" w:themeColor="text1"/>
          <w:sz w:val="24"/>
          <w:szCs w:val="24"/>
        </w:rPr>
        <w:t>202</w:t>
      </w:r>
      <w:r w:rsidR="00C724F9">
        <w:rPr>
          <w:rFonts w:ascii="宋体" w:eastAsia="宋体" w:hAnsi="宋体"/>
          <w:color w:val="000000" w:themeColor="text1"/>
          <w:sz w:val="24"/>
          <w:szCs w:val="24"/>
        </w:rPr>
        <w:t>3</w:t>
      </w:r>
      <w:r w:rsidR="00C2302F">
        <w:rPr>
          <w:rFonts w:ascii="宋体" w:eastAsia="宋体" w:hAnsi="宋体" w:hint="eastAsia"/>
          <w:color w:val="000000" w:themeColor="text1"/>
          <w:sz w:val="24"/>
          <w:szCs w:val="24"/>
        </w:rPr>
        <w:t>年第</w:t>
      </w:r>
      <w:r w:rsidR="001445C5">
        <w:rPr>
          <w:rFonts w:ascii="宋体" w:eastAsia="宋体" w:hAnsi="宋体"/>
          <w:color w:val="000000" w:themeColor="text1"/>
          <w:sz w:val="24"/>
          <w:szCs w:val="24"/>
        </w:rPr>
        <w:t>2</w:t>
      </w:r>
      <w:r w:rsidR="00C2302F">
        <w:rPr>
          <w:rFonts w:ascii="宋体" w:eastAsia="宋体" w:hAnsi="宋体" w:hint="eastAsia"/>
          <w:color w:val="000000" w:themeColor="text1"/>
          <w:sz w:val="24"/>
          <w:szCs w:val="24"/>
        </w:rPr>
        <w:t>季度报告</w:t>
      </w:r>
      <w:r w:rsidR="002F4B67" w:rsidRPr="008F3B07">
        <w:rPr>
          <w:rFonts w:ascii="宋体" w:eastAsia="宋体" w:hAnsi="宋体"/>
          <w:color w:val="000000" w:themeColor="text1"/>
          <w:sz w:val="24"/>
          <w:szCs w:val="24"/>
        </w:rPr>
        <w:t>的基金</w:t>
      </w:r>
      <w:r w:rsidR="009078E8" w:rsidRPr="008F3B07">
        <w:rPr>
          <w:rFonts w:ascii="宋体" w:eastAsia="宋体" w:hAnsi="宋体" w:hint="eastAsia"/>
          <w:color w:val="000000" w:themeColor="text1"/>
          <w:sz w:val="24"/>
          <w:szCs w:val="24"/>
        </w:rPr>
        <w:t>：</w:t>
      </w:r>
    </w:p>
    <w:tbl>
      <w:tblPr>
        <w:tblW w:w="751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6619"/>
      </w:tblGrid>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银华优势企业证券投资基金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w:t>
            </w:r>
            <w:r>
              <w:rPr>
                <w:rFonts w:hint="eastAsia"/>
                <w:sz w:val="22"/>
              </w:rPr>
              <w:t>-</w:t>
            </w:r>
            <w:r>
              <w:rPr>
                <w:rFonts w:hint="eastAsia"/>
                <w:sz w:val="22"/>
              </w:rPr>
              <w:t>道琼斯</w:t>
            </w:r>
            <w:r>
              <w:rPr>
                <w:rFonts w:hint="eastAsia"/>
                <w:sz w:val="22"/>
              </w:rPr>
              <w:t>88</w:t>
            </w:r>
            <w:r>
              <w:rPr>
                <w:rFonts w:hint="eastAsia"/>
                <w:sz w:val="22"/>
              </w:rPr>
              <w:t>精选证券投资基金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3</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银华货币市场证券投资基金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银华核心价值优选混合型证券投资基金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银华优质增长混合型证券投资基金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银华富裕主题混合型证券投资基金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银华领先策略混合型证券投资基金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银华内需精选混合型证券投资基金（</w:t>
            </w:r>
            <w:r>
              <w:rPr>
                <w:rFonts w:hint="eastAsia"/>
                <w:sz w:val="22"/>
              </w:rPr>
              <w:t>LOF</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银华增强收益债券型证券投资基金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10</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银华和谐主题灵活配置混合型证券投资基金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银华沪深</w:t>
            </w:r>
            <w:r>
              <w:rPr>
                <w:rFonts w:hint="eastAsia"/>
                <w:sz w:val="22"/>
              </w:rPr>
              <w:t>300</w:t>
            </w:r>
            <w:r>
              <w:rPr>
                <w:rFonts w:hint="eastAsia"/>
                <w:sz w:val="22"/>
              </w:rPr>
              <w:t>指数证券投资基金（</w:t>
            </w:r>
            <w:r>
              <w:rPr>
                <w:rFonts w:hint="eastAsia"/>
                <w:sz w:val="22"/>
              </w:rPr>
              <w:t>LOF)</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12</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银华深证</w:t>
            </w:r>
            <w:r>
              <w:rPr>
                <w:rFonts w:hint="eastAsia"/>
                <w:sz w:val="22"/>
              </w:rPr>
              <w:t>100</w:t>
            </w:r>
            <w:r>
              <w:rPr>
                <w:rFonts w:hint="eastAsia"/>
                <w:sz w:val="22"/>
              </w:rPr>
              <w:t>指数证券投资基金（</w:t>
            </w:r>
            <w:r>
              <w:rPr>
                <w:rFonts w:hint="eastAsia"/>
                <w:sz w:val="22"/>
              </w:rPr>
              <w:t>LOF</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13</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银华成长先锋混合型证券投资基金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银华信用双利债券型证券投资基金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15</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银华抗通胀主题证券投资基金（</w:t>
            </w:r>
            <w:r>
              <w:rPr>
                <w:rFonts w:hint="eastAsia"/>
                <w:sz w:val="22"/>
              </w:rPr>
              <w:t>LOF</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银华中证等权重</w:t>
            </w:r>
            <w:r>
              <w:rPr>
                <w:rFonts w:hint="eastAsia"/>
                <w:sz w:val="22"/>
              </w:rPr>
              <w:t>90</w:t>
            </w:r>
            <w:r>
              <w:rPr>
                <w:rFonts w:hint="eastAsia"/>
                <w:sz w:val="22"/>
              </w:rPr>
              <w:t>指数证券投资基金（</w:t>
            </w:r>
            <w:r>
              <w:rPr>
                <w:rFonts w:hint="eastAsia"/>
                <w:sz w:val="22"/>
              </w:rPr>
              <w:t>LOF</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银华永祥灵活配置混合型证券投资基金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银华消费主题混合型证券投资基金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19</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银华中小盘精选混合型证券投资基金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20</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银华纯债信用主题债券型证券投资基金（</w:t>
            </w:r>
            <w:r>
              <w:rPr>
                <w:rFonts w:hint="eastAsia"/>
                <w:sz w:val="22"/>
              </w:rPr>
              <w:t>LOF</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银华交易型货币市场基金</w:t>
            </w:r>
          </w:p>
        </w:tc>
      </w:tr>
      <w:tr w:rsidR="00C724F9" w:rsidRPr="008F3B07" w:rsidTr="0027376D">
        <w:trPr>
          <w:trHeight w:val="165"/>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22</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银华信用四季红债券型证券投资基金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23</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银华信用季季红债券型证券投资基金</w:t>
            </w:r>
          </w:p>
        </w:tc>
      </w:tr>
      <w:tr w:rsidR="00C724F9" w:rsidRPr="008F3B07" w:rsidTr="0027376D">
        <w:trPr>
          <w:trHeight w:val="231"/>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银华恒生中国企业指数证券投资基金（</w:t>
            </w:r>
            <w:r>
              <w:rPr>
                <w:rFonts w:hint="eastAsia"/>
                <w:sz w:val="22"/>
              </w:rPr>
              <w:t>QDII-LOF</w:t>
            </w:r>
            <w:r>
              <w:rPr>
                <w:rFonts w:hint="eastAsia"/>
                <w:sz w:val="22"/>
              </w:rPr>
              <w:t>）</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25</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银华多利宝货币市场基金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银华活钱宝货币市场基金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银华安颐中短债双月持有期债券型证券投资基金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银华高端制造业灵活配置混合型证券投资基金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29</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银华惠增利货币市场基金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30</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银华回报灵活配置定期开放混合型发起式证券投资基金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31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银华泰利灵活配置混合型证券投资基金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lastRenderedPageBreak/>
              <w:t>32</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银华中国梦</w:t>
            </w:r>
            <w:r>
              <w:rPr>
                <w:rFonts w:hint="eastAsia"/>
                <w:sz w:val="22"/>
              </w:rPr>
              <w:t>30</w:t>
            </w:r>
            <w:r>
              <w:rPr>
                <w:rFonts w:hint="eastAsia"/>
                <w:sz w:val="22"/>
              </w:rPr>
              <w:t>股票型证券投资基金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33</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银华聚利灵活配置混合型证券投资基金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34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银华汇利灵活配置混合型证券投资基金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35</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银华稳利灵活配置混合型证券投资基金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36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银华战略新兴灵活配置定期开放混合型发起式证券投资基金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37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银华互联网主题灵活配置混合型证券投资基金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38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银华添益定期开放债券型证券投资基金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39</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银华远景债券型证券投资基金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40</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银华大数据灵活配置定期开放混合型发起式证券投资基金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银华多元视野灵活配置混合型证券投资基金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42</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银华惠添益货币市场基金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43</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银华鑫锐灵活配置混合型证券投资基金（</w:t>
            </w:r>
            <w:r>
              <w:rPr>
                <w:rFonts w:hint="eastAsia"/>
                <w:sz w:val="22"/>
              </w:rPr>
              <w:t>LOF</w:t>
            </w:r>
            <w:r>
              <w:rPr>
                <w:rFonts w:hint="eastAsia"/>
                <w:sz w:val="22"/>
              </w:rPr>
              <w:t>）</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银华通利灵活配置混合型证券投资基金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45</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银华沪港深增长股票型证券投资基金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银华鑫盛灵活配置混合型证券投资基金（</w:t>
            </w:r>
            <w:r>
              <w:rPr>
                <w:rFonts w:hint="eastAsia"/>
                <w:sz w:val="22"/>
              </w:rPr>
              <w:t>LOF</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银华体育文化灵活配置混合型证券投资基金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银华盛世精选灵活配置混合型发起式证券投资基金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49</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银华添润定期开放债券型证券投资基金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50</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银华万物互联灵活配置混合型证券投资基金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银华明择多策略定期开放混合型证券投资基金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52</w:t>
            </w:r>
          </w:p>
        </w:tc>
        <w:tc>
          <w:tcPr>
            <w:tcW w:w="6619" w:type="dxa"/>
            <w:shd w:val="clear" w:color="000000" w:fill="FFFFFF"/>
            <w:vAlign w:val="center"/>
          </w:tcPr>
          <w:p w:rsidR="00C724F9" w:rsidRPr="008F3B07" w:rsidRDefault="00C724F9" w:rsidP="00C724F9">
            <w:pPr>
              <w:jc w:val="left"/>
              <w:rPr>
                <w:rFonts w:ascii="宋体" w:eastAsia="宋体" w:hAnsi="宋体"/>
                <w:color w:val="000000" w:themeColor="text1"/>
                <w:sz w:val="24"/>
                <w:szCs w:val="24"/>
              </w:rPr>
            </w:pPr>
            <w:r>
              <w:rPr>
                <w:rFonts w:hint="eastAsia"/>
                <w:sz w:val="22"/>
              </w:rPr>
              <w:t>银华新能源新材料量化优选股票型发起式证券投资基金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53</w:t>
            </w:r>
          </w:p>
        </w:tc>
        <w:tc>
          <w:tcPr>
            <w:tcW w:w="6619" w:type="dxa"/>
            <w:shd w:val="clear" w:color="000000" w:fill="FFFFFF"/>
            <w:vAlign w:val="center"/>
          </w:tcPr>
          <w:p w:rsidR="00C724F9" w:rsidRPr="008F3B07" w:rsidRDefault="00C724F9" w:rsidP="00C724F9">
            <w:pPr>
              <w:jc w:val="left"/>
              <w:rPr>
                <w:rFonts w:ascii="宋体" w:eastAsia="宋体" w:hAnsi="宋体"/>
                <w:color w:val="000000" w:themeColor="text1"/>
                <w:sz w:val="24"/>
                <w:szCs w:val="24"/>
              </w:rPr>
            </w:pPr>
            <w:r>
              <w:rPr>
                <w:rFonts w:hint="eastAsia"/>
                <w:sz w:val="22"/>
              </w:rPr>
              <w:t>银华农业产业股票型发起式证券投资基金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银华智荟内在价值灵活配置混合型发起式证券投资基金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55</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银华中证全指医药卫生指数增强型发起式证券投资基金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银华食品饮料量化优选股票型发起式证券投资基金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银华医疗健康量化优选股票型发起式证券投资基金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银华估值优势混合型证券投资基金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59</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银华多元动力灵活配置混合型证券投资基金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60</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银华稳健增利灵活配置混合型发起式证券投资基金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银华瑞泰灵活配置混合型证券投资基金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62</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银华岁丰定期开放债券型发起式证券投资基金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63</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银华心诚灵活配置混合型证券投资基金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银华积极成长混合型证券投资基金</w:t>
            </w:r>
          </w:p>
        </w:tc>
      </w:tr>
      <w:tr w:rsidR="00C724F9" w:rsidRPr="008F3B07" w:rsidTr="0027376D">
        <w:trPr>
          <w:trHeight w:val="293"/>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65</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银华瑞和灵活配置混合型证券投资基金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银华华茂定期开放债券型证券投资基金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银华混改红利灵活配置混合型发起式证券投资基金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银华心怡灵活配置混合型证券投资基金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69</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银华可转债债券型证券投资基金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70</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银华中短期政策性金融债定期开放债券型证券投资基金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71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银华中证央企结构调整交易型开放式指数证券投资基金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72</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银华行业轮动混合型证券投资基金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lastRenderedPageBreak/>
              <w:t>73</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银华信用精选一年定期开放债券型发起式证券投资基金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74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银华安丰中短期政策性金融债债券型证券投资基金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75</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银华安盈短债债券型证券投资基金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76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银华裕利混合型发起式证券投资基金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77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银华尊和养老目标日期</w:t>
            </w:r>
            <w:r>
              <w:rPr>
                <w:rFonts w:hint="eastAsia"/>
                <w:sz w:val="22"/>
              </w:rPr>
              <w:t>2035</w:t>
            </w:r>
            <w:r>
              <w:rPr>
                <w:rFonts w:hint="eastAsia"/>
                <w:sz w:val="22"/>
              </w:rPr>
              <w:t>三年持有期混合型基金中基金（</w:t>
            </w:r>
            <w:r>
              <w:rPr>
                <w:rFonts w:hint="eastAsia"/>
                <w:sz w:val="22"/>
              </w:rPr>
              <w:t>FOF</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78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银华盛利混合型发起式证券投资基金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79</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银华安鑫短债债券型证券投资基金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80</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w:t>
            </w:r>
            <w:r>
              <w:rPr>
                <w:rFonts w:hint="eastAsia"/>
                <w:sz w:val="22"/>
              </w:rPr>
              <w:t>MSCI</w:t>
            </w:r>
            <w:r>
              <w:rPr>
                <w:rFonts w:hint="eastAsia"/>
                <w:sz w:val="22"/>
              </w:rPr>
              <w:t>中国</w:t>
            </w:r>
            <w:r>
              <w:rPr>
                <w:rFonts w:hint="eastAsia"/>
                <w:sz w:val="22"/>
              </w:rPr>
              <w:t>A</w:t>
            </w:r>
            <w:r>
              <w:rPr>
                <w:rFonts w:hint="eastAsia"/>
                <w:sz w:val="22"/>
              </w:rPr>
              <w:t>股交易型开放式指数证券投资基金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银华美元债精选债券型证券投资基金（</w:t>
            </w:r>
            <w:r>
              <w:rPr>
                <w:rFonts w:hint="eastAsia"/>
                <w:sz w:val="22"/>
              </w:rPr>
              <w:t>QDII</w:t>
            </w:r>
            <w:r>
              <w:rPr>
                <w:rFonts w:hint="eastAsia"/>
                <w:sz w:val="22"/>
              </w:rPr>
              <w:t>）</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82</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银华深证</w:t>
            </w:r>
            <w:r>
              <w:rPr>
                <w:rFonts w:hint="eastAsia"/>
                <w:sz w:val="22"/>
              </w:rPr>
              <w:t>100</w:t>
            </w:r>
            <w:r>
              <w:rPr>
                <w:rFonts w:hint="eastAsia"/>
                <w:sz w:val="22"/>
              </w:rPr>
              <w:t>交易型开放式指数证券投资基金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83</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银华积极精选混合型证券投资基金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银华科创主题灵活配置混合型证券投资基金（</w:t>
            </w:r>
            <w:r>
              <w:rPr>
                <w:rFonts w:hint="eastAsia"/>
                <w:sz w:val="22"/>
              </w:rPr>
              <w:t>LOF</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85</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银华兴盛股票型证券投资基金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银华尊尚稳健养老目标一年持有期混合型发起式基金中基金（</w:t>
            </w:r>
            <w:r>
              <w:rPr>
                <w:rFonts w:hint="eastAsia"/>
                <w:sz w:val="22"/>
              </w:rPr>
              <w:t>FOF</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银华尊和养老目标日期</w:t>
            </w:r>
            <w:r>
              <w:rPr>
                <w:rFonts w:hint="eastAsia"/>
                <w:sz w:val="22"/>
              </w:rPr>
              <w:t>2030</w:t>
            </w:r>
            <w:r>
              <w:rPr>
                <w:rFonts w:hint="eastAsia"/>
                <w:sz w:val="22"/>
              </w:rPr>
              <w:t>三年持有期混合型发起式基金中基金（</w:t>
            </w:r>
            <w:r>
              <w:rPr>
                <w:rFonts w:hint="eastAsia"/>
                <w:sz w:val="22"/>
              </w:rPr>
              <w:t>FOF</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银华尊和养老目标日期</w:t>
            </w:r>
            <w:r>
              <w:rPr>
                <w:rFonts w:hint="eastAsia"/>
                <w:sz w:val="22"/>
              </w:rPr>
              <w:t>2040</w:t>
            </w:r>
            <w:r>
              <w:rPr>
                <w:rFonts w:hint="eastAsia"/>
                <w:sz w:val="22"/>
              </w:rPr>
              <w:t>三年持有期混合型发起式基金中基金（</w:t>
            </w:r>
            <w:r>
              <w:rPr>
                <w:rFonts w:hint="eastAsia"/>
                <w:sz w:val="22"/>
              </w:rPr>
              <w:t>FOF</w:t>
            </w:r>
            <w:r>
              <w:rPr>
                <w:rFonts w:hint="eastAsia"/>
                <w:sz w:val="22"/>
              </w:rPr>
              <w:t>）</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89</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银华丰华三个月定期开放债券型发起式证券投资基金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90</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银华中证研发创新</w:t>
            </w:r>
            <w:r>
              <w:rPr>
                <w:rFonts w:hint="eastAsia"/>
                <w:sz w:val="22"/>
              </w:rPr>
              <w:t>100</w:t>
            </w:r>
            <w:r>
              <w:rPr>
                <w:rFonts w:hint="eastAsia"/>
                <w:sz w:val="22"/>
              </w:rPr>
              <w:t>交易型开放式指数证券投资基金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银华稳晟</w:t>
            </w:r>
            <w:r>
              <w:rPr>
                <w:rFonts w:hint="eastAsia"/>
                <w:sz w:val="22"/>
              </w:rPr>
              <w:t>39</w:t>
            </w:r>
            <w:r>
              <w:rPr>
                <w:rFonts w:hint="eastAsia"/>
                <w:sz w:val="22"/>
              </w:rPr>
              <w:t>个月定期开放债券型证券投资基金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92</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银华巨潮小盘价值交易型开放式指数证券投资基金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93</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银华大盘精选两年定期开放混合型证券投资基金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银华中债</w:t>
            </w:r>
            <w:r>
              <w:rPr>
                <w:rFonts w:hint="eastAsia"/>
                <w:sz w:val="22"/>
              </w:rPr>
              <w:t>1-3</w:t>
            </w:r>
            <w:r>
              <w:rPr>
                <w:rFonts w:hint="eastAsia"/>
                <w:sz w:val="22"/>
              </w:rPr>
              <w:t>年国开行债券指数证券投资基金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95</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银华中证</w:t>
            </w:r>
            <w:r>
              <w:rPr>
                <w:rFonts w:hint="eastAsia"/>
                <w:sz w:val="22"/>
              </w:rPr>
              <w:t>5G</w:t>
            </w:r>
            <w:r>
              <w:rPr>
                <w:rFonts w:hint="eastAsia"/>
                <w:sz w:val="22"/>
              </w:rPr>
              <w:t>通信主题交易型开放式指数证券投资基金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银华科技创新混合型证券投资基金</w:t>
            </w:r>
          </w:p>
        </w:tc>
      </w:tr>
      <w:tr w:rsidR="00C724F9" w:rsidRPr="008F3B07" w:rsidTr="0027376D">
        <w:trPr>
          <w:trHeight w:val="276"/>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银华汇盈一年持有期混合型证券投资基金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银华信用精选</w:t>
            </w:r>
            <w:r>
              <w:rPr>
                <w:rFonts w:hint="eastAsia"/>
                <w:sz w:val="22"/>
              </w:rPr>
              <w:t>18</w:t>
            </w:r>
            <w:r>
              <w:rPr>
                <w:rFonts w:hint="eastAsia"/>
                <w:sz w:val="22"/>
              </w:rPr>
              <w:t>个月定期开放债券型证券投资基金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99</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银华永盛债券型证券投资基金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100</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银华中证创新药产业交易型开放式指数证券投资基金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101</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银华长丰混合型发起式证券投资基金</w:t>
            </w:r>
          </w:p>
        </w:tc>
      </w:tr>
      <w:tr w:rsidR="00C724F9" w:rsidRPr="008F3B07" w:rsidTr="0027376D">
        <w:trPr>
          <w:trHeight w:val="332"/>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102</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银华沪深股通精选混合型证券投资基金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103</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银华港股通精选股票型发起式证券投资基金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104</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银华丰享一年持有期混合型证券投资基金</w:t>
            </w:r>
          </w:p>
        </w:tc>
      </w:tr>
      <w:tr w:rsidR="00C724F9" w:rsidRPr="00D30B0A" w:rsidTr="0027376D">
        <w:trPr>
          <w:trHeight w:val="108"/>
        </w:trPr>
        <w:tc>
          <w:tcPr>
            <w:tcW w:w="894" w:type="dxa"/>
            <w:shd w:val="clear" w:color="auto" w:fill="auto"/>
            <w:noWrap/>
          </w:tcPr>
          <w:p w:rsidR="00C724F9" w:rsidRPr="00D30B0A" w:rsidRDefault="00C724F9" w:rsidP="00C724F9">
            <w:pPr>
              <w:ind w:firstLineChars="14" w:firstLine="29"/>
              <w:jc w:val="center"/>
              <w:rPr>
                <w:color w:val="000000"/>
                <w:sz w:val="22"/>
              </w:rPr>
            </w:pPr>
            <w:r w:rsidRPr="00BC6DC4">
              <w:t>105</w:t>
            </w:r>
          </w:p>
        </w:tc>
        <w:tc>
          <w:tcPr>
            <w:tcW w:w="6619" w:type="dxa"/>
            <w:shd w:val="clear" w:color="000000" w:fill="FFFFFF"/>
            <w:vAlign w:val="center"/>
            <w:hideMark/>
          </w:tcPr>
          <w:p w:rsidR="00C724F9" w:rsidRPr="00D30B0A" w:rsidRDefault="00C724F9" w:rsidP="00C724F9">
            <w:pPr>
              <w:ind w:firstLineChars="14" w:firstLine="31"/>
              <w:rPr>
                <w:color w:val="000000"/>
                <w:sz w:val="22"/>
              </w:rPr>
            </w:pPr>
            <w:r>
              <w:rPr>
                <w:rFonts w:hint="eastAsia"/>
                <w:sz w:val="22"/>
              </w:rPr>
              <w:t>银华中证</w:t>
            </w:r>
            <w:r>
              <w:rPr>
                <w:rFonts w:hint="eastAsia"/>
                <w:sz w:val="22"/>
              </w:rPr>
              <w:t>5G</w:t>
            </w:r>
            <w:r>
              <w:rPr>
                <w:rFonts w:hint="eastAsia"/>
                <w:sz w:val="22"/>
              </w:rPr>
              <w:t>通信主题交易型开放式指数证券投资基金联接基金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106</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银华同力精选混合型证券投资基金</w:t>
            </w:r>
          </w:p>
        </w:tc>
      </w:tr>
      <w:tr w:rsidR="00C724F9" w:rsidRPr="008F3B07" w:rsidTr="0027376D">
        <w:trPr>
          <w:trHeight w:val="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107</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银华中债</w:t>
            </w:r>
            <w:r>
              <w:rPr>
                <w:rFonts w:hint="eastAsia"/>
                <w:sz w:val="22"/>
              </w:rPr>
              <w:t>1-3</w:t>
            </w:r>
            <w:r>
              <w:rPr>
                <w:rFonts w:hint="eastAsia"/>
                <w:sz w:val="22"/>
              </w:rPr>
              <w:t>年农发行债券指数证券投资基金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themeColor="text1"/>
                <w:sz w:val="24"/>
                <w:szCs w:val="24"/>
              </w:rPr>
            </w:pPr>
            <w:r w:rsidRPr="00BC6DC4">
              <w:t>108</w:t>
            </w:r>
          </w:p>
        </w:tc>
        <w:tc>
          <w:tcPr>
            <w:tcW w:w="6619" w:type="dxa"/>
            <w:shd w:val="clear" w:color="000000" w:fill="FFFFFF"/>
            <w:vAlign w:val="center"/>
            <w:hideMark/>
          </w:tcPr>
          <w:p w:rsidR="00C724F9" w:rsidRPr="008F3B07" w:rsidRDefault="00C724F9" w:rsidP="00C724F9">
            <w:pPr>
              <w:jc w:val="left"/>
              <w:rPr>
                <w:rFonts w:ascii="宋体" w:eastAsia="宋体" w:hAnsi="宋体"/>
                <w:color w:val="000000" w:themeColor="text1"/>
                <w:sz w:val="24"/>
                <w:szCs w:val="24"/>
              </w:rPr>
            </w:pPr>
            <w:r>
              <w:rPr>
                <w:rFonts w:hint="eastAsia"/>
                <w:sz w:val="22"/>
              </w:rPr>
              <w:t>银华富利精选混合型证券投资基金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s="Arial"/>
                <w:color w:val="000000"/>
                <w:sz w:val="24"/>
                <w:szCs w:val="24"/>
              </w:rPr>
            </w:pPr>
            <w:r w:rsidRPr="00BC6DC4">
              <w:t>109</w:t>
            </w:r>
          </w:p>
        </w:tc>
        <w:tc>
          <w:tcPr>
            <w:tcW w:w="6619" w:type="dxa"/>
            <w:shd w:val="clear" w:color="000000" w:fill="FFFFFF"/>
            <w:vAlign w:val="center"/>
          </w:tcPr>
          <w:p w:rsidR="00C724F9" w:rsidRPr="008F3B07" w:rsidRDefault="00C724F9" w:rsidP="00C724F9">
            <w:pPr>
              <w:jc w:val="left"/>
              <w:rPr>
                <w:rFonts w:ascii="宋体" w:eastAsia="宋体" w:hAnsi="宋体" w:cs="Arial"/>
                <w:color w:val="000000"/>
                <w:sz w:val="24"/>
                <w:szCs w:val="24"/>
              </w:rPr>
            </w:pPr>
            <w:r>
              <w:rPr>
                <w:rFonts w:hint="eastAsia"/>
                <w:sz w:val="22"/>
              </w:rPr>
              <w:t>银华创业板两年定期开放混合型证券投资基金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s="Arial"/>
                <w:color w:val="000000"/>
                <w:sz w:val="24"/>
                <w:szCs w:val="24"/>
              </w:rPr>
            </w:pPr>
            <w:r w:rsidRPr="00BC6DC4">
              <w:t>110</w:t>
            </w:r>
          </w:p>
        </w:tc>
        <w:tc>
          <w:tcPr>
            <w:tcW w:w="6619" w:type="dxa"/>
            <w:shd w:val="clear" w:color="000000" w:fill="FFFFFF"/>
            <w:vAlign w:val="center"/>
          </w:tcPr>
          <w:p w:rsidR="00C724F9" w:rsidRPr="008F3B07" w:rsidRDefault="00C724F9" w:rsidP="00C724F9">
            <w:pPr>
              <w:jc w:val="left"/>
              <w:rPr>
                <w:rFonts w:ascii="宋体" w:eastAsia="宋体" w:hAnsi="宋体" w:cs="Arial"/>
                <w:color w:val="000000"/>
                <w:sz w:val="24"/>
                <w:szCs w:val="24"/>
              </w:rPr>
            </w:pPr>
            <w:r>
              <w:rPr>
                <w:rFonts w:hint="eastAsia"/>
                <w:sz w:val="22"/>
              </w:rPr>
              <w:t>银华汇益一年持有期混合型证券投资基金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s="Arial"/>
                <w:color w:val="000000"/>
                <w:sz w:val="24"/>
                <w:szCs w:val="24"/>
              </w:rPr>
            </w:pPr>
            <w:r w:rsidRPr="00BC6DC4">
              <w:t>111</w:t>
            </w:r>
          </w:p>
        </w:tc>
        <w:tc>
          <w:tcPr>
            <w:tcW w:w="6619" w:type="dxa"/>
            <w:shd w:val="clear" w:color="000000" w:fill="FFFFFF"/>
            <w:vAlign w:val="center"/>
          </w:tcPr>
          <w:p w:rsidR="00C724F9" w:rsidRPr="008F3B07" w:rsidRDefault="00C724F9" w:rsidP="00C724F9">
            <w:pPr>
              <w:jc w:val="left"/>
              <w:rPr>
                <w:rFonts w:ascii="宋体" w:eastAsia="宋体" w:hAnsi="宋体" w:cs="Arial"/>
                <w:color w:val="000000"/>
                <w:sz w:val="24"/>
                <w:szCs w:val="24"/>
              </w:rPr>
            </w:pPr>
            <w:r>
              <w:rPr>
                <w:rFonts w:hint="eastAsia"/>
                <w:sz w:val="22"/>
              </w:rPr>
              <w:t>银华多元机遇混合型证券投资基金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sz w:val="24"/>
                <w:szCs w:val="24"/>
              </w:rPr>
            </w:pPr>
            <w:r w:rsidRPr="00BC6DC4">
              <w:t>112</w:t>
            </w:r>
          </w:p>
        </w:tc>
        <w:tc>
          <w:tcPr>
            <w:tcW w:w="6619" w:type="dxa"/>
            <w:shd w:val="clear" w:color="000000" w:fill="FFFFFF"/>
            <w:vAlign w:val="center"/>
          </w:tcPr>
          <w:p w:rsidR="00C724F9" w:rsidRPr="00154872" w:rsidRDefault="00C724F9" w:rsidP="00C724F9">
            <w:pPr>
              <w:jc w:val="left"/>
              <w:rPr>
                <w:rFonts w:ascii="宋体" w:eastAsia="宋体" w:hAnsi="宋体" w:cs="Arial"/>
                <w:color w:val="000000"/>
                <w:sz w:val="24"/>
                <w:szCs w:val="24"/>
              </w:rPr>
            </w:pPr>
            <w:r>
              <w:rPr>
                <w:rFonts w:hint="eastAsia"/>
                <w:sz w:val="22"/>
              </w:rPr>
              <w:t>银华工银南方东英标普中国新经济行业交易型开放式指数证券投资基金（</w:t>
            </w:r>
            <w:r>
              <w:rPr>
                <w:rFonts w:hint="eastAsia"/>
                <w:sz w:val="22"/>
              </w:rPr>
              <w:t>QDII</w:t>
            </w:r>
            <w:r>
              <w:rPr>
                <w:rFonts w:hint="eastAsia"/>
                <w:sz w:val="22"/>
              </w:rPr>
              <w:t>）</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sz w:val="24"/>
                <w:szCs w:val="24"/>
              </w:rPr>
            </w:pPr>
            <w:r w:rsidRPr="00BC6DC4">
              <w:t>113</w:t>
            </w:r>
          </w:p>
        </w:tc>
        <w:tc>
          <w:tcPr>
            <w:tcW w:w="6619" w:type="dxa"/>
            <w:shd w:val="clear" w:color="000000" w:fill="FFFFFF"/>
            <w:vAlign w:val="center"/>
          </w:tcPr>
          <w:p w:rsidR="00C724F9" w:rsidRPr="00154872" w:rsidRDefault="00C724F9" w:rsidP="00C724F9">
            <w:pPr>
              <w:jc w:val="left"/>
              <w:rPr>
                <w:rFonts w:ascii="宋体" w:eastAsia="宋体" w:hAnsi="宋体" w:cs="Arial"/>
                <w:color w:val="000000"/>
                <w:sz w:val="24"/>
                <w:szCs w:val="24"/>
              </w:rPr>
            </w:pPr>
            <w:r>
              <w:rPr>
                <w:rFonts w:hint="eastAsia"/>
                <w:sz w:val="22"/>
              </w:rPr>
              <w:t>银华品质消费股票型证券投资基金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sz w:val="24"/>
                <w:szCs w:val="24"/>
              </w:rPr>
            </w:pPr>
            <w:r w:rsidRPr="00BC6DC4">
              <w:t>114</w:t>
            </w:r>
          </w:p>
        </w:tc>
        <w:tc>
          <w:tcPr>
            <w:tcW w:w="6619" w:type="dxa"/>
            <w:shd w:val="clear" w:color="000000" w:fill="FFFFFF"/>
            <w:vAlign w:val="center"/>
          </w:tcPr>
          <w:p w:rsidR="00C724F9" w:rsidRPr="00154872" w:rsidRDefault="00C724F9" w:rsidP="00C724F9">
            <w:pPr>
              <w:jc w:val="left"/>
              <w:rPr>
                <w:rFonts w:ascii="宋体" w:eastAsia="宋体" w:hAnsi="宋体" w:cs="Arial"/>
                <w:color w:val="000000"/>
                <w:sz w:val="24"/>
                <w:szCs w:val="24"/>
              </w:rPr>
            </w:pPr>
            <w:r>
              <w:rPr>
                <w:rFonts w:hint="eastAsia"/>
                <w:sz w:val="22"/>
              </w:rPr>
              <w:t>银华招利一年持有期混合型证券投资基金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sz w:val="24"/>
                <w:szCs w:val="24"/>
              </w:rPr>
            </w:pPr>
            <w:r w:rsidRPr="00BC6DC4">
              <w:t>115</w:t>
            </w:r>
          </w:p>
        </w:tc>
        <w:tc>
          <w:tcPr>
            <w:tcW w:w="6619" w:type="dxa"/>
            <w:shd w:val="clear" w:color="000000" w:fill="FFFFFF"/>
            <w:vAlign w:val="center"/>
          </w:tcPr>
          <w:p w:rsidR="00C724F9" w:rsidRPr="00154872" w:rsidRDefault="00C724F9" w:rsidP="00C724F9">
            <w:pPr>
              <w:jc w:val="left"/>
              <w:rPr>
                <w:rFonts w:ascii="宋体" w:eastAsia="宋体" w:hAnsi="宋体" w:cs="Arial"/>
                <w:color w:val="000000"/>
                <w:sz w:val="24"/>
                <w:szCs w:val="24"/>
              </w:rPr>
            </w:pPr>
            <w:r>
              <w:rPr>
                <w:rFonts w:hint="eastAsia"/>
                <w:sz w:val="22"/>
              </w:rPr>
              <w:t>银华信用精选</w:t>
            </w:r>
            <w:r>
              <w:rPr>
                <w:rFonts w:hint="eastAsia"/>
                <w:sz w:val="22"/>
              </w:rPr>
              <w:t>15</w:t>
            </w:r>
            <w:r>
              <w:rPr>
                <w:rFonts w:hint="eastAsia"/>
                <w:sz w:val="22"/>
              </w:rPr>
              <w:t>个月定期开放债券型证券投资基金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sz w:val="24"/>
                <w:szCs w:val="24"/>
              </w:rPr>
            </w:pPr>
            <w:r w:rsidRPr="00BC6DC4">
              <w:t>116</w:t>
            </w:r>
          </w:p>
        </w:tc>
        <w:tc>
          <w:tcPr>
            <w:tcW w:w="6619" w:type="dxa"/>
            <w:shd w:val="clear" w:color="000000" w:fill="FFFFFF"/>
            <w:vAlign w:val="center"/>
          </w:tcPr>
          <w:p w:rsidR="00C724F9" w:rsidRPr="00154872" w:rsidRDefault="00C724F9" w:rsidP="00C724F9">
            <w:pPr>
              <w:jc w:val="left"/>
              <w:rPr>
                <w:rFonts w:ascii="宋体" w:eastAsia="宋体" w:hAnsi="宋体" w:cs="Arial"/>
                <w:color w:val="000000"/>
                <w:sz w:val="24"/>
                <w:szCs w:val="24"/>
              </w:rPr>
            </w:pPr>
            <w:r>
              <w:rPr>
                <w:rFonts w:hint="eastAsia"/>
                <w:sz w:val="22"/>
              </w:rPr>
              <w:t>银华乐享混合型证券投资基金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sz w:val="24"/>
                <w:szCs w:val="24"/>
              </w:rPr>
            </w:pPr>
            <w:r w:rsidRPr="00BC6DC4">
              <w:t>117</w:t>
            </w:r>
          </w:p>
        </w:tc>
        <w:tc>
          <w:tcPr>
            <w:tcW w:w="6619" w:type="dxa"/>
            <w:shd w:val="clear" w:color="000000" w:fill="FFFFFF"/>
            <w:vAlign w:val="center"/>
          </w:tcPr>
          <w:p w:rsidR="00C724F9" w:rsidRPr="006249A3" w:rsidRDefault="00C724F9" w:rsidP="00C724F9">
            <w:pPr>
              <w:jc w:val="left"/>
              <w:rPr>
                <w:sz w:val="22"/>
              </w:rPr>
            </w:pPr>
            <w:r>
              <w:rPr>
                <w:rFonts w:hint="eastAsia"/>
                <w:sz w:val="22"/>
              </w:rPr>
              <w:t>银华中证农业主题交易型开放式指数证券投资基金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sz w:val="24"/>
                <w:szCs w:val="24"/>
              </w:rPr>
            </w:pPr>
            <w:r w:rsidRPr="00BC6DC4">
              <w:t>118</w:t>
            </w:r>
          </w:p>
        </w:tc>
        <w:tc>
          <w:tcPr>
            <w:tcW w:w="6619" w:type="dxa"/>
            <w:shd w:val="clear" w:color="000000" w:fill="FFFFFF"/>
            <w:vAlign w:val="center"/>
          </w:tcPr>
          <w:p w:rsidR="00C724F9" w:rsidRDefault="00C724F9" w:rsidP="00C724F9">
            <w:pPr>
              <w:jc w:val="left"/>
              <w:rPr>
                <w:sz w:val="22"/>
              </w:rPr>
            </w:pPr>
            <w:r>
              <w:rPr>
                <w:rFonts w:hint="eastAsia"/>
                <w:sz w:val="22"/>
              </w:rPr>
              <w:t>银华心佳两年持有期混合型证券投资基金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sz w:val="24"/>
                <w:szCs w:val="24"/>
              </w:rPr>
            </w:pPr>
            <w:r w:rsidRPr="00BC6DC4">
              <w:t>119</w:t>
            </w:r>
          </w:p>
        </w:tc>
        <w:tc>
          <w:tcPr>
            <w:tcW w:w="6619" w:type="dxa"/>
            <w:shd w:val="clear" w:color="000000" w:fill="FFFFFF"/>
            <w:vAlign w:val="center"/>
          </w:tcPr>
          <w:p w:rsidR="00C724F9" w:rsidRDefault="00C724F9" w:rsidP="00C724F9">
            <w:pPr>
              <w:jc w:val="left"/>
              <w:rPr>
                <w:sz w:val="22"/>
              </w:rPr>
            </w:pPr>
            <w:r>
              <w:rPr>
                <w:rFonts w:hint="eastAsia"/>
                <w:sz w:val="22"/>
              </w:rPr>
              <w:t>银华中证光伏产业交易型开放式指数证券投资基金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sz w:val="24"/>
                <w:szCs w:val="24"/>
              </w:rPr>
            </w:pPr>
            <w:r w:rsidRPr="00BC6DC4">
              <w:t>120</w:t>
            </w:r>
          </w:p>
        </w:tc>
        <w:tc>
          <w:tcPr>
            <w:tcW w:w="6619" w:type="dxa"/>
            <w:shd w:val="clear" w:color="000000" w:fill="FFFFFF"/>
            <w:vAlign w:val="center"/>
          </w:tcPr>
          <w:p w:rsidR="00C724F9" w:rsidRDefault="00C724F9" w:rsidP="00C724F9">
            <w:pPr>
              <w:jc w:val="left"/>
              <w:rPr>
                <w:sz w:val="22"/>
              </w:rPr>
            </w:pPr>
            <w:r>
              <w:rPr>
                <w:rFonts w:hint="eastAsia"/>
                <w:sz w:val="22"/>
              </w:rPr>
              <w:t>银华远兴一年持有期债券型证券投资基金</w:t>
            </w:r>
          </w:p>
        </w:tc>
      </w:tr>
      <w:tr w:rsidR="00C724F9" w:rsidRPr="008F3B07" w:rsidTr="0027376D">
        <w:trPr>
          <w:trHeight w:val="270"/>
        </w:trPr>
        <w:tc>
          <w:tcPr>
            <w:tcW w:w="894" w:type="dxa"/>
            <w:shd w:val="clear" w:color="auto" w:fill="auto"/>
            <w:noWrap/>
          </w:tcPr>
          <w:p w:rsidR="00C724F9" w:rsidRPr="008F3B07" w:rsidRDefault="00C724F9" w:rsidP="00C724F9">
            <w:pPr>
              <w:ind w:firstLineChars="14" w:firstLine="29"/>
              <w:jc w:val="center"/>
              <w:rPr>
                <w:rFonts w:ascii="宋体" w:eastAsia="宋体" w:hAnsi="宋体"/>
                <w:color w:val="000000"/>
                <w:sz w:val="24"/>
                <w:szCs w:val="24"/>
              </w:rPr>
            </w:pPr>
            <w:r w:rsidRPr="00BC6DC4">
              <w:t>121</w:t>
            </w:r>
          </w:p>
        </w:tc>
        <w:tc>
          <w:tcPr>
            <w:tcW w:w="6619" w:type="dxa"/>
            <w:shd w:val="clear" w:color="000000" w:fill="FFFFFF"/>
            <w:vAlign w:val="center"/>
          </w:tcPr>
          <w:p w:rsidR="00C724F9" w:rsidRDefault="00C724F9" w:rsidP="00C724F9">
            <w:pPr>
              <w:jc w:val="left"/>
              <w:rPr>
                <w:sz w:val="22"/>
              </w:rPr>
            </w:pPr>
            <w:r>
              <w:rPr>
                <w:rFonts w:hint="eastAsia"/>
                <w:sz w:val="22"/>
              </w:rPr>
              <w:t>银华巨潮小盘价值交易型开放式指数证券投资基金发起式联接基金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122</w:t>
            </w:r>
          </w:p>
        </w:tc>
        <w:tc>
          <w:tcPr>
            <w:tcW w:w="6619" w:type="dxa"/>
            <w:shd w:val="clear" w:color="000000" w:fill="FFFFFF"/>
            <w:vAlign w:val="center"/>
          </w:tcPr>
          <w:p w:rsidR="00C724F9" w:rsidRPr="006249A3" w:rsidRDefault="00C724F9" w:rsidP="00C724F9">
            <w:pPr>
              <w:jc w:val="left"/>
              <w:rPr>
                <w:sz w:val="22"/>
              </w:rPr>
            </w:pPr>
            <w:r>
              <w:rPr>
                <w:rFonts w:hint="eastAsia"/>
                <w:sz w:val="22"/>
              </w:rPr>
              <w:t>银华中证沪港深</w:t>
            </w:r>
            <w:r>
              <w:rPr>
                <w:rFonts w:hint="eastAsia"/>
                <w:sz w:val="22"/>
              </w:rPr>
              <w:t>500</w:t>
            </w:r>
            <w:r>
              <w:rPr>
                <w:rFonts w:hint="eastAsia"/>
                <w:sz w:val="22"/>
              </w:rPr>
              <w:t>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123</w:t>
            </w:r>
          </w:p>
        </w:tc>
        <w:tc>
          <w:tcPr>
            <w:tcW w:w="6619" w:type="dxa"/>
            <w:shd w:val="clear" w:color="000000" w:fill="FFFFFF"/>
            <w:vAlign w:val="center"/>
          </w:tcPr>
          <w:p w:rsidR="00C724F9" w:rsidRPr="006249A3" w:rsidRDefault="00C724F9" w:rsidP="00C724F9">
            <w:pPr>
              <w:jc w:val="left"/>
              <w:rPr>
                <w:sz w:val="22"/>
              </w:rPr>
            </w:pPr>
            <w:r>
              <w:rPr>
                <w:rFonts w:hint="eastAsia"/>
                <w:sz w:val="22"/>
              </w:rPr>
              <w:t>银华稳健增长一年持有期混合型证券投资基金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124</w:t>
            </w:r>
          </w:p>
        </w:tc>
        <w:tc>
          <w:tcPr>
            <w:tcW w:w="6619" w:type="dxa"/>
            <w:shd w:val="clear" w:color="000000" w:fill="FFFFFF"/>
            <w:vAlign w:val="center"/>
          </w:tcPr>
          <w:p w:rsidR="00C724F9" w:rsidRPr="006249A3" w:rsidRDefault="00C724F9" w:rsidP="00C724F9">
            <w:pPr>
              <w:jc w:val="left"/>
              <w:rPr>
                <w:sz w:val="22"/>
              </w:rPr>
            </w:pPr>
            <w:r>
              <w:rPr>
                <w:rFonts w:hint="eastAsia"/>
                <w:sz w:val="22"/>
              </w:rPr>
              <w:t>银华中证影视主题交易型开放式指数证券投资基金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125</w:t>
            </w:r>
          </w:p>
        </w:tc>
        <w:tc>
          <w:tcPr>
            <w:tcW w:w="6619" w:type="dxa"/>
            <w:shd w:val="clear" w:color="000000" w:fill="FFFFFF"/>
            <w:vAlign w:val="center"/>
          </w:tcPr>
          <w:p w:rsidR="00C724F9" w:rsidRPr="006249A3" w:rsidRDefault="00C724F9" w:rsidP="00C724F9">
            <w:pPr>
              <w:jc w:val="left"/>
              <w:rPr>
                <w:sz w:val="22"/>
              </w:rPr>
            </w:pPr>
            <w:r>
              <w:rPr>
                <w:rFonts w:hint="eastAsia"/>
                <w:sz w:val="22"/>
              </w:rPr>
              <w:t>银华心享一年持有期混合型证券投资基金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126</w:t>
            </w:r>
          </w:p>
        </w:tc>
        <w:tc>
          <w:tcPr>
            <w:tcW w:w="6619" w:type="dxa"/>
            <w:shd w:val="clear" w:color="000000" w:fill="FFFFFF"/>
            <w:vAlign w:val="center"/>
          </w:tcPr>
          <w:p w:rsidR="00C724F9" w:rsidRPr="006249A3" w:rsidRDefault="00C724F9" w:rsidP="00C724F9">
            <w:pPr>
              <w:jc w:val="left"/>
              <w:rPr>
                <w:sz w:val="22"/>
              </w:rPr>
            </w:pPr>
            <w:r>
              <w:rPr>
                <w:rFonts w:hint="eastAsia"/>
                <w:sz w:val="22"/>
              </w:rPr>
              <w:t>银华中证全指证券公司交易型开放式指数证券投资基金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127</w:t>
            </w:r>
          </w:p>
        </w:tc>
        <w:tc>
          <w:tcPr>
            <w:tcW w:w="6619" w:type="dxa"/>
            <w:shd w:val="clear" w:color="000000" w:fill="FFFFFF"/>
            <w:vAlign w:val="center"/>
          </w:tcPr>
          <w:p w:rsidR="00C724F9" w:rsidRPr="006249A3" w:rsidRDefault="00C724F9" w:rsidP="00C724F9">
            <w:pPr>
              <w:jc w:val="left"/>
              <w:rPr>
                <w:sz w:val="22"/>
              </w:rPr>
            </w:pPr>
            <w:r>
              <w:rPr>
                <w:rFonts w:hint="eastAsia"/>
                <w:sz w:val="22"/>
              </w:rPr>
              <w:t>银华中证有色金属交易型开放式指数证券投资基金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128</w:t>
            </w:r>
          </w:p>
        </w:tc>
        <w:tc>
          <w:tcPr>
            <w:tcW w:w="6619" w:type="dxa"/>
            <w:shd w:val="clear" w:color="000000" w:fill="FFFFFF"/>
            <w:vAlign w:val="center"/>
          </w:tcPr>
          <w:p w:rsidR="00C724F9" w:rsidRPr="006249A3" w:rsidRDefault="00C724F9" w:rsidP="00C724F9">
            <w:pPr>
              <w:jc w:val="left"/>
              <w:rPr>
                <w:sz w:val="22"/>
              </w:rPr>
            </w:pPr>
            <w:r>
              <w:rPr>
                <w:rFonts w:hint="eastAsia"/>
                <w:sz w:val="22"/>
              </w:rPr>
              <w:t>银华瑞祥一年持有期混合型证券投资基金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129</w:t>
            </w:r>
          </w:p>
        </w:tc>
        <w:tc>
          <w:tcPr>
            <w:tcW w:w="6619" w:type="dxa"/>
            <w:shd w:val="clear" w:color="000000" w:fill="FFFFFF"/>
            <w:vAlign w:val="center"/>
          </w:tcPr>
          <w:p w:rsidR="00C724F9" w:rsidRPr="006249A3" w:rsidRDefault="00C724F9" w:rsidP="00C724F9">
            <w:pPr>
              <w:jc w:val="left"/>
              <w:rPr>
                <w:sz w:val="22"/>
              </w:rPr>
            </w:pPr>
            <w:r>
              <w:rPr>
                <w:rFonts w:hint="eastAsia"/>
                <w:sz w:val="22"/>
              </w:rPr>
              <w:t>银华中证基建交易型开放式指数证券投资基金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130</w:t>
            </w:r>
          </w:p>
        </w:tc>
        <w:tc>
          <w:tcPr>
            <w:tcW w:w="6619" w:type="dxa"/>
            <w:shd w:val="clear" w:color="000000" w:fill="FFFFFF"/>
            <w:vAlign w:val="center"/>
          </w:tcPr>
          <w:p w:rsidR="00C724F9" w:rsidRPr="0070195A" w:rsidRDefault="00C724F9" w:rsidP="00C724F9">
            <w:pPr>
              <w:jc w:val="left"/>
              <w:rPr>
                <w:sz w:val="22"/>
              </w:rPr>
            </w:pPr>
            <w:r>
              <w:rPr>
                <w:rFonts w:hint="eastAsia"/>
                <w:sz w:val="22"/>
              </w:rPr>
              <w:t>银华阿尔法混合型证券投资基金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131</w:t>
            </w:r>
          </w:p>
        </w:tc>
        <w:tc>
          <w:tcPr>
            <w:tcW w:w="6619" w:type="dxa"/>
            <w:shd w:val="clear" w:color="000000" w:fill="FFFFFF"/>
            <w:vAlign w:val="center"/>
          </w:tcPr>
          <w:p w:rsidR="00C724F9" w:rsidRPr="0070195A" w:rsidRDefault="00C724F9" w:rsidP="00C724F9">
            <w:pPr>
              <w:jc w:val="left"/>
              <w:rPr>
                <w:sz w:val="22"/>
              </w:rPr>
            </w:pPr>
            <w:r>
              <w:rPr>
                <w:rFonts w:hint="eastAsia"/>
                <w:sz w:val="22"/>
              </w:rPr>
              <w:t>银华富饶精选三年持有期混合型证券投资基金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132</w:t>
            </w:r>
          </w:p>
        </w:tc>
        <w:tc>
          <w:tcPr>
            <w:tcW w:w="6619" w:type="dxa"/>
            <w:shd w:val="clear" w:color="000000" w:fill="FFFFFF"/>
            <w:vAlign w:val="center"/>
          </w:tcPr>
          <w:p w:rsidR="00C724F9" w:rsidRPr="0070195A" w:rsidRDefault="00C724F9" w:rsidP="00C724F9">
            <w:pPr>
              <w:jc w:val="left"/>
              <w:rPr>
                <w:sz w:val="22"/>
              </w:rPr>
            </w:pPr>
            <w:r>
              <w:rPr>
                <w:rFonts w:hint="eastAsia"/>
                <w:sz w:val="22"/>
              </w:rPr>
              <w:t>银华中证港股通消费主题交易型开放式指数证券投资基金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133</w:t>
            </w:r>
          </w:p>
        </w:tc>
        <w:tc>
          <w:tcPr>
            <w:tcW w:w="6619" w:type="dxa"/>
            <w:shd w:val="clear" w:color="000000" w:fill="FFFFFF"/>
            <w:vAlign w:val="center"/>
          </w:tcPr>
          <w:p w:rsidR="00C724F9" w:rsidRPr="0070195A" w:rsidRDefault="00C724F9" w:rsidP="00C724F9">
            <w:pPr>
              <w:jc w:val="left"/>
              <w:rPr>
                <w:sz w:val="22"/>
              </w:rPr>
            </w:pPr>
            <w:r>
              <w:rPr>
                <w:rFonts w:hint="eastAsia"/>
                <w:sz w:val="22"/>
              </w:rPr>
              <w:t>银华信用精选两年定期开放债券型证券投资基金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134</w:t>
            </w:r>
          </w:p>
        </w:tc>
        <w:tc>
          <w:tcPr>
            <w:tcW w:w="6619" w:type="dxa"/>
            <w:shd w:val="clear" w:color="000000" w:fill="FFFFFF"/>
            <w:vAlign w:val="center"/>
          </w:tcPr>
          <w:p w:rsidR="00C724F9" w:rsidRPr="0070195A" w:rsidRDefault="00C724F9" w:rsidP="00C724F9">
            <w:pPr>
              <w:jc w:val="left"/>
              <w:rPr>
                <w:sz w:val="22"/>
              </w:rPr>
            </w:pPr>
            <w:r>
              <w:rPr>
                <w:rFonts w:hint="eastAsia"/>
                <w:sz w:val="22"/>
              </w:rPr>
              <w:t>银华长荣混合型证券投资基金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135</w:t>
            </w:r>
          </w:p>
        </w:tc>
        <w:tc>
          <w:tcPr>
            <w:tcW w:w="6619" w:type="dxa"/>
            <w:shd w:val="clear" w:color="000000" w:fill="FFFFFF"/>
            <w:vAlign w:val="center"/>
          </w:tcPr>
          <w:p w:rsidR="00C724F9" w:rsidRPr="0070195A" w:rsidRDefault="00C724F9" w:rsidP="00C724F9">
            <w:pPr>
              <w:jc w:val="left"/>
              <w:rPr>
                <w:sz w:val="22"/>
              </w:rPr>
            </w:pPr>
            <w:r>
              <w:rPr>
                <w:rFonts w:hint="eastAsia"/>
                <w:sz w:val="22"/>
              </w:rPr>
              <w:t>银华中证科创创业</w:t>
            </w:r>
            <w:r>
              <w:rPr>
                <w:rFonts w:hint="eastAsia"/>
                <w:sz w:val="22"/>
              </w:rPr>
              <w:t>50</w:t>
            </w:r>
            <w:r>
              <w:rPr>
                <w:rFonts w:hint="eastAsia"/>
                <w:sz w:val="22"/>
              </w:rPr>
              <w:t>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136</w:t>
            </w:r>
          </w:p>
        </w:tc>
        <w:tc>
          <w:tcPr>
            <w:tcW w:w="6619" w:type="dxa"/>
            <w:shd w:val="clear" w:color="000000" w:fill="FFFFFF"/>
            <w:vAlign w:val="center"/>
          </w:tcPr>
          <w:p w:rsidR="00C724F9" w:rsidRPr="0070195A" w:rsidRDefault="00C724F9" w:rsidP="00C724F9">
            <w:pPr>
              <w:jc w:val="left"/>
              <w:rPr>
                <w:sz w:val="22"/>
              </w:rPr>
            </w:pPr>
            <w:r>
              <w:rPr>
                <w:rFonts w:hint="eastAsia"/>
                <w:sz w:val="22"/>
              </w:rPr>
              <w:t>银华多元回报一年持有期混合型证券投资基金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137</w:t>
            </w:r>
          </w:p>
        </w:tc>
        <w:tc>
          <w:tcPr>
            <w:tcW w:w="6619" w:type="dxa"/>
            <w:shd w:val="clear" w:color="000000" w:fill="FFFFFF"/>
            <w:vAlign w:val="center"/>
          </w:tcPr>
          <w:p w:rsidR="00C724F9" w:rsidRPr="0070195A" w:rsidRDefault="00C724F9" w:rsidP="00C724F9">
            <w:pPr>
              <w:jc w:val="left"/>
              <w:rPr>
                <w:sz w:val="22"/>
              </w:rPr>
            </w:pPr>
            <w:r>
              <w:rPr>
                <w:rFonts w:hint="eastAsia"/>
                <w:sz w:val="22"/>
              </w:rPr>
              <w:t>银华鑫利一年持有期混合型证券投资基金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138</w:t>
            </w:r>
          </w:p>
        </w:tc>
        <w:tc>
          <w:tcPr>
            <w:tcW w:w="6619" w:type="dxa"/>
            <w:shd w:val="clear" w:color="000000" w:fill="FFFFFF"/>
            <w:vAlign w:val="center"/>
          </w:tcPr>
          <w:p w:rsidR="00C724F9" w:rsidRPr="0070195A" w:rsidRDefault="00C724F9" w:rsidP="00C724F9">
            <w:pPr>
              <w:jc w:val="left"/>
              <w:rPr>
                <w:sz w:val="22"/>
              </w:rPr>
            </w:pPr>
            <w:r>
              <w:rPr>
                <w:rFonts w:hint="eastAsia"/>
                <w:sz w:val="22"/>
              </w:rPr>
              <w:t>银华中证虚拟现实主题交易型开放式指数证券投资基金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139</w:t>
            </w:r>
          </w:p>
        </w:tc>
        <w:tc>
          <w:tcPr>
            <w:tcW w:w="6619" w:type="dxa"/>
            <w:shd w:val="clear" w:color="000000" w:fill="FFFFFF"/>
            <w:vAlign w:val="center"/>
          </w:tcPr>
          <w:p w:rsidR="00C724F9" w:rsidRPr="0070195A" w:rsidRDefault="00C724F9" w:rsidP="00C724F9">
            <w:pPr>
              <w:jc w:val="left"/>
              <w:rPr>
                <w:sz w:val="22"/>
              </w:rPr>
            </w:pPr>
            <w:r>
              <w:rPr>
                <w:rFonts w:hint="eastAsia"/>
                <w:sz w:val="22"/>
              </w:rPr>
              <w:t>银华安盛混合型证券投资基金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140</w:t>
            </w:r>
          </w:p>
        </w:tc>
        <w:tc>
          <w:tcPr>
            <w:tcW w:w="6619" w:type="dxa"/>
            <w:shd w:val="clear" w:color="000000" w:fill="FFFFFF"/>
            <w:vAlign w:val="center"/>
          </w:tcPr>
          <w:p w:rsidR="00C724F9" w:rsidRPr="0070195A" w:rsidRDefault="00C724F9" w:rsidP="00C724F9">
            <w:pPr>
              <w:jc w:val="left"/>
              <w:rPr>
                <w:sz w:val="22"/>
              </w:rPr>
            </w:pPr>
            <w:r>
              <w:rPr>
                <w:rFonts w:hint="eastAsia"/>
                <w:sz w:val="22"/>
              </w:rPr>
              <w:t>银华中证细分食品饮料产业主题交易型开放式指数证券投资基金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141</w:t>
            </w:r>
          </w:p>
        </w:tc>
        <w:tc>
          <w:tcPr>
            <w:tcW w:w="6619" w:type="dxa"/>
            <w:shd w:val="clear" w:color="000000" w:fill="FFFFFF"/>
            <w:vAlign w:val="center"/>
          </w:tcPr>
          <w:p w:rsidR="00C724F9" w:rsidRPr="0070195A" w:rsidRDefault="00C724F9" w:rsidP="00C724F9">
            <w:pPr>
              <w:jc w:val="left"/>
              <w:rPr>
                <w:sz w:val="22"/>
              </w:rPr>
            </w:pPr>
            <w:r>
              <w:rPr>
                <w:rFonts w:hint="eastAsia"/>
                <w:sz w:val="22"/>
              </w:rPr>
              <w:t>银华华智三个月持有期混合型基金中基金（</w:t>
            </w:r>
            <w:r>
              <w:rPr>
                <w:rFonts w:hint="eastAsia"/>
                <w:sz w:val="22"/>
              </w:rPr>
              <w:t>FOF</w:t>
            </w:r>
            <w:r>
              <w:rPr>
                <w:rFonts w:hint="eastAsia"/>
                <w:sz w:val="22"/>
              </w:rPr>
              <w:t>）</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142</w:t>
            </w:r>
          </w:p>
        </w:tc>
        <w:tc>
          <w:tcPr>
            <w:tcW w:w="6619" w:type="dxa"/>
            <w:shd w:val="clear" w:color="000000" w:fill="FFFFFF"/>
            <w:vAlign w:val="center"/>
          </w:tcPr>
          <w:p w:rsidR="00C724F9" w:rsidRPr="0070195A" w:rsidRDefault="00C724F9" w:rsidP="00C724F9">
            <w:pPr>
              <w:jc w:val="left"/>
              <w:rPr>
                <w:sz w:val="22"/>
              </w:rPr>
            </w:pPr>
            <w:r>
              <w:rPr>
                <w:rFonts w:hint="eastAsia"/>
                <w:sz w:val="22"/>
              </w:rPr>
              <w:t>银华富久食品饮料精选混合型证券投资基金（</w:t>
            </w:r>
            <w:r>
              <w:rPr>
                <w:rFonts w:hint="eastAsia"/>
                <w:sz w:val="22"/>
              </w:rPr>
              <w:t>LOF</w:t>
            </w:r>
            <w:r>
              <w:rPr>
                <w:rFonts w:hint="eastAsia"/>
                <w:sz w:val="22"/>
              </w:rPr>
              <w:t>）</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143</w:t>
            </w:r>
          </w:p>
        </w:tc>
        <w:tc>
          <w:tcPr>
            <w:tcW w:w="6619" w:type="dxa"/>
            <w:shd w:val="clear" w:color="000000" w:fill="FFFFFF"/>
            <w:vAlign w:val="center"/>
          </w:tcPr>
          <w:p w:rsidR="00C724F9" w:rsidRPr="0070195A" w:rsidRDefault="00C724F9" w:rsidP="00C724F9">
            <w:pPr>
              <w:jc w:val="left"/>
              <w:rPr>
                <w:sz w:val="22"/>
              </w:rPr>
            </w:pPr>
            <w:r>
              <w:rPr>
                <w:rFonts w:hint="eastAsia"/>
                <w:sz w:val="22"/>
              </w:rPr>
              <w:t>银华智能建造股票型发起式证券投资基金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144</w:t>
            </w:r>
          </w:p>
        </w:tc>
        <w:tc>
          <w:tcPr>
            <w:tcW w:w="6619" w:type="dxa"/>
            <w:shd w:val="clear" w:color="000000" w:fill="FFFFFF"/>
            <w:vAlign w:val="center"/>
          </w:tcPr>
          <w:p w:rsidR="00C724F9" w:rsidRPr="0070195A" w:rsidRDefault="00C724F9" w:rsidP="00C724F9">
            <w:pPr>
              <w:jc w:val="left"/>
              <w:rPr>
                <w:sz w:val="22"/>
              </w:rPr>
            </w:pPr>
            <w:r>
              <w:rPr>
                <w:rFonts w:hint="eastAsia"/>
                <w:sz w:val="22"/>
              </w:rPr>
              <w:t>银华中证机器人交易型开放式指数证券投资基金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145</w:t>
            </w:r>
          </w:p>
        </w:tc>
        <w:tc>
          <w:tcPr>
            <w:tcW w:w="6619" w:type="dxa"/>
            <w:shd w:val="clear" w:color="000000" w:fill="FFFFFF"/>
            <w:vAlign w:val="center"/>
          </w:tcPr>
          <w:p w:rsidR="00C724F9" w:rsidRPr="0070195A" w:rsidRDefault="00C724F9" w:rsidP="00C724F9">
            <w:pPr>
              <w:jc w:val="left"/>
              <w:rPr>
                <w:sz w:val="22"/>
              </w:rPr>
            </w:pPr>
            <w:r>
              <w:rPr>
                <w:rFonts w:hint="eastAsia"/>
                <w:sz w:val="22"/>
              </w:rPr>
              <w:t>银华中证细分化工产业主题交易型开放式指数证券投资基金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146</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银华中证现代物流交易型开放式指数证券投资基金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147</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银华尊颐稳健养老目标一年持有期混合型发起式基金中基金（</w:t>
            </w:r>
            <w:r>
              <w:rPr>
                <w:rFonts w:hint="eastAsia"/>
                <w:sz w:val="22"/>
              </w:rPr>
              <w:t>FOF</w:t>
            </w:r>
            <w:r>
              <w:rPr>
                <w:rFonts w:hint="eastAsia"/>
                <w:sz w:val="22"/>
              </w:rPr>
              <w:t>）</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148</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银华季季盈</w:t>
            </w:r>
            <w:r>
              <w:rPr>
                <w:rFonts w:hint="eastAsia"/>
                <w:sz w:val="22"/>
              </w:rPr>
              <w:t>3</w:t>
            </w:r>
            <w:r>
              <w:rPr>
                <w:rFonts w:hint="eastAsia"/>
                <w:sz w:val="22"/>
              </w:rPr>
              <w:t>个月滚动持有债券型证券投资基金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149</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银华华证</w:t>
            </w:r>
            <w:r>
              <w:rPr>
                <w:rFonts w:hint="eastAsia"/>
                <w:sz w:val="22"/>
              </w:rPr>
              <w:t>ESG</w:t>
            </w:r>
            <w:r>
              <w:rPr>
                <w:rFonts w:hint="eastAsia"/>
                <w:sz w:val="22"/>
              </w:rPr>
              <w:t>领先指数证券投资基金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150</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银华恒生港股通中国科技交易型开放式指数证券投资基金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151</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银华中证内地低碳经济主题交易型开放式指数证券投资基金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152</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银华集成电路混合型证券投资基金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153</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银华中证内地地产主题交易型开放式指数证券投资基金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154</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银华顺益一年定期开放债券型证券投资基金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155</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银华永丰债券型证券投资基金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156</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银华心兴三年持有期混合型证券投资基金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157</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银华中证创新药产业交易型开放式指数证券投资基金发起式联接基金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rFonts w:ascii="Calibri" w:hAnsi="Calibri" w:cs="Arial"/>
                <w:szCs w:val="21"/>
              </w:rPr>
            </w:pPr>
            <w:r w:rsidRPr="00BC6DC4">
              <w:t>158</w:t>
            </w:r>
          </w:p>
        </w:tc>
        <w:tc>
          <w:tcPr>
            <w:tcW w:w="6619" w:type="dxa"/>
            <w:shd w:val="clear" w:color="000000" w:fill="FFFFFF"/>
            <w:vAlign w:val="center"/>
          </w:tcPr>
          <w:p w:rsidR="00C724F9" w:rsidRDefault="00C724F9" w:rsidP="00C724F9">
            <w:pPr>
              <w:jc w:val="left"/>
              <w:rPr>
                <w:rFonts w:cs="Arial"/>
                <w:szCs w:val="21"/>
              </w:rPr>
            </w:pPr>
            <w:r>
              <w:rPr>
                <w:rFonts w:hint="eastAsia"/>
                <w:sz w:val="22"/>
              </w:rPr>
              <w:t>银华中证消费电子主题交易型开放式指数证券投资基金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159</w:t>
            </w:r>
          </w:p>
        </w:tc>
        <w:tc>
          <w:tcPr>
            <w:tcW w:w="6619" w:type="dxa"/>
            <w:shd w:val="clear" w:color="000000" w:fill="FFFFFF"/>
            <w:vAlign w:val="center"/>
          </w:tcPr>
          <w:p w:rsidR="00C724F9" w:rsidRDefault="00C724F9" w:rsidP="00C724F9">
            <w:pPr>
              <w:jc w:val="left"/>
              <w:rPr>
                <w:sz w:val="22"/>
              </w:rPr>
            </w:pPr>
            <w:r>
              <w:rPr>
                <w:rFonts w:hint="eastAsia"/>
                <w:sz w:val="22"/>
              </w:rPr>
              <w:t>银华中证港股通医药卫生综合交易型开放式指数证券投资基金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160</w:t>
            </w:r>
          </w:p>
        </w:tc>
        <w:tc>
          <w:tcPr>
            <w:tcW w:w="6619" w:type="dxa"/>
            <w:shd w:val="clear" w:color="000000" w:fill="FFFFFF"/>
            <w:vAlign w:val="center"/>
          </w:tcPr>
          <w:p w:rsidR="00C724F9" w:rsidRDefault="00C724F9" w:rsidP="00C724F9">
            <w:pPr>
              <w:jc w:val="left"/>
              <w:rPr>
                <w:sz w:val="22"/>
              </w:rPr>
            </w:pPr>
            <w:r>
              <w:rPr>
                <w:rFonts w:hint="eastAsia"/>
                <w:sz w:val="22"/>
              </w:rPr>
              <w:t>银华心选一年持有期混合型证券投资基金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161</w:t>
            </w:r>
          </w:p>
        </w:tc>
        <w:tc>
          <w:tcPr>
            <w:tcW w:w="6619" w:type="dxa"/>
            <w:shd w:val="clear" w:color="000000" w:fill="FFFFFF"/>
            <w:vAlign w:val="center"/>
          </w:tcPr>
          <w:p w:rsidR="00C724F9" w:rsidRDefault="00C724F9" w:rsidP="00C724F9">
            <w:pPr>
              <w:jc w:val="left"/>
              <w:rPr>
                <w:sz w:val="22"/>
              </w:rPr>
            </w:pPr>
            <w:r>
              <w:rPr>
                <w:rFonts w:hint="eastAsia"/>
                <w:sz w:val="22"/>
              </w:rPr>
              <w:t>银华尊禧稳健养老目标一年持有期混合型发起式基金中基金（</w:t>
            </w:r>
            <w:r>
              <w:rPr>
                <w:rFonts w:hint="eastAsia"/>
                <w:sz w:val="22"/>
              </w:rPr>
              <w:t>FOF</w:t>
            </w:r>
            <w:r>
              <w:rPr>
                <w:rFonts w:hint="eastAsia"/>
                <w:sz w:val="22"/>
              </w:rPr>
              <w:t>）</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162</w:t>
            </w:r>
          </w:p>
        </w:tc>
        <w:tc>
          <w:tcPr>
            <w:tcW w:w="6619" w:type="dxa"/>
            <w:shd w:val="clear" w:color="000000" w:fill="FFFFFF"/>
            <w:vAlign w:val="center"/>
          </w:tcPr>
          <w:p w:rsidR="00C724F9" w:rsidRDefault="00C724F9" w:rsidP="00C724F9">
            <w:pPr>
              <w:jc w:val="left"/>
              <w:rPr>
                <w:sz w:val="22"/>
              </w:rPr>
            </w:pPr>
            <w:r>
              <w:rPr>
                <w:rFonts w:hint="eastAsia"/>
                <w:sz w:val="22"/>
              </w:rPr>
              <w:t>银华全球新能源车量化优选股票型发起式证券投资基金（</w:t>
            </w:r>
            <w:r>
              <w:rPr>
                <w:rFonts w:hint="eastAsia"/>
                <w:sz w:val="22"/>
              </w:rPr>
              <w:t>QDII</w:t>
            </w:r>
            <w:r>
              <w:rPr>
                <w:rFonts w:hint="eastAsia"/>
                <w:sz w:val="22"/>
              </w:rPr>
              <w:t>）</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163</w:t>
            </w:r>
          </w:p>
        </w:tc>
        <w:tc>
          <w:tcPr>
            <w:tcW w:w="6619" w:type="dxa"/>
            <w:shd w:val="clear" w:color="000000" w:fill="FFFFFF"/>
            <w:vAlign w:val="center"/>
          </w:tcPr>
          <w:p w:rsidR="00C724F9" w:rsidRDefault="00C724F9" w:rsidP="00C724F9">
            <w:pPr>
              <w:jc w:val="left"/>
              <w:rPr>
                <w:sz w:val="22"/>
              </w:rPr>
            </w:pPr>
            <w:r>
              <w:rPr>
                <w:rFonts w:hint="eastAsia"/>
                <w:sz w:val="22"/>
              </w:rPr>
              <w:t>银华新锐成长混合型证券投资基金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164</w:t>
            </w:r>
          </w:p>
        </w:tc>
        <w:tc>
          <w:tcPr>
            <w:tcW w:w="6619" w:type="dxa"/>
            <w:shd w:val="clear" w:color="000000" w:fill="FFFFFF"/>
            <w:vAlign w:val="center"/>
          </w:tcPr>
          <w:p w:rsidR="00C724F9" w:rsidRDefault="00C724F9" w:rsidP="00C724F9">
            <w:pPr>
              <w:jc w:val="left"/>
              <w:rPr>
                <w:sz w:val="22"/>
              </w:rPr>
            </w:pPr>
            <w:r>
              <w:rPr>
                <w:rFonts w:hint="eastAsia"/>
                <w:sz w:val="22"/>
              </w:rPr>
              <w:t>银华尊和养老目标日期</w:t>
            </w:r>
            <w:r>
              <w:rPr>
                <w:rFonts w:hint="eastAsia"/>
                <w:sz w:val="22"/>
              </w:rPr>
              <w:t>2045</w:t>
            </w:r>
            <w:r>
              <w:rPr>
                <w:rFonts w:hint="eastAsia"/>
                <w:sz w:val="22"/>
              </w:rPr>
              <w:t>三年持有期混合型发起式基金中基金（</w:t>
            </w:r>
            <w:r>
              <w:rPr>
                <w:rFonts w:hint="eastAsia"/>
                <w:sz w:val="22"/>
              </w:rPr>
              <w:t>FOF</w:t>
            </w:r>
            <w:r>
              <w:rPr>
                <w:rFonts w:hint="eastAsia"/>
                <w:sz w:val="22"/>
              </w:rPr>
              <w:t>）</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165</w:t>
            </w:r>
          </w:p>
        </w:tc>
        <w:tc>
          <w:tcPr>
            <w:tcW w:w="6619" w:type="dxa"/>
            <w:shd w:val="clear" w:color="000000" w:fill="FFFFFF"/>
            <w:vAlign w:val="center"/>
          </w:tcPr>
          <w:p w:rsidR="00C724F9" w:rsidRDefault="00C724F9" w:rsidP="00C724F9">
            <w:pPr>
              <w:jc w:val="left"/>
              <w:rPr>
                <w:sz w:val="22"/>
              </w:rPr>
            </w:pPr>
            <w:r>
              <w:rPr>
                <w:rFonts w:hint="eastAsia"/>
                <w:sz w:val="22"/>
              </w:rPr>
              <w:t>银华鑫峰混合型证券投资基金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166</w:t>
            </w:r>
          </w:p>
        </w:tc>
        <w:tc>
          <w:tcPr>
            <w:tcW w:w="6619" w:type="dxa"/>
            <w:shd w:val="clear" w:color="000000" w:fill="FFFFFF"/>
            <w:vAlign w:val="center"/>
          </w:tcPr>
          <w:p w:rsidR="00C724F9" w:rsidRDefault="00C724F9" w:rsidP="00C724F9">
            <w:pPr>
              <w:jc w:val="left"/>
              <w:rPr>
                <w:sz w:val="22"/>
              </w:rPr>
            </w:pPr>
            <w:r>
              <w:rPr>
                <w:rFonts w:hint="eastAsia"/>
                <w:sz w:val="22"/>
              </w:rPr>
              <w:t>银华中证光伏产业交易型开放式指数证券投资基金发起式联接基金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167</w:t>
            </w:r>
          </w:p>
        </w:tc>
        <w:tc>
          <w:tcPr>
            <w:tcW w:w="6619" w:type="dxa"/>
            <w:shd w:val="clear" w:color="000000" w:fill="FFFFFF"/>
            <w:vAlign w:val="center"/>
          </w:tcPr>
          <w:p w:rsidR="00C724F9" w:rsidRDefault="00C724F9" w:rsidP="00C724F9">
            <w:pPr>
              <w:jc w:val="left"/>
              <w:rPr>
                <w:sz w:val="22"/>
              </w:rPr>
            </w:pPr>
            <w:r>
              <w:rPr>
                <w:rFonts w:hint="eastAsia"/>
                <w:sz w:val="22"/>
              </w:rPr>
              <w:t>银华数字经济股票型发起式证券投资基金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168</w:t>
            </w:r>
          </w:p>
        </w:tc>
        <w:tc>
          <w:tcPr>
            <w:tcW w:w="6619" w:type="dxa"/>
            <w:shd w:val="clear" w:color="000000" w:fill="FFFFFF"/>
            <w:vAlign w:val="center"/>
          </w:tcPr>
          <w:p w:rsidR="00C724F9" w:rsidRDefault="00C724F9" w:rsidP="00C724F9">
            <w:pPr>
              <w:jc w:val="left"/>
              <w:rPr>
                <w:sz w:val="22"/>
              </w:rPr>
            </w:pPr>
            <w:r>
              <w:rPr>
                <w:rFonts w:hint="eastAsia"/>
                <w:sz w:val="22"/>
              </w:rPr>
              <w:t>银华中证基建交易型开放式指数证券投资基金发起式联接基金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169</w:t>
            </w:r>
          </w:p>
        </w:tc>
        <w:tc>
          <w:tcPr>
            <w:tcW w:w="6619" w:type="dxa"/>
            <w:shd w:val="clear" w:color="000000" w:fill="FFFFFF"/>
            <w:vAlign w:val="center"/>
          </w:tcPr>
          <w:p w:rsidR="00C724F9" w:rsidRDefault="00C724F9" w:rsidP="00C724F9">
            <w:pPr>
              <w:jc w:val="left"/>
              <w:rPr>
                <w:sz w:val="22"/>
              </w:rPr>
            </w:pPr>
            <w:r>
              <w:rPr>
                <w:rFonts w:hint="eastAsia"/>
                <w:sz w:val="22"/>
              </w:rPr>
              <w:t>银华中证同业存单</w:t>
            </w:r>
            <w:r>
              <w:rPr>
                <w:rFonts w:hint="eastAsia"/>
                <w:sz w:val="22"/>
              </w:rPr>
              <w:t>AAA</w:t>
            </w:r>
            <w:r>
              <w:rPr>
                <w:rFonts w:hint="eastAsia"/>
                <w:sz w:val="22"/>
              </w:rPr>
              <w:t>指数</w:t>
            </w:r>
            <w:r>
              <w:rPr>
                <w:rFonts w:hint="eastAsia"/>
                <w:sz w:val="22"/>
              </w:rPr>
              <w:t>7</w:t>
            </w:r>
            <w:r>
              <w:rPr>
                <w:rFonts w:hint="eastAsia"/>
                <w:sz w:val="22"/>
              </w:rPr>
              <w:t>天持有期证券投资基金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170</w:t>
            </w:r>
          </w:p>
        </w:tc>
        <w:tc>
          <w:tcPr>
            <w:tcW w:w="6619" w:type="dxa"/>
            <w:shd w:val="clear" w:color="000000" w:fill="FFFFFF"/>
            <w:vAlign w:val="center"/>
          </w:tcPr>
          <w:p w:rsidR="00C724F9" w:rsidRDefault="00C724F9" w:rsidP="00C724F9">
            <w:pPr>
              <w:jc w:val="left"/>
              <w:rPr>
                <w:sz w:val="22"/>
              </w:rPr>
            </w:pPr>
            <w:r>
              <w:rPr>
                <w:rFonts w:hint="eastAsia"/>
                <w:sz w:val="22"/>
              </w:rPr>
              <w:t>银华专精特新量化优选股票型发起式证券投资基金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171</w:t>
            </w:r>
          </w:p>
        </w:tc>
        <w:tc>
          <w:tcPr>
            <w:tcW w:w="6619" w:type="dxa"/>
            <w:shd w:val="clear" w:color="000000" w:fill="FFFFFF"/>
            <w:vAlign w:val="center"/>
          </w:tcPr>
          <w:p w:rsidR="00C724F9" w:rsidRDefault="00C724F9" w:rsidP="00C724F9">
            <w:pPr>
              <w:jc w:val="left"/>
              <w:rPr>
                <w:sz w:val="22"/>
              </w:rPr>
            </w:pPr>
            <w:r>
              <w:rPr>
                <w:rFonts w:hint="eastAsia"/>
                <w:sz w:val="22"/>
              </w:rPr>
              <w:t>银华中证全指电力公用事业交易型开放式指数证券投资基金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172</w:t>
            </w:r>
          </w:p>
        </w:tc>
        <w:tc>
          <w:tcPr>
            <w:tcW w:w="6619" w:type="dxa"/>
            <w:shd w:val="clear" w:color="000000" w:fill="FFFFFF"/>
            <w:vAlign w:val="center"/>
          </w:tcPr>
          <w:p w:rsidR="00C724F9" w:rsidRDefault="00C724F9" w:rsidP="00C724F9">
            <w:pPr>
              <w:jc w:val="left"/>
              <w:rPr>
                <w:sz w:val="22"/>
              </w:rPr>
            </w:pPr>
            <w:r>
              <w:rPr>
                <w:rFonts w:hint="eastAsia"/>
                <w:sz w:val="22"/>
              </w:rPr>
              <w:t>银华中证中药交易型开放式指数证券投资基金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173</w:t>
            </w:r>
          </w:p>
        </w:tc>
        <w:tc>
          <w:tcPr>
            <w:tcW w:w="6619" w:type="dxa"/>
            <w:shd w:val="clear" w:color="000000" w:fill="FFFFFF"/>
            <w:vAlign w:val="center"/>
          </w:tcPr>
          <w:p w:rsidR="00C724F9" w:rsidRDefault="00C724F9" w:rsidP="00C724F9">
            <w:pPr>
              <w:jc w:val="left"/>
              <w:rPr>
                <w:sz w:val="22"/>
              </w:rPr>
            </w:pPr>
            <w:r>
              <w:rPr>
                <w:rFonts w:hint="eastAsia"/>
                <w:sz w:val="22"/>
              </w:rPr>
              <w:t>银华核心动力精选混合型证券投资基金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174</w:t>
            </w:r>
          </w:p>
        </w:tc>
        <w:tc>
          <w:tcPr>
            <w:tcW w:w="6619" w:type="dxa"/>
            <w:shd w:val="clear" w:color="000000" w:fill="FFFFFF"/>
            <w:vAlign w:val="center"/>
          </w:tcPr>
          <w:p w:rsidR="00C724F9" w:rsidRDefault="00C724F9" w:rsidP="00C724F9">
            <w:pPr>
              <w:jc w:val="left"/>
              <w:rPr>
                <w:sz w:val="22"/>
              </w:rPr>
            </w:pPr>
            <w:r>
              <w:rPr>
                <w:rFonts w:hint="eastAsia"/>
                <w:sz w:val="22"/>
              </w:rPr>
              <w:t>银华玉衡定投三个月持有期混合型发起式基金中基金（</w:t>
            </w:r>
            <w:r>
              <w:rPr>
                <w:rFonts w:hint="eastAsia"/>
                <w:sz w:val="22"/>
              </w:rPr>
              <w:t>FOF</w:t>
            </w:r>
            <w:r>
              <w:rPr>
                <w:rFonts w:hint="eastAsia"/>
                <w:sz w:val="22"/>
              </w:rPr>
              <w:t>）</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175</w:t>
            </w:r>
          </w:p>
        </w:tc>
        <w:tc>
          <w:tcPr>
            <w:tcW w:w="6619" w:type="dxa"/>
            <w:shd w:val="clear" w:color="000000" w:fill="FFFFFF"/>
            <w:vAlign w:val="center"/>
          </w:tcPr>
          <w:p w:rsidR="00C724F9" w:rsidRDefault="00C724F9" w:rsidP="00C724F9">
            <w:pPr>
              <w:jc w:val="left"/>
              <w:rPr>
                <w:sz w:val="22"/>
              </w:rPr>
            </w:pPr>
            <w:r>
              <w:rPr>
                <w:rFonts w:hint="eastAsia"/>
                <w:sz w:val="22"/>
              </w:rPr>
              <w:t>银华华利均衡优选一年持有期混合型基金中基金（</w:t>
            </w:r>
            <w:r>
              <w:rPr>
                <w:rFonts w:hint="eastAsia"/>
                <w:sz w:val="22"/>
              </w:rPr>
              <w:t>FOF</w:t>
            </w:r>
            <w:r>
              <w:rPr>
                <w:rFonts w:hint="eastAsia"/>
                <w:sz w:val="22"/>
              </w:rPr>
              <w:t>）</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176</w:t>
            </w:r>
          </w:p>
        </w:tc>
        <w:tc>
          <w:tcPr>
            <w:tcW w:w="6619" w:type="dxa"/>
            <w:shd w:val="clear" w:color="000000" w:fill="FFFFFF"/>
            <w:vAlign w:val="center"/>
          </w:tcPr>
          <w:p w:rsidR="00C724F9" w:rsidRDefault="00C724F9" w:rsidP="00C724F9">
            <w:pPr>
              <w:jc w:val="left"/>
              <w:rPr>
                <w:sz w:val="22"/>
              </w:rPr>
            </w:pPr>
            <w:r>
              <w:rPr>
                <w:rFonts w:hint="eastAsia"/>
                <w:sz w:val="22"/>
              </w:rPr>
              <w:t>银华沪深</w:t>
            </w:r>
            <w:r>
              <w:rPr>
                <w:rFonts w:hint="eastAsia"/>
                <w:sz w:val="22"/>
              </w:rPr>
              <w:t>300</w:t>
            </w:r>
            <w:r>
              <w:rPr>
                <w:rFonts w:hint="eastAsia"/>
                <w:sz w:val="22"/>
              </w:rPr>
              <w:t>成长交易型开放式指数证券投资基金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177</w:t>
            </w:r>
          </w:p>
        </w:tc>
        <w:tc>
          <w:tcPr>
            <w:tcW w:w="6619" w:type="dxa"/>
            <w:shd w:val="clear" w:color="000000" w:fill="FFFFFF"/>
            <w:vAlign w:val="center"/>
          </w:tcPr>
          <w:p w:rsidR="00C724F9" w:rsidRDefault="00C724F9" w:rsidP="00C724F9">
            <w:pPr>
              <w:jc w:val="left"/>
              <w:rPr>
                <w:sz w:val="22"/>
              </w:rPr>
            </w:pPr>
            <w:r>
              <w:rPr>
                <w:rFonts w:hint="eastAsia"/>
                <w:sz w:val="22"/>
              </w:rPr>
              <w:t>银华绿色低碳债券型证券投资基金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178</w:t>
            </w:r>
          </w:p>
        </w:tc>
        <w:tc>
          <w:tcPr>
            <w:tcW w:w="6619" w:type="dxa"/>
            <w:shd w:val="clear" w:color="000000" w:fill="FFFFFF"/>
          </w:tcPr>
          <w:p w:rsidR="00C724F9" w:rsidRDefault="00C724F9" w:rsidP="00C724F9">
            <w:pPr>
              <w:jc w:val="left"/>
              <w:rPr>
                <w:sz w:val="22"/>
              </w:rPr>
            </w:pPr>
            <w:r w:rsidRPr="00C724F9">
              <w:rPr>
                <w:rFonts w:hint="eastAsia"/>
                <w:sz w:val="22"/>
              </w:rPr>
              <w:t>银华卓信成长精选混合型证券投资基金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179</w:t>
            </w:r>
          </w:p>
        </w:tc>
        <w:tc>
          <w:tcPr>
            <w:tcW w:w="6619" w:type="dxa"/>
            <w:shd w:val="clear" w:color="000000" w:fill="FFFFFF"/>
          </w:tcPr>
          <w:p w:rsidR="00C724F9" w:rsidRDefault="00C724F9" w:rsidP="00C724F9">
            <w:pPr>
              <w:jc w:val="left"/>
              <w:rPr>
                <w:sz w:val="22"/>
              </w:rPr>
            </w:pPr>
            <w:r w:rsidRPr="00C724F9">
              <w:rPr>
                <w:rFonts w:hint="eastAsia"/>
                <w:sz w:val="22"/>
              </w:rPr>
              <w:t>银华中证</w:t>
            </w:r>
            <w:r w:rsidRPr="00C724F9">
              <w:rPr>
                <w:rFonts w:hint="eastAsia"/>
                <w:sz w:val="22"/>
              </w:rPr>
              <w:t>1000</w:t>
            </w:r>
            <w:r w:rsidRPr="00C724F9">
              <w:rPr>
                <w:rFonts w:hint="eastAsia"/>
                <w:sz w:val="22"/>
              </w:rPr>
              <w:t>增强策略交易型开放式指数证券投资基金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180</w:t>
            </w:r>
          </w:p>
        </w:tc>
        <w:tc>
          <w:tcPr>
            <w:tcW w:w="6619" w:type="dxa"/>
            <w:shd w:val="clear" w:color="000000" w:fill="FFFFFF"/>
          </w:tcPr>
          <w:p w:rsidR="00C724F9" w:rsidRDefault="00C724F9" w:rsidP="00C724F9">
            <w:pPr>
              <w:jc w:val="left"/>
              <w:rPr>
                <w:sz w:val="22"/>
              </w:rPr>
            </w:pPr>
            <w:r w:rsidRPr="00C724F9">
              <w:rPr>
                <w:rFonts w:hint="eastAsia"/>
                <w:sz w:val="22"/>
              </w:rPr>
              <w:t>银华创新动力优选混合型证券投资基金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181</w:t>
            </w:r>
          </w:p>
        </w:tc>
        <w:tc>
          <w:tcPr>
            <w:tcW w:w="6619" w:type="dxa"/>
            <w:shd w:val="clear" w:color="000000" w:fill="FFFFFF"/>
          </w:tcPr>
          <w:p w:rsidR="00C724F9" w:rsidRDefault="00C724F9" w:rsidP="00C724F9">
            <w:pPr>
              <w:jc w:val="left"/>
              <w:rPr>
                <w:sz w:val="22"/>
              </w:rPr>
            </w:pPr>
            <w:r w:rsidRPr="00C724F9">
              <w:rPr>
                <w:rFonts w:hint="eastAsia"/>
                <w:sz w:val="22"/>
              </w:rPr>
              <w:t>银华沪深</w:t>
            </w:r>
            <w:r w:rsidRPr="00C724F9">
              <w:rPr>
                <w:rFonts w:hint="eastAsia"/>
                <w:sz w:val="22"/>
              </w:rPr>
              <w:t>300</w:t>
            </w:r>
            <w:r w:rsidRPr="00C724F9">
              <w:rPr>
                <w:rFonts w:hint="eastAsia"/>
                <w:sz w:val="22"/>
              </w:rPr>
              <w:t>价值交易型开放式指数证券投资基金</w:t>
            </w:r>
          </w:p>
        </w:tc>
      </w:tr>
      <w:tr w:rsidR="00C724F9" w:rsidRPr="008F3B07" w:rsidTr="0027376D">
        <w:trPr>
          <w:trHeight w:val="270"/>
        </w:trPr>
        <w:tc>
          <w:tcPr>
            <w:tcW w:w="894" w:type="dxa"/>
            <w:shd w:val="clear" w:color="auto" w:fill="auto"/>
            <w:noWrap/>
          </w:tcPr>
          <w:p w:rsidR="00C724F9" w:rsidRDefault="00C724F9" w:rsidP="00C724F9">
            <w:pPr>
              <w:ind w:firstLineChars="14" w:firstLine="29"/>
              <w:jc w:val="center"/>
              <w:rPr>
                <w:color w:val="000000"/>
                <w:sz w:val="22"/>
              </w:rPr>
            </w:pPr>
            <w:r w:rsidRPr="00BC6DC4">
              <w:t>182</w:t>
            </w:r>
          </w:p>
        </w:tc>
        <w:tc>
          <w:tcPr>
            <w:tcW w:w="6619" w:type="dxa"/>
            <w:shd w:val="clear" w:color="000000" w:fill="FFFFFF"/>
          </w:tcPr>
          <w:p w:rsidR="00C724F9" w:rsidRDefault="00C724F9" w:rsidP="00C724F9">
            <w:pPr>
              <w:jc w:val="left"/>
              <w:rPr>
                <w:sz w:val="22"/>
              </w:rPr>
            </w:pPr>
            <w:r w:rsidRPr="00C724F9">
              <w:rPr>
                <w:rFonts w:hint="eastAsia"/>
                <w:sz w:val="22"/>
              </w:rPr>
              <w:t>银华动力领航混合型证券投资基金</w:t>
            </w:r>
          </w:p>
        </w:tc>
      </w:tr>
      <w:tr w:rsidR="00DA17C2" w:rsidRPr="008F3B07" w:rsidTr="0027376D">
        <w:trPr>
          <w:trHeight w:val="270"/>
        </w:trPr>
        <w:tc>
          <w:tcPr>
            <w:tcW w:w="894" w:type="dxa"/>
            <w:shd w:val="clear" w:color="auto" w:fill="auto"/>
            <w:noWrap/>
          </w:tcPr>
          <w:p w:rsidR="00DA17C2" w:rsidRPr="00BC6DC4" w:rsidRDefault="00DA17C2" w:rsidP="00C724F9">
            <w:pPr>
              <w:ind w:firstLineChars="14" w:firstLine="29"/>
              <w:jc w:val="center"/>
            </w:pPr>
            <w:r>
              <w:rPr>
                <w:rFonts w:hint="eastAsia"/>
              </w:rPr>
              <w:t>1</w:t>
            </w:r>
            <w:r>
              <w:t>83</w:t>
            </w:r>
          </w:p>
        </w:tc>
        <w:tc>
          <w:tcPr>
            <w:tcW w:w="6619" w:type="dxa"/>
            <w:shd w:val="clear" w:color="000000" w:fill="FFFFFF"/>
          </w:tcPr>
          <w:p w:rsidR="00DA17C2" w:rsidRPr="00C724F9" w:rsidRDefault="00DA17C2" w:rsidP="00C724F9">
            <w:pPr>
              <w:jc w:val="left"/>
              <w:rPr>
                <w:sz w:val="22"/>
              </w:rPr>
            </w:pPr>
            <w:r w:rsidRPr="00DA17C2">
              <w:rPr>
                <w:rFonts w:hint="eastAsia"/>
                <w:sz w:val="22"/>
              </w:rPr>
              <w:t>银华海外数字经济量化选股混合型发起式证券投资基金（</w:t>
            </w:r>
            <w:r w:rsidRPr="00DA17C2">
              <w:rPr>
                <w:rFonts w:hint="eastAsia"/>
                <w:sz w:val="22"/>
              </w:rPr>
              <w:t>QDII</w:t>
            </w:r>
            <w:r w:rsidRPr="00DA17C2">
              <w:rPr>
                <w:rFonts w:hint="eastAsia"/>
                <w:sz w:val="22"/>
              </w:rPr>
              <w:t>）</w:t>
            </w:r>
          </w:p>
        </w:tc>
      </w:tr>
      <w:tr w:rsidR="00DA17C2" w:rsidRPr="008F3B07" w:rsidTr="0027376D">
        <w:trPr>
          <w:trHeight w:val="270"/>
        </w:trPr>
        <w:tc>
          <w:tcPr>
            <w:tcW w:w="894" w:type="dxa"/>
            <w:shd w:val="clear" w:color="auto" w:fill="auto"/>
            <w:noWrap/>
          </w:tcPr>
          <w:p w:rsidR="00DA17C2" w:rsidRPr="00BC6DC4" w:rsidRDefault="00DA17C2" w:rsidP="00C724F9">
            <w:pPr>
              <w:ind w:firstLineChars="14" w:firstLine="29"/>
              <w:jc w:val="center"/>
            </w:pPr>
            <w:r>
              <w:rPr>
                <w:rFonts w:hint="eastAsia"/>
              </w:rPr>
              <w:t>1</w:t>
            </w:r>
            <w:r>
              <w:t>84</w:t>
            </w:r>
          </w:p>
        </w:tc>
        <w:tc>
          <w:tcPr>
            <w:tcW w:w="6619" w:type="dxa"/>
            <w:shd w:val="clear" w:color="000000" w:fill="FFFFFF"/>
          </w:tcPr>
          <w:p w:rsidR="00DA17C2" w:rsidRPr="00C724F9" w:rsidRDefault="00DA17C2" w:rsidP="00C724F9">
            <w:pPr>
              <w:jc w:val="left"/>
              <w:rPr>
                <w:sz w:val="22"/>
              </w:rPr>
            </w:pPr>
            <w:r w:rsidRPr="00DA17C2">
              <w:rPr>
                <w:rFonts w:hint="eastAsia"/>
                <w:sz w:val="22"/>
              </w:rPr>
              <w:t>银华心质混合型证券投资基金</w:t>
            </w:r>
          </w:p>
        </w:tc>
      </w:tr>
      <w:tr w:rsidR="00DA17C2" w:rsidRPr="008F3B07" w:rsidTr="0027376D">
        <w:trPr>
          <w:trHeight w:val="270"/>
        </w:trPr>
        <w:tc>
          <w:tcPr>
            <w:tcW w:w="894" w:type="dxa"/>
            <w:shd w:val="clear" w:color="auto" w:fill="auto"/>
            <w:noWrap/>
          </w:tcPr>
          <w:p w:rsidR="00DA17C2" w:rsidRPr="00BC6DC4" w:rsidRDefault="00DA17C2" w:rsidP="00C724F9">
            <w:pPr>
              <w:ind w:firstLineChars="14" w:firstLine="29"/>
              <w:jc w:val="center"/>
            </w:pPr>
            <w:r>
              <w:rPr>
                <w:rFonts w:hint="eastAsia"/>
              </w:rPr>
              <w:t>1</w:t>
            </w:r>
            <w:r>
              <w:t>85</w:t>
            </w:r>
          </w:p>
        </w:tc>
        <w:tc>
          <w:tcPr>
            <w:tcW w:w="6619" w:type="dxa"/>
            <w:shd w:val="clear" w:color="000000" w:fill="FFFFFF"/>
          </w:tcPr>
          <w:p w:rsidR="00DA17C2" w:rsidRPr="00C724F9" w:rsidRDefault="00DA17C2" w:rsidP="00C724F9">
            <w:pPr>
              <w:jc w:val="left"/>
              <w:rPr>
                <w:sz w:val="22"/>
              </w:rPr>
            </w:pPr>
            <w:r w:rsidRPr="00DA17C2">
              <w:rPr>
                <w:rFonts w:hint="eastAsia"/>
                <w:sz w:val="22"/>
              </w:rPr>
              <w:t>银华顺璟</w:t>
            </w:r>
            <w:r w:rsidRPr="00DA17C2">
              <w:rPr>
                <w:rFonts w:hint="eastAsia"/>
                <w:sz w:val="22"/>
              </w:rPr>
              <w:t>6</w:t>
            </w:r>
            <w:r w:rsidRPr="00DA17C2">
              <w:rPr>
                <w:rFonts w:hint="eastAsia"/>
                <w:sz w:val="22"/>
              </w:rPr>
              <w:t>个月定期开放债券型证券投资基金</w:t>
            </w:r>
          </w:p>
        </w:tc>
      </w:tr>
      <w:tr w:rsidR="00DA17C2" w:rsidRPr="008F3B07" w:rsidTr="0027376D">
        <w:trPr>
          <w:trHeight w:val="270"/>
        </w:trPr>
        <w:tc>
          <w:tcPr>
            <w:tcW w:w="894" w:type="dxa"/>
            <w:shd w:val="clear" w:color="auto" w:fill="auto"/>
            <w:noWrap/>
          </w:tcPr>
          <w:p w:rsidR="00DA17C2" w:rsidRPr="00BC6DC4" w:rsidRDefault="00DA17C2" w:rsidP="00C724F9">
            <w:pPr>
              <w:ind w:firstLineChars="14" w:firstLine="29"/>
              <w:jc w:val="center"/>
            </w:pPr>
            <w:r>
              <w:rPr>
                <w:rFonts w:hint="eastAsia"/>
              </w:rPr>
              <w:t>1</w:t>
            </w:r>
            <w:r>
              <w:t>86</w:t>
            </w:r>
          </w:p>
        </w:tc>
        <w:tc>
          <w:tcPr>
            <w:tcW w:w="6619" w:type="dxa"/>
            <w:shd w:val="clear" w:color="000000" w:fill="FFFFFF"/>
          </w:tcPr>
          <w:p w:rsidR="00DA17C2" w:rsidRPr="00C724F9" w:rsidRDefault="00DA17C2" w:rsidP="00C724F9">
            <w:pPr>
              <w:jc w:val="left"/>
              <w:rPr>
                <w:sz w:val="22"/>
              </w:rPr>
            </w:pPr>
            <w:r w:rsidRPr="00DA17C2">
              <w:rPr>
                <w:rFonts w:hint="eastAsia"/>
                <w:sz w:val="22"/>
              </w:rPr>
              <w:t>银华中证</w:t>
            </w:r>
            <w:r w:rsidRPr="00DA17C2">
              <w:rPr>
                <w:rFonts w:hint="eastAsia"/>
                <w:sz w:val="22"/>
              </w:rPr>
              <w:t>500</w:t>
            </w:r>
            <w:r w:rsidRPr="00DA17C2">
              <w:rPr>
                <w:rFonts w:hint="eastAsia"/>
                <w:sz w:val="22"/>
              </w:rPr>
              <w:t>价值交易型开放式指数证券投资基金</w:t>
            </w:r>
          </w:p>
        </w:tc>
      </w:tr>
    </w:tbl>
    <w:p w:rsidR="00BB3501" w:rsidRPr="008F3B07" w:rsidRDefault="001519EC"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color w:val="000000" w:themeColor="text1"/>
          <w:sz w:val="24"/>
          <w:szCs w:val="24"/>
        </w:rPr>
        <w:t>以上基金</w:t>
      </w:r>
      <w:r w:rsidR="00C2302F">
        <w:rPr>
          <w:rFonts w:ascii="宋体" w:eastAsia="宋体" w:hAnsi="宋体" w:hint="eastAsia"/>
          <w:color w:val="000000" w:themeColor="text1"/>
          <w:sz w:val="24"/>
          <w:szCs w:val="24"/>
        </w:rPr>
        <w:t>202</w:t>
      </w:r>
      <w:r w:rsidR="00C724F9">
        <w:rPr>
          <w:rFonts w:ascii="宋体" w:eastAsia="宋体" w:hAnsi="宋体"/>
          <w:color w:val="000000" w:themeColor="text1"/>
          <w:sz w:val="24"/>
          <w:szCs w:val="24"/>
        </w:rPr>
        <w:t>3</w:t>
      </w:r>
      <w:r w:rsidR="00C2302F">
        <w:rPr>
          <w:rFonts w:ascii="宋体" w:eastAsia="宋体" w:hAnsi="宋体" w:hint="eastAsia"/>
          <w:color w:val="000000" w:themeColor="text1"/>
          <w:sz w:val="24"/>
          <w:szCs w:val="24"/>
        </w:rPr>
        <w:t>年第</w:t>
      </w:r>
      <w:r w:rsidR="001445C5">
        <w:rPr>
          <w:rFonts w:ascii="宋体" w:eastAsia="宋体" w:hAnsi="宋体"/>
          <w:color w:val="000000" w:themeColor="text1"/>
          <w:sz w:val="24"/>
          <w:szCs w:val="24"/>
        </w:rPr>
        <w:t>2</w:t>
      </w:r>
      <w:r w:rsidR="00C2302F">
        <w:rPr>
          <w:rFonts w:ascii="宋体" w:eastAsia="宋体" w:hAnsi="宋体" w:hint="eastAsia"/>
          <w:color w:val="000000" w:themeColor="text1"/>
          <w:sz w:val="24"/>
          <w:szCs w:val="24"/>
        </w:rPr>
        <w:t>季度报告</w:t>
      </w:r>
      <w:r w:rsidR="00BB3501" w:rsidRPr="008F3B07">
        <w:rPr>
          <w:rFonts w:ascii="宋体" w:eastAsia="宋体" w:hAnsi="宋体"/>
          <w:color w:val="000000" w:themeColor="text1"/>
          <w:sz w:val="24"/>
          <w:szCs w:val="24"/>
        </w:rPr>
        <w:t>全文</w:t>
      </w:r>
      <w:r w:rsidR="00BB3501" w:rsidRPr="008F3B07">
        <w:rPr>
          <w:rFonts w:ascii="宋体" w:eastAsia="宋体" w:hAnsi="宋体" w:hint="eastAsia"/>
          <w:color w:val="000000" w:themeColor="text1"/>
          <w:sz w:val="24"/>
          <w:szCs w:val="24"/>
        </w:rPr>
        <w:t>于</w:t>
      </w:r>
      <w:r w:rsidR="004A7A14" w:rsidRPr="008F3B07">
        <w:rPr>
          <w:rFonts w:ascii="宋体" w:eastAsia="宋体" w:hAnsi="宋体" w:hint="eastAsia"/>
          <w:color w:val="000000" w:themeColor="text1"/>
          <w:sz w:val="24"/>
          <w:szCs w:val="24"/>
        </w:rPr>
        <w:t>2</w:t>
      </w:r>
      <w:r w:rsidR="002121D8" w:rsidRPr="008F3B07">
        <w:rPr>
          <w:rFonts w:ascii="宋体" w:eastAsia="宋体" w:hAnsi="宋体"/>
          <w:color w:val="000000" w:themeColor="text1"/>
          <w:sz w:val="24"/>
          <w:szCs w:val="24"/>
        </w:rPr>
        <w:t>02</w:t>
      </w:r>
      <w:r w:rsidR="00D56F3B">
        <w:rPr>
          <w:rFonts w:ascii="宋体" w:eastAsia="宋体" w:hAnsi="宋体"/>
          <w:color w:val="000000" w:themeColor="text1"/>
          <w:sz w:val="24"/>
          <w:szCs w:val="24"/>
        </w:rPr>
        <w:t>3</w:t>
      </w:r>
      <w:r w:rsidR="00BB3501" w:rsidRPr="008F3B07">
        <w:rPr>
          <w:rFonts w:ascii="宋体" w:eastAsia="宋体" w:hAnsi="宋体" w:hint="eastAsia"/>
          <w:color w:val="000000" w:themeColor="text1"/>
          <w:sz w:val="24"/>
          <w:szCs w:val="24"/>
        </w:rPr>
        <w:t>年</w:t>
      </w:r>
      <w:r w:rsidR="00DA17C2">
        <w:rPr>
          <w:rFonts w:ascii="宋体" w:eastAsia="宋体" w:hAnsi="宋体"/>
          <w:color w:val="000000" w:themeColor="text1"/>
          <w:sz w:val="24"/>
          <w:szCs w:val="24"/>
        </w:rPr>
        <w:t>7</w:t>
      </w:r>
      <w:r w:rsidR="00BB3501" w:rsidRPr="008F3B07">
        <w:rPr>
          <w:rFonts w:ascii="宋体" w:eastAsia="宋体" w:hAnsi="宋体" w:hint="eastAsia"/>
          <w:color w:val="000000" w:themeColor="text1"/>
          <w:sz w:val="24"/>
          <w:szCs w:val="24"/>
        </w:rPr>
        <w:t>月</w:t>
      </w:r>
      <w:r w:rsidR="00DA17C2">
        <w:rPr>
          <w:rFonts w:ascii="宋体" w:eastAsia="宋体" w:hAnsi="宋体"/>
          <w:color w:val="000000" w:themeColor="text1"/>
          <w:sz w:val="24"/>
          <w:szCs w:val="24"/>
        </w:rPr>
        <w:t>19</w:t>
      </w:r>
      <w:r w:rsidR="00BB3501" w:rsidRPr="008F3B07">
        <w:rPr>
          <w:rFonts w:ascii="宋体" w:eastAsia="宋体" w:hAnsi="宋体" w:hint="eastAsia"/>
          <w:color w:val="000000" w:themeColor="text1"/>
          <w:sz w:val="24"/>
          <w:szCs w:val="24"/>
        </w:rPr>
        <w:t>日在</w:t>
      </w:r>
      <w:r w:rsidR="00BB3501" w:rsidRPr="008F3B07">
        <w:rPr>
          <w:rFonts w:ascii="宋体" w:eastAsia="宋体" w:hAnsi="宋体"/>
          <w:color w:val="000000" w:themeColor="text1"/>
          <w:sz w:val="24"/>
          <w:szCs w:val="24"/>
        </w:rPr>
        <w:t>本公司网站</w:t>
      </w:r>
      <w:r w:rsidR="0041159B" w:rsidRPr="008F3B07">
        <w:rPr>
          <w:rFonts w:ascii="宋体" w:eastAsia="宋体" w:hAnsi="宋体" w:hint="eastAsia"/>
          <w:color w:val="000000" w:themeColor="text1"/>
          <w:sz w:val="24"/>
          <w:szCs w:val="24"/>
        </w:rPr>
        <w:t>（http://www.yhfund.com.cn/）</w:t>
      </w:r>
      <w:r w:rsidR="00BB3501" w:rsidRPr="008F3B07">
        <w:rPr>
          <w:rFonts w:ascii="宋体" w:eastAsia="宋体" w:hAnsi="宋体"/>
          <w:color w:val="000000" w:themeColor="text1"/>
          <w:sz w:val="24"/>
          <w:szCs w:val="24"/>
        </w:rPr>
        <w:t>和中国证监会</w:t>
      </w:r>
      <w:r w:rsidR="00191702" w:rsidRPr="008F3B07">
        <w:rPr>
          <w:rFonts w:ascii="宋体" w:eastAsia="宋体" w:hAnsi="宋体" w:hint="eastAsia"/>
          <w:color w:val="000000" w:themeColor="text1"/>
          <w:sz w:val="24"/>
          <w:szCs w:val="24"/>
        </w:rPr>
        <w:t>基金</w:t>
      </w:r>
      <w:r w:rsidR="00BB3501" w:rsidRPr="008F3B07">
        <w:rPr>
          <w:rFonts w:ascii="宋体" w:eastAsia="宋体" w:hAnsi="宋体"/>
          <w:color w:val="000000" w:themeColor="text1"/>
          <w:sz w:val="24"/>
          <w:szCs w:val="24"/>
        </w:rPr>
        <w:t>电子披露网站</w:t>
      </w:r>
      <w:r w:rsidR="000F07E6" w:rsidRPr="008F3B07">
        <w:rPr>
          <w:rFonts w:ascii="宋体" w:eastAsia="宋体" w:hAnsi="宋体" w:hint="eastAsia"/>
          <w:color w:val="000000" w:themeColor="text1"/>
          <w:sz w:val="24"/>
          <w:szCs w:val="24"/>
        </w:rPr>
        <w:t>（</w:t>
      </w:r>
      <w:r w:rsidR="000F07E6" w:rsidRPr="008F3B07">
        <w:rPr>
          <w:rFonts w:ascii="宋体" w:eastAsia="宋体" w:hAnsi="宋体" w:hint="eastAsia"/>
          <w:sz w:val="24"/>
          <w:szCs w:val="24"/>
        </w:rPr>
        <w:t>http://eid.csrc.gov.cn/fund</w:t>
      </w:r>
      <w:r w:rsidR="000F07E6" w:rsidRPr="008F3B07">
        <w:rPr>
          <w:rFonts w:ascii="宋体" w:eastAsia="宋体" w:hAnsi="宋体" w:hint="eastAsia"/>
          <w:color w:val="000000" w:themeColor="text1"/>
          <w:sz w:val="24"/>
          <w:szCs w:val="24"/>
        </w:rPr>
        <w:t>）</w:t>
      </w:r>
      <w:r w:rsidR="00BB3501" w:rsidRPr="008F3B07">
        <w:rPr>
          <w:rFonts w:ascii="宋体" w:eastAsia="宋体" w:hAnsi="宋体"/>
          <w:color w:val="000000" w:themeColor="text1"/>
          <w:sz w:val="24"/>
          <w:szCs w:val="24"/>
        </w:rPr>
        <w:t>披露，供投资者查阅。</w:t>
      </w:r>
      <w:r w:rsidR="00BB3501" w:rsidRPr="008F3B07">
        <w:rPr>
          <w:rFonts w:ascii="宋体" w:eastAsia="宋体" w:hAnsi="宋体" w:hint="eastAsia"/>
          <w:color w:val="000000" w:themeColor="text1"/>
          <w:sz w:val="24"/>
          <w:szCs w:val="24"/>
        </w:rPr>
        <w:t>如有疑问可拨打本公司客服电话（</w:t>
      </w:r>
      <w:r w:rsidR="004A7A14" w:rsidRPr="008F3B07">
        <w:rPr>
          <w:rFonts w:ascii="宋体" w:eastAsia="宋体" w:hAnsi="宋体" w:hint="eastAsia"/>
          <w:color w:val="000000" w:themeColor="text1"/>
          <w:sz w:val="24"/>
          <w:szCs w:val="24"/>
        </w:rPr>
        <w:t>4</w:t>
      </w:r>
      <w:r w:rsidR="004A7A14" w:rsidRPr="008F3B07">
        <w:rPr>
          <w:rFonts w:ascii="宋体" w:eastAsia="宋体" w:hAnsi="宋体"/>
          <w:color w:val="000000" w:themeColor="text1"/>
          <w:sz w:val="24"/>
          <w:szCs w:val="24"/>
        </w:rPr>
        <w:t>00</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678</w:t>
      </w:r>
      <w:r w:rsidR="004A7A14" w:rsidRPr="008F3B07">
        <w:rPr>
          <w:rFonts w:ascii="宋体" w:eastAsia="宋体" w:hAnsi="宋体" w:hint="eastAsia"/>
          <w:color w:val="000000" w:themeColor="text1"/>
          <w:sz w:val="24"/>
          <w:szCs w:val="24"/>
        </w:rPr>
        <w:t>-</w:t>
      </w:r>
      <w:r w:rsidR="004A7A14" w:rsidRPr="008F3B07">
        <w:rPr>
          <w:rFonts w:ascii="宋体" w:eastAsia="宋体" w:hAnsi="宋体"/>
          <w:color w:val="000000" w:themeColor="text1"/>
          <w:sz w:val="24"/>
          <w:szCs w:val="24"/>
        </w:rPr>
        <w:t>3333</w:t>
      </w:r>
      <w:r w:rsidR="00BB3501" w:rsidRPr="008F3B07">
        <w:rPr>
          <w:rFonts w:ascii="宋体" w:eastAsia="宋体" w:hAnsi="宋体" w:hint="eastAsia"/>
          <w:color w:val="000000" w:themeColor="text1"/>
          <w:sz w:val="24"/>
          <w:szCs w:val="24"/>
        </w:rPr>
        <w:t>）咨询</w:t>
      </w:r>
      <w:r w:rsidR="00BB3501" w:rsidRPr="008F3B07">
        <w:rPr>
          <w:rFonts w:ascii="宋体" w:eastAsia="宋体" w:hAnsi="宋体"/>
          <w:color w:val="000000" w:themeColor="text1"/>
          <w:sz w:val="24"/>
          <w:szCs w:val="24"/>
        </w:rPr>
        <w:t>。</w:t>
      </w:r>
    </w:p>
    <w:p w:rsidR="00BB3501" w:rsidRPr="008F3B07" w:rsidRDefault="00BB3501" w:rsidP="0043655D">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本基金管</w:t>
      </w:r>
      <w:r w:rsidR="000C1032" w:rsidRPr="008F3B07">
        <w:rPr>
          <w:rFonts w:ascii="宋体" w:eastAsia="宋体" w:hAnsi="宋体" w:hint="eastAsia"/>
          <w:color w:val="000000" w:themeColor="text1"/>
          <w:sz w:val="24"/>
          <w:szCs w:val="24"/>
        </w:rPr>
        <w:t>理人承诺以诚实信用、勤勉尽责的原则管理和运用基金资产，但不保证</w:t>
      </w:r>
      <w:r w:rsidR="005A77EA" w:rsidRPr="008F3B07">
        <w:rPr>
          <w:rFonts w:ascii="宋体" w:eastAsia="宋体" w:hAnsi="宋体" w:hint="eastAsia"/>
          <w:color w:val="000000" w:themeColor="text1"/>
          <w:sz w:val="24"/>
          <w:szCs w:val="24"/>
        </w:rPr>
        <w:t>基金一定盈利，也不保证最低收益。请充分了解</w:t>
      </w:r>
      <w:r w:rsidRPr="008F3B07">
        <w:rPr>
          <w:rFonts w:ascii="宋体" w:eastAsia="宋体" w:hAnsi="宋体" w:hint="eastAsia"/>
          <w:color w:val="000000" w:themeColor="text1"/>
          <w:sz w:val="24"/>
          <w:szCs w:val="24"/>
        </w:rPr>
        <w:t>基金的风险收益特征，审慎做出投资决定。</w:t>
      </w:r>
    </w:p>
    <w:p w:rsidR="009078E8" w:rsidRPr="008F3B07" w:rsidRDefault="00BB3501" w:rsidP="0026259E">
      <w:pPr>
        <w:spacing w:line="540" w:lineRule="exact"/>
        <w:ind w:firstLineChars="200" w:firstLine="48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特此公告。</w:t>
      </w:r>
    </w:p>
    <w:p w:rsidR="00BB3501" w:rsidRPr="008F3B07" w:rsidRDefault="004A7A14" w:rsidP="0043655D">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BB3501" w:rsidRPr="008F3B07">
        <w:rPr>
          <w:rFonts w:ascii="宋体" w:eastAsia="宋体" w:hAnsi="宋体" w:hint="eastAsia"/>
          <w:color w:val="000000" w:themeColor="text1"/>
          <w:sz w:val="24"/>
          <w:szCs w:val="24"/>
        </w:rPr>
        <w:t xml:space="preserve">  </w:t>
      </w:r>
      <w:r w:rsidRPr="008F3B07">
        <w:rPr>
          <w:rFonts w:ascii="宋体" w:eastAsia="宋体" w:hAnsi="宋体" w:hint="eastAsia"/>
          <w:color w:val="000000" w:themeColor="text1"/>
          <w:sz w:val="24"/>
          <w:szCs w:val="24"/>
        </w:rPr>
        <w:t>银华基金管理股份有限</w:t>
      </w:r>
      <w:r w:rsidR="00BB3501" w:rsidRPr="008F3B07">
        <w:rPr>
          <w:rFonts w:ascii="宋体" w:eastAsia="宋体" w:hAnsi="宋体"/>
          <w:color w:val="000000" w:themeColor="text1"/>
          <w:sz w:val="24"/>
          <w:szCs w:val="24"/>
        </w:rPr>
        <w:t>公司</w:t>
      </w:r>
    </w:p>
    <w:p w:rsidR="00BB3501" w:rsidRPr="008F3B07" w:rsidRDefault="00BB3501" w:rsidP="00A7247E">
      <w:pPr>
        <w:spacing w:line="540" w:lineRule="exact"/>
        <w:ind w:firstLineChars="250" w:firstLine="600"/>
        <w:rPr>
          <w:rFonts w:ascii="宋体" w:eastAsia="宋体" w:hAnsi="宋体"/>
          <w:color w:val="000000" w:themeColor="text1"/>
          <w:sz w:val="24"/>
          <w:szCs w:val="24"/>
        </w:rPr>
      </w:pPr>
      <w:r w:rsidRPr="008F3B07">
        <w:rPr>
          <w:rFonts w:ascii="宋体" w:eastAsia="宋体" w:hAnsi="宋体" w:hint="eastAsia"/>
          <w:color w:val="000000" w:themeColor="text1"/>
          <w:sz w:val="24"/>
          <w:szCs w:val="24"/>
        </w:rPr>
        <w:t xml:space="preserve">                         </w:t>
      </w:r>
      <w:r w:rsidR="009078E8" w:rsidRPr="008F3B07">
        <w:rPr>
          <w:rFonts w:ascii="宋体" w:eastAsia="宋体" w:hAnsi="宋体"/>
          <w:color w:val="000000" w:themeColor="text1"/>
          <w:sz w:val="24"/>
          <w:szCs w:val="24"/>
        </w:rPr>
        <w:t xml:space="preserve">                  </w:t>
      </w:r>
      <w:r w:rsidRPr="008F3B07">
        <w:rPr>
          <w:rFonts w:ascii="宋体" w:eastAsia="宋体" w:hAnsi="宋体" w:hint="eastAsia"/>
          <w:color w:val="000000" w:themeColor="text1"/>
          <w:sz w:val="24"/>
          <w:szCs w:val="24"/>
        </w:rPr>
        <w:t xml:space="preserve">   </w:t>
      </w:r>
      <w:r w:rsidR="004A7A14" w:rsidRPr="008F3B07">
        <w:rPr>
          <w:rFonts w:ascii="宋体" w:eastAsia="宋体" w:hAnsi="宋体" w:hint="eastAsia"/>
          <w:color w:val="000000" w:themeColor="text1"/>
          <w:sz w:val="24"/>
          <w:szCs w:val="24"/>
        </w:rPr>
        <w:t>2</w:t>
      </w:r>
      <w:r w:rsidR="002121D8" w:rsidRPr="008F3B07">
        <w:rPr>
          <w:rFonts w:ascii="宋体" w:eastAsia="宋体" w:hAnsi="宋体"/>
          <w:color w:val="000000" w:themeColor="text1"/>
          <w:sz w:val="24"/>
          <w:szCs w:val="24"/>
        </w:rPr>
        <w:t>02</w:t>
      </w:r>
      <w:r w:rsidR="00D56F3B">
        <w:rPr>
          <w:rFonts w:ascii="宋体" w:eastAsia="宋体" w:hAnsi="宋体"/>
          <w:color w:val="000000" w:themeColor="text1"/>
          <w:sz w:val="24"/>
          <w:szCs w:val="24"/>
        </w:rPr>
        <w:t>3</w:t>
      </w:r>
      <w:r w:rsidRPr="008F3B07">
        <w:rPr>
          <w:rFonts w:ascii="宋体" w:eastAsia="宋体" w:hAnsi="宋体"/>
          <w:color w:val="000000" w:themeColor="text1"/>
          <w:sz w:val="24"/>
          <w:szCs w:val="24"/>
        </w:rPr>
        <w:t>年</w:t>
      </w:r>
      <w:r w:rsidR="00DA17C2">
        <w:rPr>
          <w:rFonts w:ascii="宋体" w:eastAsia="宋体" w:hAnsi="宋体"/>
          <w:color w:val="000000" w:themeColor="text1"/>
          <w:sz w:val="24"/>
          <w:szCs w:val="24"/>
        </w:rPr>
        <w:t>7</w:t>
      </w:r>
      <w:r w:rsidRPr="008F3B07">
        <w:rPr>
          <w:rFonts w:ascii="宋体" w:eastAsia="宋体" w:hAnsi="宋体"/>
          <w:color w:val="000000" w:themeColor="text1"/>
          <w:sz w:val="24"/>
          <w:szCs w:val="24"/>
        </w:rPr>
        <w:t>月</w:t>
      </w:r>
      <w:r w:rsidR="00DA17C2">
        <w:rPr>
          <w:rFonts w:ascii="宋体" w:eastAsia="宋体" w:hAnsi="宋体"/>
          <w:color w:val="000000" w:themeColor="text1"/>
          <w:sz w:val="24"/>
          <w:szCs w:val="24"/>
        </w:rPr>
        <w:t>19</w:t>
      </w:r>
      <w:bookmarkStart w:id="0" w:name="_GoBack"/>
      <w:bookmarkEnd w:id="0"/>
      <w:r w:rsidRPr="008F3B07">
        <w:rPr>
          <w:rFonts w:ascii="宋体" w:eastAsia="宋体" w:hAnsi="宋体"/>
          <w:color w:val="000000" w:themeColor="text1"/>
          <w:sz w:val="24"/>
          <w:szCs w:val="24"/>
        </w:rPr>
        <w:t>日</w:t>
      </w:r>
    </w:p>
    <w:sectPr w:rsidR="00BB3501" w:rsidRPr="008F3B07" w:rsidSect="00084E7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5E9" w:rsidRDefault="007B25E9" w:rsidP="009A149B">
      <w:r>
        <w:separator/>
      </w:r>
    </w:p>
  </w:endnote>
  <w:endnote w:type="continuationSeparator" w:id="0">
    <w:p w:rsidR="007B25E9" w:rsidRDefault="007B25E9"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343A23">
        <w:pPr>
          <w:pStyle w:val="a4"/>
          <w:jc w:val="center"/>
        </w:pPr>
        <w:r>
          <w:fldChar w:fldCharType="begin"/>
        </w:r>
        <w:r w:rsidR="00084E7D">
          <w:instrText>PAGE   \* MERGEFORMAT</w:instrText>
        </w:r>
        <w:r>
          <w:fldChar w:fldCharType="separate"/>
        </w:r>
        <w:r w:rsidR="00830962" w:rsidRPr="00830962">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343A23">
        <w:pPr>
          <w:pStyle w:val="a4"/>
          <w:jc w:val="center"/>
        </w:pPr>
        <w:r>
          <w:fldChar w:fldCharType="begin"/>
        </w:r>
        <w:r w:rsidR="00084E7D">
          <w:instrText>PAGE   \* MERGEFORMAT</w:instrText>
        </w:r>
        <w:r>
          <w:fldChar w:fldCharType="separate"/>
        </w:r>
        <w:r w:rsidR="00830962" w:rsidRPr="00830962">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5E9" w:rsidRDefault="007B25E9" w:rsidP="009A149B">
      <w:r>
        <w:separator/>
      </w:r>
    </w:p>
  </w:footnote>
  <w:footnote w:type="continuationSeparator" w:id="0">
    <w:p w:rsidR="007B25E9" w:rsidRDefault="007B25E9"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7B0A"/>
    <w:rsid w:val="000300E5"/>
    <w:rsid w:val="0003246C"/>
    <w:rsid w:val="00033010"/>
    <w:rsid w:val="00033204"/>
    <w:rsid w:val="00035946"/>
    <w:rsid w:val="0003754C"/>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04C1"/>
    <w:rsid w:val="000B53A5"/>
    <w:rsid w:val="000C06E1"/>
    <w:rsid w:val="000C1032"/>
    <w:rsid w:val="000D18EF"/>
    <w:rsid w:val="000E13E9"/>
    <w:rsid w:val="000E7D66"/>
    <w:rsid w:val="000F07E6"/>
    <w:rsid w:val="000F1F32"/>
    <w:rsid w:val="000F407E"/>
    <w:rsid w:val="000F6458"/>
    <w:rsid w:val="001039BC"/>
    <w:rsid w:val="001279BE"/>
    <w:rsid w:val="0013251E"/>
    <w:rsid w:val="001445A9"/>
    <w:rsid w:val="001445C5"/>
    <w:rsid w:val="00146307"/>
    <w:rsid w:val="001519EC"/>
    <w:rsid w:val="001533B2"/>
    <w:rsid w:val="00154872"/>
    <w:rsid w:val="001623CF"/>
    <w:rsid w:val="00165D5C"/>
    <w:rsid w:val="00166B15"/>
    <w:rsid w:val="001748A0"/>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121D8"/>
    <w:rsid w:val="00221DE2"/>
    <w:rsid w:val="00234298"/>
    <w:rsid w:val="002343BD"/>
    <w:rsid w:val="002471D4"/>
    <w:rsid w:val="00253326"/>
    <w:rsid w:val="00261CDE"/>
    <w:rsid w:val="002621B1"/>
    <w:rsid w:val="0026259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2F4B67"/>
    <w:rsid w:val="00303860"/>
    <w:rsid w:val="00311075"/>
    <w:rsid w:val="003117E6"/>
    <w:rsid w:val="00314685"/>
    <w:rsid w:val="0031471A"/>
    <w:rsid w:val="00332619"/>
    <w:rsid w:val="00333802"/>
    <w:rsid w:val="00343A23"/>
    <w:rsid w:val="003467B5"/>
    <w:rsid w:val="00355B7C"/>
    <w:rsid w:val="00361065"/>
    <w:rsid w:val="003618CB"/>
    <w:rsid w:val="0036248F"/>
    <w:rsid w:val="00370DDD"/>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062C8"/>
    <w:rsid w:val="0041159B"/>
    <w:rsid w:val="004228CA"/>
    <w:rsid w:val="004254EE"/>
    <w:rsid w:val="00427CD1"/>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41B2"/>
    <w:rsid w:val="00497943"/>
    <w:rsid w:val="00497A8B"/>
    <w:rsid w:val="004A0E45"/>
    <w:rsid w:val="004A54A6"/>
    <w:rsid w:val="004A7A14"/>
    <w:rsid w:val="004B1105"/>
    <w:rsid w:val="004B12AD"/>
    <w:rsid w:val="004C11E9"/>
    <w:rsid w:val="004C3109"/>
    <w:rsid w:val="004C44C4"/>
    <w:rsid w:val="004C625A"/>
    <w:rsid w:val="004C6355"/>
    <w:rsid w:val="004E1D5E"/>
    <w:rsid w:val="004E630B"/>
    <w:rsid w:val="004F7313"/>
    <w:rsid w:val="00501736"/>
    <w:rsid w:val="005158A6"/>
    <w:rsid w:val="0052094C"/>
    <w:rsid w:val="00534A41"/>
    <w:rsid w:val="0053650E"/>
    <w:rsid w:val="00542535"/>
    <w:rsid w:val="00544E6E"/>
    <w:rsid w:val="00546EF5"/>
    <w:rsid w:val="00547910"/>
    <w:rsid w:val="00551033"/>
    <w:rsid w:val="00560AC4"/>
    <w:rsid w:val="00563FE4"/>
    <w:rsid w:val="00567A02"/>
    <w:rsid w:val="005711D9"/>
    <w:rsid w:val="005751C6"/>
    <w:rsid w:val="00582D8F"/>
    <w:rsid w:val="005837B0"/>
    <w:rsid w:val="00585244"/>
    <w:rsid w:val="00596AC1"/>
    <w:rsid w:val="005A408B"/>
    <w:rsid w:val="005A46AE"/>
    <w:rsid w:val="005A77EA"/>
    <w:rsid w:val="005B315A"/>
    <w:rsid w:val="005B5746"/>
    <w:rsid w:val="005C00AF"/>
    <w:rsid w:val="005C7C95"/>
    <w:rsid w:val="005D3C24"/>
    <w:rsid w:val="005D4528"/>
    <w:rsid w:val="005E088E"/>
    <w:rsid w:val="005E0F00"/>
    <w:rsid w:val="005F1EC1"/>
    <w:rsid w:val="005F4743"/>
    <w:rsid w:val="005F4D9C"/>
    <w:rsid w:val="005F7E5C"/>
    <w:rsid w:val="00604996"/>
    <w:rsid w:val="00605B67"/>
    <w:rsid w:val="006163B1"/>
    <w:rsid w:val="00616874"/>
    <w:rsid w:val="006249A3"/>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B18"/>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245"/>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25E9"/>
    <w:rsid w:val="007B3A14"/>
    <w:rsid w:val="007B4EC6"/>
    <w:rsid w:val="007B549A"/>
    <w:rsid w:val="007B5745"/>
    <w:rsid w:val="007B6893"/>
    <w:rsid w:val="007C1C87"/>
    <w:rsid w:val="007C3F2C"/>
    <w:rsid w:val="007C51E4"/>
    <w:rsid w:val="007D4066"/>
    <w:rsid w:val="007E3EED"/>
    <w:rsid w:val="007F136D"/>
    <w:rsid w:val="007F60CB"/>
    <w:rsid w:val="00801AAB"/>
    <w:rsid w:val="0080773A"/>
    <w:rsid w:val="0081788D"/>
    <w:rsid w:val="00825398"/>
    <w:rsid w:val="008263AE"/>
    <w:rsid w:val="00830962"/>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8F3B07"/>
    <w:rsid w:val="00903815"/>
    <w:rsid w:val="00903C0A"/>
    <w:rsid w:val="009062C4"/>
    <w:rsid w:val="0090723B"/>
    <w:rsid w:val="009078E8"/>
    <w:rsid w:val="00910193"/>
    <w:rsid w:val="00910F65"/>
    <w:rsid w:val="0092312D"/>
    <w:rsid w:val="009256D9"/>
    <w:rsid w:val="00933628"/>
    <w:rsid w:val="009465EA"/>
    <w:rsid w:val="009506DC"/>
    <w:rsid w:val="009566C4"/>
    <w:rsid w:val="00956DD9"/>
    <w:rsid w:val="009628AE"/>
    <w:rsid w:val="0096476B"/>
    <w:rsid w:val="00967A04"/>
    <w:rsid w:val="00973509"/>
    <w:rsid w:val="00977BBE"/>
    <w:rsid w:val="00977E7B"/>
    <w:rsid w:val="00986599"/>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14FA8"/>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05136"/>
    <w:rsid w:val="00B11B77"/>
    <w:rsid w:val="00B16987"/>
    <w:rsid w:val="00B17EF5"/>
    <w:rsid w:val="00B2068A"/>
    <w:rsid w:val="00B23F95"/>
    <w:rsid w:val="00B2551D"/>
    <w:rsid w:val="00B25BAB"/>
    <w:rsid w:val="00B26285"/>
    <w:rsid w:val="00B33F4A"/>
    <w:rsid w:val="00B41297"/>
    <w:rsid w:val="00B50363"/>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02F"/>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24F9"/>
    <w:rsid w:val="00C73CFC"/>
    <w:rsid w:val="00C7490E"/>
    <w:rsid w:val="00C75104"/>
    <w:rsid w:val="00C81CAD"/>
    <w:rsid w:val="00C84743"/>
    <w:rsid w:val="00C86E10"/>
    <w:rsid w:val="00C9160A"/>
    <w:rsid w:val="00C972C4"/>
    <w:rsid w:val="00CA1FEF"/>
    <w:rsid w:val="00CA25FC"/>
    <w:rsid w:val="00CA6A56"/>
    <w:rsid w:val="00CB2CEE"/>
    <w:rsid w:val="00CB4DE3"/>
    <w:rsid w:val="00CB5F1F"/>
    <w:rsid w:val="00CC2F35"/>
    <w:rsid w:val="00CC40C3"/>
    <w:rsid w:val="00CD42C4"/>
    <w:rsid w:val="00CE43F8"/>
    <w:rsid w:val="00CE7C8B"/>
    <w:rsid w:val="00CF01CC"/>
    <w:rsid w:val="00CF6D5C"/>
    <w:rsid w:val="00D10B1F"/>
    <w:rsid w:val="00D11E1F"/>
    <w:rsid w:val="00D20C81"/>
    <w:rsid w:val="00D30B0A"/>
    <w:rsid w:val="00D3262F"/>
    <w:rsid w:val="00D361FE"/>
    <w:rsid w:val="00D36E74"/>
    <w:rsid w:val="00D370C4"/>
    <w:rsid w:val="00D42F13"/>
    <w:rsid w:val="00D43B3D"/>
    <w:rsid w:val="00D5035D"/>
    <w:rsid w:val="00D5213E"/>
    <w:rsid w:val="00D52A3F"/>
    <w:rsid w:val="00D535B2"/>
    <w:rsid w:val="00D56E0D"/>
    <w:rsid w:val="00D56F3B"/>
    <w:rsid w:val="00D62A71"/>
    <w:rsid w:val="00D70A3B"/>
    <w:rsid w:val="00D72110"/>
    <w:rsid w:val="00D919AF"/>
    <w:rsid w:val="00D92A52"/>
    <w:rsid w:val="00D937BD"/>
    <w:rsid w:val="00DA17C2"/>
    <w:rsid w:val="00DA2D7C"/>
    <w:rsid w:val="00DB6F0A"/>
    <w:rsid w:val="00DD7BAA"/>
    <w:rsid w:val="00DE0FFA"/>
    <w:rsid w:val="00DE6A70"/>
    <w:rsid w:val="00DF3DF3"/>
    <w:rsid w:val="00DF5AA8"/>
    <w:rsid w:val="00E11D7D"/>
    <w:rsid w:val="00E1254C"/>
    <w:rsid w:val="00E15D21"/>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B68D4"/>
    <w:rsid w:val="00FC34DF"/>
    <w:rsid w:val="00FC4F42"/>
    <w:rsid w:val="00FD658E"/>
    <w:rsid w:val="00FD6F09"/>
    <w:rsid w:val="00FE0C5A"/>
    <w:rsid w:val="00FE13A2"/>
    <w:rsid w:val="00FF17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1912933084">
      <w:bodyDiv w:val="1"/>
      <w:marLeft w:val="0"/>
      <w:marRight w:val="0"/>
      <w:marTop w:val="0"/>
      <w:marBottom w:val="0"/>
      <w:divBdr>
        <w:top w:val="none" w:sz="0" w:space="0" w:color="auto"/>
        <w:left w:val="none" w:sz="0" w:space="0" w:color="auto"/>
        <w:bottom w:val="none" w:sz="0" w:space="0" w:color="auto"/>
        <w:right w:val="none" w:sz="0" w:space="0" w:color="auto"/>
      </w:divBdr>
    </w:div>
    <w:div w:id="19696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E758-86D7-4B7B-BE93-417735A3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4446</Characters>
  <Application>Microsoft Office Word</Application>
  <DocSecurity>4</DocSecurity>
  <Lines>37</Lines>
  <Paragraphs>10</Paragraphs>
  <ScaleCrop>false</ScaleCrop>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2023-07-18T16:02:00Z</dcterms:created>
  <dcterms:modified xsi:type="dcterms:W3CDTF">2023-07-18T16:02:00Z</dcterms:modified>
</cp:coreProperties>
</file>