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780" w:rsidRDefault="00342373">
      <w:pPr>
        <w:spacing w:line="360" w:lineRule="auto"/>
        <w:jc w:val="center"/>
        <w:rPr>
          <w:rFonts w:asciiTheme="minorEastAsia" w:hAnsiTheme="minorEastAsia"/>
          <w:b/>
          <w:sz w:val="28"/>
          <w:szCs w:val="28"/>
        </w:rPr>
      </w:pPr>
      <w:r>
        <w:rPr>
          <w:rFonts w:asciiTheme="minorEastAsia" w:hAnsiTheme="minorEastAsia" w:hint="eastAsia"/>
          <w:b/>
          <w:sz w:val="28"/>
          <w:szCs w:val="28"/>
        </w:rPr>
        <w:t>太平基金管理有限公司</w:t>
      </w:r>
    </w:p>
    <w:p w:rsidR="006E3780" w:rsidRDefault="00342373">
      <w:pPr>
        <w:spacing w:line="360" w:lineRule="auto"/>
        <w:jc w:val="center"/>
        <w:rPr>
          <w:rFonts w:asciiTheme="minorEastAsia" w:hAnsiTheme="minorEastAsia"/>
          <w:b/>
          <w:sz w:val="28"/>
          <w:szCs w:val="28"/>
        </w:rPr>
      </w:pPr>
      <w:r>
        <w:rPr>
          <w:rFonts w:asciiTheme="minorEastAsia" w:hAnsiTheme="minorEastAsia" w:hint="eastAsia"/>
          <w:b/>
          <w:sz w:val="28"/>
          <w:szCs w:val="28"/>
        </w:rPr>
        <w:t>关于旗下部分基金增加宁波银行</w:t>
      </w:r>
      <w:bookmarkStart w:id="0" w:name="_Hlk139892132"/>
      <w:r w:rsidR="00652D1D">
        <w:rPr>
          <w:rFonts w:asciiTheme="minorEastAsia" w:hAnsiTheme="minorEastAsia" w:hint="eastAsia"/>
          <w:b/>
          <w:sz w:val="28"/>
          <w:szCs w:val="28"/>
        </w:rPr>
        <w:t>同业易管家</w:t>
      </w:r>
      <w:bookmarkEnd w:id="0"/>
      <w:r w:rsidR="004B033B">
        <w:rPr>
          <w:rFonts w:asciiTheme="minorEastAsia" w:hAnsiTheme="minorEastAsia" w:hint="eastAsia"/>
          <w:b/>
          <w:sz w:val="28"/>
          <w:szCs w:val="28"/>
        </w:rPr>
        <w:t>平台</w:t>
      </w:r>
    </w:p>
    <w:p w:rsidR="006E3780" w:rsidRDefault="00342373">
      <w:pPr>
        <w:spacing w:line="360" w:lineRule="auto"/>
        <w:jc w:val="center"/>
        <w:rPr>
          <w:rFonts w:asciiTheme="minorEastAsia" w:hAnsiTheme="minorEastAsia"/>
          <w:b/>
          <w:sz w:val="28"/>
          <w:szCs w:val="28"/>
        </w:rPr>
      </w:pPr>
      <w:r>
        <w:rPr>
          <w:rFonts w:asciiTheme="minorEastAsia" w:hAnsiTheme="minorEastAsia" w:hint="eastAsia"/>
          <w:b/>
          <w:sz w:val="28"/>
          <w:szCs w:val="28"/>
        </w:rPr>
        <w:t>为销售机构并参加其费率优惠的公告</w:t>
      </w:r>
    </w:p>
    <w:p w:rsidR="006E3780" w:rsidRDefault="006E3780">
      <w:pPr>
        <w:spacing w:line="360" w:lineRule="auto"/>
        <w:jc w:val="center"/>
        <w:rPr>
          <w:rFonts w:asciiTheme="minorEastAsia" w:hAnsiTheme="minorEastAsia"/>
          <w:b/>
          <w:sz w:val="24"/>
          <w:szCs w:val="24"/>
        </w:rPr>
      </w:pPr>
    </w:p>
    <w:p w:rsidR="00771B0A" w:rsidRDefault="00342373">
      <w:pPr>
        <w:spacing w:line="360" w:lineRule="auto"/>
        <w:ind w:firstLine="601"/>
        <w:outlineLvl w:val="0"/>
        <w:rPr>
          <w:rFonts w:asciiTheme="minorEastAsia" w:hAnsiTheme="minorEastAsia"/>
          <w:sz w:val="24"/>
          <w:szCs w:val="24"/>
        </w:rPr>
      </w:pPr>
      <w:r>
        <w:rPr>
          <w:rFonts w:asciiTheme="minorEastAsia" w:hAnsiTheme="minorEastAsia" w:hint="eastAsia"/>
          <w:sz w:val="24"/>
          <w:szCs w:val="24"/>
        </w:rPr>
        <w:t>为了更好地满足广大投资者的理财需求，根据太平基金管理有限公司（以下简称“本公司”）与宁波银行股份有限公司（以下简称“宁波银行”）签署的相关销售协议，自</w:t>
      </w:r>
      <w:r>
        <w:rPr>
          <w:rFonts w:asciiTheme="minorEastAsia" w:hAnsiTheme="minorEastAsia"/>
          <w:sz w:val="24"/>
          <w:szCs w:val="24"/>
        </w:rPr>
        <w:t>20</w:t>
      </w:r>
      <w:r>
        <w:rPr>
          <w:rFonts w:asciiTheme="minorEastAsia" w:hAnsiTheme="minorEastAsia" w:hint="eastAsia"/>
          <w:sz w:val="24"/>
          <w:szCs w:val="24"/>
        </w:rPr>
        <w:t>2</w:t>
      </w:r>
      <w:r w:rsidR="00C06D98">
        <w:rPr>
          <w:rFonts w:asciiTheme="minorEastAsia" w:hAnsiTheme="minorEastAsia"/>
          <w:sz w:val="24"/>
          <w:szCs w:val="24"/>
        </w:rPr>
        <w:t>3</w:t>
      </w:r>
      <w:r>
        <w:rPr>
          <w:rFonts w:asciiTheme="minorEastAsia" w:hAnsiTheme="minorEastAsia"/>
          <w:sz w:val="24"/>
          <w:szCs w:val="24"/>
        </w:rPr>
        <w:t>年</w:t>
      </w:r>
      <w:r w:rsidR="00C06D98">
        <w:rPr>
          <w:rFonts w:asciiTheme="minorEastAsia" w:hAnsiTheme="minorEastAsia"/>
          <w:sz w:val="24"/>
          <w:szCs w:val="24"/>
        </w:rPr>
        <w:t>7</w:t>
      </w:r>
      <w:r>
        <w:rPr>
          <w:rFonts w:asciiTheme="minorEastAsia" w:hAnsiTheme="minorEastAsia" w:hint="eastAsia"/>
          <w:sz w:val="24"/>
          <w:szCs w:val="24"/>
        </w:rPr>
        <w:t>月</w:t>
      </w:r>
      <w:r w:rsidR="00E46F5C">
        <w:rPr>
          <w:rFonts w:asciiTheme="minorEastAsia" w:hAnsiTheme="minorEastAsia" w:hint="eastAsia"/>
          <w:sz w:val="24"/>
          <w:szCs w:val="24"/>
        </w:rPr>
        <w:t>1</w:t>
      </w:r>
      <w:r w:rsidR="00311D37">
        <w:rPr>
          <w:rFonts w:asciiTheme="minorEastAsia" w:hAnsiTheme="minorEastAsia"/>
          <w:sz w:val="24"/>
          <w:szCs w:val="24"/>
        </w:rPr>
        <w:t>9</w:t>
      </w:r>
      <w:r>
        <w:rPr>
          <w:rFonts w:asciiTheme="minorEastAsia" w:hAnsiTheme="minorEastAsia" w:hint="eastAsia"/>
          <w:sz w:val="24"/>
          <w:szCs w:val="24"/>
        </w:rPr>
        <w:t>日起，本公司旗下</w:t>
      </w:r>
      <w:r w:rsidR="00771B0A" w:rsidRPr="00771B0A">
        <w:rPr>
          <w:rFonts w:asciiTheme="minorEastAsia" w:hAnsiTheme="minorEastAsia" w:hint="eastAsia"/>
          <w:sz w:val="24"/>
          <w:szCs w:val="24"/>
        </w:rPr>
        <w:t>部分基金增加</w:t>
      </w:r>
      <w:r w:rsidR="004B033B" w:rsidRPr="004B033B">
        <w:rPr>
          <w:rFonts w:asciiTheme="minorEastAsia" w:hAnsiTheme="minorEastAsia" w:hint="eastAsia"/>
          <w:sz w:val="24"/>
          <w:szCs w:val="24"/>
        </w:rPr>
        <w:t>宁波银行同业易管家平台</w:t>
      </w:r>
      <w:r w:rsidR="00771B0A" w:rsidRPr="00771B0A">
        <w:rPr>
          <w:rFonts w:asciiTheme="minorEastAsia" w:hAnsiTheme="minorEastAsia" w:hint="eastAsia"/>
          <w:sz w:val="24"/>
          <w:szCs w:val="24"/>
        </w:rPr>
        <w:t>为销售机构并参加其费率优惠</w:t>
      </w:r>
      <w:r w:rsidR="00771B0A">
        <w:rPr>
          <w:rFonts w:asciiTheme="minorEastAsia" w:hAnsiTheme="minorEastAsia" w:hint="eastAsia"/>
          <w:sz w:val="24"/>
          <w:szCs w:val="24"/>
        </w:rPr>
        <w:t>，具体基金为：</w:t>
      </w:r>
    </w:p>
    <w:p w:rsidR="00771B0A" w:rsidRDefault="00C06D98">
      <w:pPr>
        <w:spacing w:line="360" w:lineRule="auto"/>
        <w:ind w:firstLine="601"/>
        <w:outlineLvl w:val="0"/>
        <w:rPr>
          <w:rFonts w:asciiTheme="minorEastAsia" w:hAnsiTheme="minorEastAsia"/>
          <w:sz w:val="24"/>
          <w:szCs w:val="24"/>
        </w:rPr>
      </w:pPr>
      <w:r w:rsidRPr="00C06D98">
        <w:rPr>
          <w:rFonts w:asciiTheme="minorEastAsia" w:hAnsiTheme="minorEastAsia" w:hint="eastAsia"/>
          <w:sz w:val="24"/>
          <w:szCs w:val="24"/>
        </w:rPr>
        <w:t>太平丰和一年定期开放债券型发起式证券投资基金</w:t>
      </w:r>
      <w:r w:rsidR="00342373">
        <w:rPr>
          <w:rFonts w:asciiTheme="minorEastAsia" w:hAnsiTheme="minorEastAsia" w:hint="eastAsia"/>
          <w:sz w:val="24"/>
          <w:szCs w:val="24"/>
        </w:rPr>
        <w:t>（基金简称：</w:t>
      </w:r>
      <w:r w:rsidRPr="00C06D98">
        <w:rPr>
          <w:rFonts w:asciiTheme="minorEastAsia" w:hAnsiTheme="minorEastAsia" w:hint="eastAsia"/>
          <w:sz w:val="24"/>
          <w:szCs w:val="24"/>
        </w:rPr>
        <w:t>太平丰和一年定开债券发起式</w:t>
      </w:r>
      <w:r>
        <w:rPr>
          <w:rFonts w:asciiTheme="minorEastAsia" w:hAnsiTheme="minorEastAsia" w:hint="eastAsia"/>
          <w:sz w:val="24"/>
          <w:szCs w:val="24"/>
        </w:rPr>
        <w:t>；</w:t>
      </w:r>
      <w:r w:rsidR="00342373">
        <w:rPr>
          <w:rFonts w:asciiTheme="minorEastAsia" w:hAnsiTheme="minorEastAsia" w:hint="eastAsia"/>
          <w:sz w:val="24"/>
          <w:szCs w:val="24"/>
        </w:rPr>
        <w:t>基金代码：</w:t>
      </w:r>
      <w:r w:rsidRPr="00C06D98">
        <w:rPr>
          <w:rFonts w:asciiTheme="minorEastAsia" w:hAnsiTheme="minorEastAsia"/>
          <w:sz w:val="24"/>
          <w:szCs w:val="24"/>
        </w:rPr>
        <w:t>010165</w:t>
      </w:r>
      <w:r w:rsidR="00342373">
        <w:rPr>
          <w:rFonts w:asciiTheme="minorEastAsia" w:hAnsiTheme="minorEastAsia" w:hint="eastAsia"/>
          <w:sz w:val="24"/>
          <w:szCs w:val="24"/>
        </w:rPr>
        <w:t>）</w:t>
      </w:r>
      <w:r w:rsidR="00771B0A">
        <w:rPr>
          <w:rFonts w:asciiTheme="minorEastAsia" w:hAnsiTheme="minorEastAsia" w:hint="eastAsia"/>
          <w:sz w:val="24"/>
          <w:szCs w:val="24"/>
        </w:rPr>
        <w:t>；</w:t>
      </w:r>
    </w:p>
    <w:p w:rsidR="00771B0A" w:rsidRDefault="00C06D98" w:rsidP="00771B0A">
      <w:pPr>
        <w:spacing w:line="360" w:lineRule="auto"/>
        <w:ind w:firstLine="601"/>
        <w:outlineLvl w:val="0"/>
        <w:rPr>
          <w:rFonts w:asciiTheme="minorEastAsia" w:hAnsiTheme="minorEastAsia"/>
          <w:sz w:val="24"/>
          <w:szCs w:val="24"/>
        </w:rPr>
      </w:pPr>
      <w:r w:rsidRPr="00C06D98">
        <w:rPr>
          <w:rFonts w:asciiTheme="minorEastAsia" w:hAnsiTheme="minorEastAsia" w:hint="eastAsia"/>
          <w:sz w:val="24"/>
          <w:szCs w:val="24"/>
        </w:rPr>
        <w:t>太平丰盈一年定期开放债券型发起式证券投资基金</w:t>
      </w:r>
      <w:r w:rsidR="00771B0A">
        <w:rPr>
          <w:rFonts w:asciiTheme="minorEastAsia" w:hAnsiTheme="minorEastAsia" w:hint="eastAsia"/>
          <w:sz w:val="24"/>
          <w:szCs w:val="24"/>
        </w:rPr>
        <w:t>（基金简称：</w:t>
      </w:r>
      <w:r w:rsidRPr="00C06D98">
        <w:rPr>
          <w:rFonts w:asciiTheme="minorEastAsia" w:hAnsiTheme="minorEastAsia" w:hint="eastAsia"/>
          <w:sz w:val="24"/>
          <w:szCs w:val="24"/>
        </w:rPr>
        <w:t>太平丰盈一年定开债券发起式</w:t>
      </w:r>
      <w:r w:rsidR="00771B0A">
        <w:rPr>
          <w:rFonts w:asciiTheme="minorEastAsia" w:hAnsiTheme="minorEastAsia" w:hint="eastAsia"/>
          <w:sz w:val="24"/>
          <w:szCs w:val="24"/>
        </w:rPr>
        <w:t>；基金代码：</w:t>
      </w:r>
      <w:r w:rsidRPr="00C06D98">
        <w:rPr>
          <w:rFonts w:asciiTheme="minorEastAsia" w:hAnsiTheme="minorEastAsia"/>
          <w:sz w:val="24"/>
          <w:szCs w:val="24"/>
        </w:rPr>
        <w:t>011327</w:t>
      </w:r>
      <w:r w:rsidR="00771B0A">
        <w:rPr>
          <w:rFonts w:asciiTheme="minorEastAsia" w:hAnsiTheme="minorEastAsia" w:hint="eastAsia"/>
          <w:sz w:val="24"/>
          <w:szCs w:val="24"/>
        </w:rPr>
        <w:t>）；</w:t>
      </w:r>
    </w:p>
    <w:p w:rsidR="00771B0A" w:rsidRDefault="00C06D98" w:rsidP="00771B0A">
      <w:pPr>
        <w:spacing w:line="360" w:lineRule="auto"/>
        <w:ind w:firstLine="601"/>
        <w:outlineLvl w:val="0"/>
        <w:rPr>
          <w:rFonts w:asciiTheme="minorEastAsia" w:hAnsiTheme="minorEastAsia"/>
          <w:sz w:val="24"/>
          <w:szCs w:val="24"/>
        </w:rPr>
      </w:pPr>
      <w:r w:rsidRPr="00C06D98">
        <w:rPr>
          <w:rFonts w:asciiTheme="minorEastAsia" w:hAnsiTheme="minorEastAsia" w:hint="eastAsia"/>
          <w:sz w:val="24"/>
          <w:szCs w:val="24"/>
        </w:rPr>
        <w:t>太平丰泰一年定期开放债券型发起式证券投资基金</w:t>
      </w:r>
      <w:r w:rsidR="00771B0A">
        <w:rPr>
          <w:rFonts w:asciiTheme="minorEastAsia" w:hAnsiTheme="minorEastAsia" w:hint="eastAsia"/>
          <w:sz w:val="24"/>
          <w:szCs w:val="24"/>
        </w:rPr>
        <w:t>（基金简称：</w:t>
      </w:r>
      <w:r w:rsidRPr="00C06D98">
        <w:rPr>
          <w:rFonts w:asciiTheme="minorEastAsia" w:hAnsiTheme="minorEastAsia" w:hint="eastAsia"/>
          <w:sz w:val="24"/>
          <w:szCs w:val="24"/>
        </w:rPr>
        <w:t>太平丰泰一年定开债券发起式</w:t>
      </w:r>
      <w:r w:rsidR="00771B0A">
        <w:rPr>
          <w:rFonts w:asciiTheme="minorEastAsia" w:hAnsiTheme="minorEastAsia" w:hint="eastAsia"/>
          <w:sz w:val="24"/>
          <w:szCs w:val="24"/>
        </w:rPr>
        <w:t>；基金代码：</w:t>
      </w:r>
      <w:r w:rsidRPr="00C06D98">
        <w:rPr>
          <w:rFonts w:asciiTheme="minorEastAsia" w:hAnsiTheme="minorEastAsia"/>
          <w:sz w:val="24"/>
          <w:szCs w:val="24"/>
        </w:rPr>
        <w:t>012140</w:t>
      </w:r>
      <w:r w:rsidR="00771B0A">
        <w:rPr>
          <w:rFonts w:asciiTheme="minorEastAsia" w:hAnsiTheme="minorEastAsia" w:hint="eastAsia"/>
          <w:sz w:val="24"/>
          <w:szCs w:val="24"/>
        </w:rPr>
        <w:t>）；</w:t>
      </w:r>
    </w:p>
    <w:p w:rsidR="00771B0A" w:rsidRDefault="00C06D98" w:rsidP="00771B0A">
      <w:pPr>
        <w:spacing w:line="360" w:lineRule="auto"/>
        <w:ind w:firstLine="601"/>
        <w:outlineLvl w:val="0"/>
        <w:rPr>
          <w:rFonts w:asciiTheme="minorEastAsia" w:hAnsiTheme="minorEastAsia"/>
          <w:sz w:val="24"/>
          <w:szCs w:val="24"/>
        </w:rPr>
      </w:pPr>
      <w:r w:rsidRPr="00C06D98">
        <w:rPr>
          <w:rFonts w:asciiTheme="minorEastAsia" w:hAnsiTheme="minorEastAsia" w:hint="eastAsia"/>
          <w:sz w:val="24"/>
          <w:szCs w:val="24"/>
        </w:rPr>
        <w:t>太平丰润一年定期开放债券型发起式证券投资基金</w:t>
      </w:r>
      <w:r w:rsidR="00771B0A">
        <w:rPr>
          <w:rFonts w:asciiTheme="minorEastAsia" w:hAnsiTheme="minorEastAsia" w:hint="eastAsia"/>
          <w:sz w:val="24"/>
          <w:szCs w:val="24"/>
        </w:rPr>
        <w:t>（基金简称：</w:t>
      </w:r>
      <w:r w:rsidRPr="00C06D98">
        <w:rPr>
          <w:rFonts w:asciiTheme="minorEastAsia" w:hAnsiTheme="minorEastAsia" w:hint="eastAsia"/>
          <w:sz w:val="24"/>
          <w:szCs w:val="24"/>
        </w:rPr>
        <w:t>太平丰润一年定开债券发起式</w:t>
      </w:r>
      <w:r w:rsidR="00771B0A">
        <w:rPr>
          <w:rFonts w:asciiTheme="minorEastAsia" w:hAnsiTheme="minorEastAsia" w:hint="eastAsia"/>
          <w:sz w:val="24"/>
          <w:szCs w:val="24"/>
        </w:rPr>
        <w:t>；基金代码：</w:t>
      </w:r>
      <w:r w:rsidRPr="00C06D98">
        <w:rPr>
          <w:rFonts w:asciiTheme="minorEastAsia" w:hAnsiTheme="minorEastAsia"/>
          <w:sz w:val="24"/>
          <w:szCs w:val="24"/>
        </w:rPr>
        <w:t>014056</w:t>
      </w:r>
      <w:r w:rsidR="00771B0A">
        <w:rPr>
          <w:rFonts w:asciiTheme="minorEastAsia" w:hAnsiTheme="minorEastAsia" w:hint="eastAsia"/>
          <w:sz w:val="24"/>
          <w:szCs w:val="24"/>
        </w:rPr>
        <w:t>）；</w:t>
      </w:r>
    </w:p>
    <w:p w:rsidR="00771B0A" w:rsidRDefault="00C06D98" w:rsidP="00771B0A">
      <w:pPr>
        <w:spacing w:line="360" w:lineRule="auto"/>
        <w:ind w:firstLine="601"/>
        <w:outlineLvl w:val="0"/>
        <w:rPr>
          <w:rFonts w:asciiTheme="minorEastAsia" w:hAnsiTheme="minorEastAsia"/>
          <w:sz w:val="24"/>
          <w:szCs w:val="24"/>
        </w:rPr>
      </w:pPr>
      <w:r w:rsidRPr="00C06D98">
        <w:rPr>
          <w:rFonts w:asciiTheme="minorEastAsia" w:hAnsiTheme="minorEastAsia" w:hint="eastAsia"/>
          <w:sz w:val="24"/>
          <w:szCs w:val="24"/>
        </w:rPr>
        <w:t>太平恒泽63个月定期开放债券型证券投资基金</w:t>
      </w:r>
      <w:r w:rsidR="00771B0A" w:rsidRPr="00771B0A">
        <w:rPr>
          <w:rFonts w:asciiTheme="minorEastAsia" w:hAnsiTheme="minorEastAsia" w:hint="eastAsia"/>
          <w:sz w:val="24"/>
          <w:szCs w:val="24"/>
        </w:rPr>
        <w:t>（简称：</w:t>
      </w:r>
      <w:r w:rsidRPr="00C06D98">
        <w:rPr>
          <w:rFonts w:asciiTheme="minorEastAsia" w:hAnsiTheme="minorEastAsia" w:hint="eastAsia"/>
          <w:sz w:val="24"/>
          <w:szCs w:val="24"/>
        </w:rPr>
        <w:t>太平恒泽63个月定开</w:t>
      </w:r>
      <w:r w:rsidR="00771B0A" w:rsidRPr="00771B0A">
        <w:rPr>
          <w:rFonts w:asciiTheme="minorEastAsia" w:hAnsiTheme="minorEastAsia" w:hint="eastAsia"/>
          <w:sz w:val="24"/>
          <w:szCs w:val="24"/>
        </w:rPr>
        <w:t>；</w:t>
      </w:r>
      <w:r w:rsidR="00771B0A">
        <w:rPr>
          <w:rFonts w:asciiTheme="minorEastAsia" w:hAnsiTheme="minorEastAsia" w:hint="eastAsia"/>
          <w:sz w:val="24"/>
          <w:szCs w:val="24"/>
        </w:rPr>
        <w:t>基金代码：</w:t>
      </w:r>
      <w:r w:rsidRPr="00C06D98">
        <w:rPr>
          <w:rFonts w:asciiTheme="minorEastAsia" w:hAnsiTheme="minorEastAsia"/>
          <w:sz w:val="24"/>
          <w:szCs w:val="24"/>
        </w:rPr>
        <w:t>009533</w:t>
      </w:r>
      <w:r w:rsidR="00771B0A">
        <w:rPr>
          <w:rFonts w:asciiTheme="minorEastAsia" w:hAnsiTheme="minorEastAsia" w:hint="eastAsia"/>
          <w:sz w:val="24"/>
          <w:szCs w:val="24"/>
        </w:rPr>
        <w:t>）；</w:t>
      </w:r>
    </w:p>
    <w:p w:rsidR="00771B0A" w:rsidRDefault="00C06D98" w:rsidP="00771B0A">
      <w:pPr>
        <w:spacing w:line="360" w:lineRule="auto"/>
        <w:ind w:firstLine="601"/>
        <w:outlineLvl w:val="0"/>
        <w:rPr>
          <w:rFonts w:asciiTheme="minorEastAsia" w:hAnsiTheme="minorEastAsia"/>
          <w:sz w:val="24"/>
          <w:szCs w:val="24"/>
        </w:rPr>
      </w:pPr>
      <w:r w:rsidRPr="00C06D98">
        <w:rPr>
          <w:rFonts w:asciiTheme="minorEastAsia" w:hAnsiTheme="minorEastAsia" w:hint="eastAsia"/>
          <w:sz w:val="24"/>
          <w:szCs w:val="24"/>
        </w:rPr>
        <w:t>太平智选一年定期开放股票型发起式证券投资基金</w:t>
      </w:r>
      <w:r w:rsidR="00771B0A">
        <w:rPr>
          <w:rFonts w:asciiTheme="minorEastAsia" w:hAnsiTheme="minorEastAsia" w:hint="eastAsia"/>
          <w:sz w:val="24"/>
          <w:szCs w:val="24"/>
        </w:rPr>
        <w:t>（基金简称：</w:t>
      </w:r>
      <w:r w:rsidRPr="00C06D98">
        <w:rPr>
          <w:rFonts w:asciiTheme="minorEastAsia" w:hAnsiTheme="minorEastAsia" w:hint="eastAsia"/>
          <w:sz w:val="24"/>
          <w:szCs w:val="24"/>
        </w:rPr>
        <w:t>太平智选一年定期开放股票发起式</w:t>
      </w:r>
      <w:r w:rsidR="00771B0A">
        <w:rPr>
          <w:rFonts w:asciiTheme="minorEastAsia" w:hAnsiTheme="minorEastAsia" w:hint="eastAsia"/>
          <w:sz w:val="24"/>
          <w:szCs w:val="24"/>
        </w:rPr>
        <w:t>；基金代码：</w:t>
      </w:r>
      <w:r w:rsidRPr="00C06D98">
        <w:rPr>
          <w:rFonts w:asciiTheme="minorEastAsia" w:hAnsiTheme="minorEastAsia"/>
          <w:sz w:val="24"/>
          <w:szCs w:val="24"/>
        </w:rPr>
        <w:t>009794</w:t>
      </w:r>
      <w:r w:rsidR="00771B0A">
        <w:rPr>
          <w:rFonts w:asciiTheme="minorEastAsia" w:hAnsiTheme="minorEastAsia" w:hint="eastAsia"/>
          <w:sz w:val="24"/>
          <w:szCs w:val="24"/>
        </w:rPr>
        <w:t>）；</w:t>
      </w:r>
    </w:p>
    <w:p w:rsidR="002D0E7F" w:rsidRDefault="00C06D98" w:rsidP="002D0E7F">
      <w:pPr>
        <w:spacing w:line="360" w:lineRule="auto"/>
        <w:ind w:firstLine="601"/>
        <w:outlineLvl w:val="0"/>
        <w:rPr>
          <w:rFonts w:asciiTheme="minorEastAsia" w:hAnsiTheme="minorEastAsia"/>
          <w:sz w:val="24"/>
          <w:szCs w:val="24"/>
        </w:rPr>
      </w:pPr>
      <w:r w:rsidRPr="00C06D98">
        <w:rPr>
          <w:rFonts w:asciiTheme="minorEastAsia" w:hAnsiTheme="minorEastAsia" w:hint="eastAsia"/>
          <w:sz w:val="24"/>
          <w:szCs w:val="24"/>
        </w:rPr>
        <w:t>太平智行三个月定期开放混合型发起式证券投资基金</w:t>
      </w:r>
      <w:r w:rsidR="002D0E7F">
        <w:rPr>
          <w:rFonts w:asciiTheme="minorEastAsia" w:hAnsiTheme="minorEastAsia" w:hint="eastAsia"/>
          <w:sz w:val="24"/>
          <w:szCs w:val="24"/>
        </w:rPr>
        <w:t>（基金简称：</w:t>
      </w:r>
      <w:r w:rsidRPr="00C06D98">
        <w:rPr>
          <w:rFonts w:asciiTheme="minorEastAsia" w:hAnsiTheme="minorEastAsia" w:hint="eastAsia"/>
          <w:sz w:val="24"/>
          <w:szCs w:val="24"/>
        </w:rPr>
        <w:t>太平智行三个月定期开放混合发起式</w:t>
      </w:r>
      <w:r w:rsidR="002D0E7F">
        <w:rPr>
          <w:rFonts w:asciiTheme="minorEastAsia" w:hAnsiTheme="minorEastAsia" w:hint="eastAsia"/>
          <w:sz w:val="24"/>
          <w:szCs w:val="24"/>
        </w:rPr>
        <w:t>；基金代码：</w:t>
      </w:r>
      <w:r w:rsidRPr="00C06D98">
        <w:rPr>
          <w:rFonts w:asciiTheme="minorEastAsia" w:hAnsiTheme="minorEastAsia"/>
          <w:sz w:val="24"/>
          <w:szCs w:val="24"/>
        </w:rPr>
        <w:t>013422</w:t>
      </w:r>
      <w:r w:rsidR="002D0E7F">
        <w:rPr>
          <w:rFonts w:asciiTheme="minorEastAsia" w:hAnsiTheme="minorEastAsia" w:hint="eastAsia"/>
          <w:sz w:val="24"/>
          <w:szCs w:val="24"/>
        </w:rPr>
        <w:t>）；</w:t>
      </w:r>
    </w:p>
    <w:p w:rsidR="00A75C67" w:rsidRPr="00C06D98" w:rsidRDefault="00C06D98" w:rsidP="00A75C67">
      <w:pPr>
        <w:spacing w:line="360" w:lineRule="auto"/>
        <w:ind w:firstLine="601"/>
        <w:outlineLvl w:val="0"/>
        <w:rPr>
          <w:rFonts w:asciiTheme="minorEastAsia" w:hAnsiTheme="minorEastAsia"/>
          <w:sz w:val="24"/>
          <w:szCs w:val="24"/>
        </w:rPr>
      </w:pPr>
      <w:r w:rsidRPr="00C06D98">
        <w:rPr>
          <w:rFonts w:asciiTheme="minorEastAsia" w:hAnsiTheme="minorEastAsia" w:hint="eastAsia"/>
          <w:sz w:val="24"/>
          <w:szCs w:val="24"/>
        </w:rPr>
        <w:t>太平智远三个月定期开放股票型发起式证券投资基金</w:t>
      </w:r>
      <w:r w:rsidR="00771B0A" w:rsidRPr="00C06D98">
        <w:rPr>
          <w:rFonts w:asciiTheme="minorEastAsia" w:hAnsiTheme="minorEastAsia"/>
          <w:sz w:val="24"/>
          <w:szCs w:val="24"/>
        </w:rPr>
        <w:t>（基金简称：</w:t>
      </w:r>
      <w:bookmarkStart w:id="1" w:name="_Hlk139891842"/>
      <w:r w:rsidRPr="00C06D98">
        <w:rPr>
          <w:rFonts w:asciiTheme="minorEastAsia" w:hAnsiTheme="minorEastAsia" w:hint="eastAsia"/>
          <w:sz w:val="24"/>
          <w:szCs w:val="24"/>
        </w:rPr>
        <w:t>太平智远三个月定期开放股票发起式</w:t>
      </w:r>
      <w:bookmarkEnd w:id="1"/>
      <w:r w:rsidR="00771B0A" w:rsidRPr="00C06D98">
        <w:rPr>
          <w:rFonts w:asciiTheme="minorEastAsia" w:hAnsiTheme="minorEastAsia"/>
          <w:sz w:val="24"/>
          <w:szCs w:val="24"/>
        </w:rPr>
        <w:t>；基金代码：</w:t>
      </w:r>
      <w:r w:rsidRPr="00C06D98">
        <w:rPr>
          <w:rFonts w:asciiTheme="minorEastAsia" w:hAnsiTheme="minorEastAsia"/>
          <w:sz w:val="24"/>
          <w:szCs w:val="24"/>
        </w:rPr>
        <w:t>013414</w:t>
      </w:r>
      <w:r w:rsidR="00771B0A" w:rsidRPr="00C06D98">
        <w:rPr>
          <w:rFonts w:asciiTheme="minorEastAsia" w:hAnsiTheme="minorEastAsia"/>
          <w:sz w:val="24"/>
          <w:szCs w:val="24"/>
        </w:rPr>
        <w:t>）</w:t>
      </w:r>
      <w:r w:rsidR="00AF7CAC" w:rsidRPr="00C06D98">
        <w:rPr>
          <w:rFonts w:asciiTheme="minorEastAsia" w:hAnsiTheme="minorEastAsia" w:hint="eastAsia"/>
          <w:sz w:val="24"/>
          <w:szCs w:val="24"/>
        </w:rPr>
        <w:t>；</w:t>
      </w:r>
    </w:p>
    <w:p w:rsidR="008A18E8" w:rsidRPr="008A18E8" w:rsidRDefault="008A18E8" w:rsidP="008A18E8">
      <w:pPr>
        <w:spacing w:line="360" w:lineRule="auto"/>
        <w:ind w:firstLine="601"/>
        <w:outlineLvl w:val="0"/>
        <w:rPr>
          <w:rFonts w:asciiTheme="minorEastAsia" w:hAnsiTheme="minorEastAsia"/>
          <w:sz w:val="24"/>
          <w:szCs w:val="24"/>
        </w:rPr>
      </w:pPr>
      <w:r w:rsidRPr="008A18E8">
        <w:rPr>
          <w:rFonts w:asciiTheme="minorEastAsia" w:hAnsiTheme="minorEastAsia" w:hint="eastAsia"/>
          <w:sz w:val="24"/>
          <w:szCs w:val="24"/>
        </w:rPr>
        <w:t>太平安元债券型证券投资基金</w:t>
      </w:r>
      <w:r w:rsidR="00AF7CAC" w:rsidRPr="00C06D98">
        <w:rPr>
          <w:rFonts w:asciiTheme="minorEastAsia" w:hAnsiTheme="minorEastAsia" w:hint="eastAsia"/>
          <w:sz w:val="24"/>
          <w:szCs w:val="24"/>
        </w:rPr>
        <w:t>（</w:t>
      </w:r>
      <w:r w:rsidR="00A75C67" w:rsidRPr="00C06D98">
        <w:rPr>
          <w:rFonts w:asciiTheme="minorEastAsia" w:hAnsiTheme="minorEastAsia"/>
          <w:sz w:val="24"/>
          <w:szCs w:val="24"/>
        </w:rPr>
        <w:t>基金</w:t>
      </w:r>
      <w:r w:rsidR="00AF7CAC" w:rsidRPr="00C06D98">
        <w:rPr>
          <w:rFonts w:asciiTheme="minorEastAsia" w:hAnsiTheme="minorEastAsia" w:hint="eastAsia"/>
          <w:sz w:val="24"/>
          <w:szCs w:val="24"/>
        </w:rPr>
        <w:t>简称：</w:t>
      </w:r>
      <w:r w:rsidRPr="008A18E8">
        <w:rPr>
          <w:rFonts w:asciiTheme="minorEastAsia" w:hAnsiTheme="minorEastAsia" w:hint="eastAsia"/>
          <w:sz w:val="24"/>
          <w:szCs w:val="24"/>
        </w:rPr>
        <w:t>太平安元债券</w:t>
      </w:r>
      <w:r w:rsidR="00AF7CAC" w:rsidRPr="00C06D98">
        <w:rPr>
          <w:rFonts w:asciiTheme="minorEastAsia" w:hAnsiTheme="minorEastAsia" w:hint="eastAsia"/>
          <w:sz w:val="24"/>
          <w:szCs w:val="24"/>
        </w:rPr>
        <w:t>；</w:t>
      </w:r>
      <w:r>
        <w:rPr>
          <w:rFonts w:asciiTheme="minorEastAsia" w:hAnsiTheme="minorEastAsia" w:hint="eastAsia"/>
          <w:sz w:val="24"/>
          <w:szCs w:val="24"/>
        </w:rPr>
        <w:t>A类份额</w:t>
      </w:r>
      <w:r w:rsidR="00AF7CAC" w:rsidRPr="00C06D98">
        <w:rPr>
          <w:rFonts w:asciiTheme="minorEastAsia" w:hAnsiTheme="minorEastAsia" w:hint="eastAsia"/>
          <w:sz w:val="24"/>
          <w:szCs w:val="24"/>
        </w:rPr>
        <w:t>基金代码</w:t>
      </w:r>
      <w:r>
        <w:rPr>
          <w:rFonts w:asciiTheme="minorEastAsia" w:hAnsiTheme="minorEastAsia" w:hint="eastAsia"/>
          <w:sz w:val="24"/>
          <w:szCs w:val="24"/>
        </w:rPr>
        <w:t>：</w:t>
      </w:r>
      <w:r w:rsidRPr="008A18E8">
        <w:rPr>
          <w:rFonts w:asciiTheme="minorEastAsia" w:hAnsiTheme="minorEastAsia"/>
          <w:sz w:val="24"/>
          <w:szCs w:val="24"/>
        </w:rPr>
        <w:t>015437</w:t>
      </w:r>
      <w:r>
        <w:rPr>
          <w:rFonts w:asciiTheme="minorEastAsia" w:hAnsiTheme="minorEastAsia" w:hint="eastAsia"/>
          <w:sz w:val="24"/>
          <w:szCs w:val="24"/>
        </w:rPr>
        <w:t>；</w:t>
      </w:r>
      <w:r>
        <w:rPr>
          <w:rFonts w:asciiTheme="minorEastAsia" w:hAnsiTheme="minorEastAsia"/>
          <w:sz w:val="24"/>
          <w:szCs w:val="24"/>
        </w:rPr>
        <w:t>C</w:t>
      </w:r>
      <w:r>
        <w:rPr>
          <w:rFonts w:asciiTheme="minorEastAsia" w:hAnsiTheme="minorEastAsia" w:hint="eastAsia"/>
          <w:sz w:val="24"/>
          <w:szCs w:val="24"/>
        </w:rPr>
        <w:t>类份额</w:t>
      </w:r>
      <w:r w:rsidRPr="00C06D98">
        <w:rPr>
          <w:rFonts w:asciiTheme="minorEastAsia" w:hAnsiTheme="minorEastAsia" w:hint="eastAsia"/>
          <w:sz w:val="24"/>
          <w:szCs w:val="24"/>
        </w:rPr>
        <w:t>基金代码</w:t>
      </w:r>
      <w:r>
        <w:rPr>
          <w:rFonts w:asciiTheme="minorEastAsia" w:hAnsiTheme="minorEastAsia" w:hint="eastAsia"/>
          <w:sz w:val="24"/>
          <w:szCs w:val="24"/>
        </w:rPr>
        <w:t>：</w:t>
      </w:r>
      <w:r w:rsidRPr="008A18E8">
        <w:rPr>
          <w:rFonts w:asciiTheme="minorEastAsia" w:hAnsiTheme="minorEastAsia"/>
          <w:sz w:val="24"/>
          <w:szCs w:val="24"/>
        </w:rPr>
        <w:t>0154</w:t>
      </w:r>
      <w:r>
        <w:rPr>
          <w:rFonts w:asciiTheme="minorEastAsia" w:hAnsiTheme="minorEastAsia"/>
          <w:sz w:val="24"/>
          <w:szCs w:val="24"/>
        </w:rPr>
        <w:t>49</w:t>
      </w:r>
      <w:r>
        <w:rPr>
          <w:rFonts w:asciiTheme="minorEastAsia" w:hAnsiTheme="minorEastAsia" w:hint="eastAsia"/>
          <w:sz w:val="24"/>
          <w:szCs w:val="24"/>
        </w:rPr>
        <w:t>）</w:t>
      </w:r>
      <w:r w:rsidR="00AF7CAC" w:rsidRPr="00C06D98">
        <w:rPr>
          <w:rFonts w:asciiTheme="minorEastAsia" w:hAnsiTheme="minorEastAsia" w:hint="eastAsia"/>
          <w:sz w:val="24"/>
          <w:szCs w:val="24"/>
        </w:rPr>
        <w:t>；</w:t>
      </w:r>
    </w:p>
    <w:p w:rsidR="00AF7CAC" w:rsidRDefault="008A18E8" w:rsidP="00AF7CAC">
      <w:pPr>
        <w:spacing w:line="360" w:lineRule="auto"/>
        <w:ind w:firstLine="601"/>
        <w:outlineLvl w:val="0"/>
        <w:rPr>
          <w:rFonts w:asciiTheme="minorEastAsia" w:hAnsiTheme="minorEastAsia"/>
          <w:sz w:val="24"/>
          <w:szCs w:val="24"/>
        </w:rPr>
      </w:pPr>
      <w:r w:rsidRPr="008A18E8">
        <w:rPr>
          <w:rFonts w:asciiTheme="minorEastAsia" w:hAnsiTheme="minorEastAsia" w:hint="eastAsia"/>
          <w:sz w:val="24"/>
          <w:szCs w:val="24"/>
        </w:rPr>
        <w:t>太平嘉和三个月定开债券发起式证券投资基金</w:t>
      </w:r>
      <w:r w:rsidR="00AF7CAC" w:rsidRPr="00AF7CAC">
        <w:rPr>
          <w:rFonts w:asciiTheme="minorEastAsia" w:hAnsiTheme="minorEastAsia" w:hint="eastAsia"/>
          <w:sz w:val="24"/>
          <w:szCs w:val="24"/>
        </w:rPr>
        <w:t>（</w:t>
      </w:r>
      <w:r w:rsidR="00A75C67" w:rsidRPr="00C06D98">
        <w:rPr>
          <w:rFonts w:asciiTheme="minorEastAsia" w:hAnsiTheme="minorEastAsia"/>
          <w:sz w:val="24"/>
          <w:szCs w:val="24"/>
        </w:rPr>
        <w:t>基金</w:t>
      </w:r>
      <w:r w:rsidR="00AF7CAC" w:rsidRPr="00AF7CAC">
        <w:rPr>
          <w:rFonts w:asciiTheme="minorEastAsia" w:hAnsiTheme="minorEastAsia" w:hint="eastAsia"/>
          <w:sz w:val="24"/>
          <w:szCs w:val="24"/>
        </w:rPr>
        <w:t>简称：</w:t>
      </w:r>
      <w:bookmarkStart w:id="2" w:name="_Hlk139891899"/>
      <w:r w:rsidRPr="008A18E8">
        <w:rPr>
          <w:rFonts w:asciiTheme="minorEastAsia" w:hAnsiTheme="minorEastAsia" w:hint="eastAsia"/>
          <w:sz w:val="24"/>
          <w:szCs w:val="24"/>
        </w:rPr>
        <w:t>太平嘉和三个月定开债</w:t>
      </w:r>
      <w:bookmarkEnd w:id="2"/>
      <w:r w:rsidR="00AF7CAC">
        <w:rPr>
          <w:rFonts w:asciiTheme="minorEastAsia" w:hAnsiTheme="minorEastAsia" w:hint="eastAsia"/>
          <w:sz w:val="24"/>
          <w:szCs w:val="24"/>
        </w:rPr>
        <w:t>；</w:t>
      </w:r>
      <w:r w:rsidR="00AF7CAC" w:rsidRPr="00AF7CAC">
        <w:rPr>
          <w:rFonts w:asciiTheme="minorEastAsia" w:hAnsiTheme="minorEastAsia" w:hint="eastAsia"/>
          <w:sz w:val="24"/>
          <w:szCs w:val="24"/>
        </w:rPr>
        <w:t>基金代码</w:t>
      </w:r>
      <w:r>
        <w:rPr>
          <w:rFonts w:asciiTheme="minorEastAsia" w:hAnsiTheme="minorEastAsia" w:hint="eastAsia"/>
          <w:sz w:val="24"/>
          <w:szCs w:val="24"/>
        </w:rPr>
        <w:t>：0</w:t>
      </w:r>
      <w:r>
        <w:rPr>
          <w:rFonts w:asciiTheme="minorEastAsia" w:hAnsiTheme="minorEastAsia"/>
          <w:sz w:val="24"/>
          <w:szCs w:val="24"/>
        </w:rPr>
        <w:t>15959</w:t>
      </w:r>
      <w:r w:rsidR="00AF7CAC" w:rsidRPr="00AF7CAC">
        <w:rPr>
          <w:rFonts w:asciiTheme="minorEastAsia" w:hAnsiTheme="minorEastAsia" w:hint="eastAsia"/>
          <w:sz w:val="24"/>
          <w:szCs w:val="24"/>
        </w:rPr>
        <w:t>）</w:t>
      </w:r>
      <w:r w:rsidR="00AF7CAC">
        <w:rPr>
          <w:rFonts w:asciiTheme="minorEastAsia" w:hAnsiTheme="minorEastAsia" w:hint="eastAsia"/>
          <w:sz w:val="24"/>
          <w:szCs w:val="24"/>
        </w:rPr>
        <w:t>；</w:t>
      </w:r>
    </w:p>
    <w:p w:rsidR="008A18E8" w:rsidRDefault="008A18E8" w:rsidP="008A18E8">
      <w:pPr>
        <w:spacing w:line="360" w:lineRule="auto"/>
        <w:ind w:firstLine="601"/>
        <w:outlineLvl w:val="0"/>
        <w:rPr>
          <w:rFonts w:asciiTheme="minorEastAsia" w:hAnsiTheme="minorEastAsia"/>
          <w:sz w:val="24"/>
          <w:szCs w:val="24"/>
        </w:rPr>
      </w:pPr>
      <w:r w:rsidRPr="008A18E8">
        <w:rPr>
          <w:rFonts w:asciiTheme="minorEastAsia" w:hAnsiTheme="minorEastAsia" w:hint="eastAsia"/>
          <w:sz w:val="24"/>
          <w:szCs w:val="24"/>
        </w:rPr>
        <w:lastRenderedPageBreak/>
        <w:t>太平恒信6个月定期开放债券型证券投资基金</w:t>
      </w:r>
      <w:r w:rsidRPr="00AF7CAC">
        <w:rPr>
          <w:rFonts w:asciiTheme="minorEastAsia" w:hAnsiTheme="minorEastAsia" w:hint="eastAsia"/>
          <w:sz w:val="24"/>
          <w:szCs w:val="24"/>
        </w:rPr>
        <w:t>（</w:t>
      </w:r>
      <w:r w:rsidRPr="00C06D98">
        <w:rPr>
          <w:rFonts w:asciiTheme="minorEastAsia" w:hAnsiTheme="minorEastAsia"/>
          <w:sz w:val="24"/>
          <w:szCs w:val="24"/>
        </w:rPr>
        <w:t>基金</w:t>
      </w:r>
      <w:r w:rsidRPr="00AF7CAC">
        <w:rPr>
          <w:rFonts w:asciiTheme="minorEastAsia" w:hAnsiTheme="minorEastAsia" w:hint="eastAsia"/>
          <w:sz w:val="24"/>
          <w:szCs w:val="24"/>
        </w:rPr>
        <w:t>简称：</w:t>
      </w:r>
      <w:r w:rsidRPr="008A18E8">
        <w:rPr>
          <w:rFonts w:asciiTheme="minorEastAsia" w:hAnsiTheme="minorEastAsia" w:hint="eastAsia"/>
          <w:sz w:val="24"/>
          <w:szCs w:val="24"/>
        </w:rPr>
        <w:t>太平恒信6个月定开债</w:t>
      </w:r>
      <w:r>
        <w:rPr>
          <w:rFonts w:asciiTheme="minorEastAsia" w:hAnsiTheme="minorEastAsia" w:hint="eastAsia"/>
          <w:sz w:val="24"/>
          <w:szCs w:val="24"/>
        </w:rPr>
        <w:t>；</w:t>
      </w:r>
      <w:r w:rsidRPr="00AF7CAC">
        <w:rPr>
          <w:rFonts w:asciiTheme="minorEastAsia" w:hAnsiTheme="minorEastAsia" w:hint="eastAsia"/>
          <w:sz w:val="24"/>
          <w:szCs w:val="24"/>
        </w:rPr>
        <w:t>基金代码</w:t>
      </w:r>
      <w:r>
        <w:rPr>
          <w:rFonts w:asciiTheme="minorEastAsia" w:hAnsiTheme="minorEastAsia" w:hint="eastAsia"/>
          <w:sz w:val="24"/>
          <w:szCs w:val="24"/>
        </w:rPr>
        <w:t>：0</w:t>
      </w:r>
      <w:r>
        <w:rPr>
          <w:rFonts w:asciiTheme="minorEastAsia" w:hAnsiTheme="minorEastAsia"/>
          <w:sz w:val="24"/>
          <w:szCs w:val="24"/>
        </w:rPr>
        <w:t>15961</w:t>
      </w:r>
      <w:r w:rsidRPr="00AF7CAC">
        <w:rPr>
          <w:rFonts w:asciiTheme="minorEastAsia" w:hAnsiTheme="minorEastAsia" w:hint="eastAsia"/>
          <w:sz w:val="24"/>
          <w:szCs w:val="24"/>
        </w:rPr>
        <w:t>）</w:t>
      </w:r>
      <w:r>
        <w:rPr>
          <w:rFonts w:asciiTheme="minorEastAsia" w:hAnsiTheme="minorEastAsia" w:hint="eastAsia"/>
          <w:sz w:val="24"/>
          <w:szCs w:val="24"/>
        </w:rPr>
        <w:t>；</w:t>
      </w:r>
    </w:p>
    <w:p w:rsidR="008A18E8" w:rsidRPr="008A18E8" w:rsidRDefault="008A18E8" w:rsidP="008A18E8">
      <w:pPr>
        <w:spacing w:line="360" w:lineRule="auto"/>
        <w:ind w:firstLine="601"/>
        <w:outlineLvl w:val="0"/>
        <w:rPr>
          <w:rFonts w:asciiTheme="minorEastAsia" w:hAnsiTheme="minorEastAsia"/>
          <w:sz w:val="24"/>
          <w:szCs w:val="24"/>
        </w:rPr>
      </w:pPr>
      <w:r w:rsidRPr="008A18E8">
        <w:rPr>
          <w:rFonts w:asciiTheme="minorEastAsia" w:hAnsiTheme="minorEastAsia" w:hint="eastAsia"/>
          <w:sz w:val="24"/>
          <w:szCs w:val="24"/>
        </w:rPr>
        <w:t>太平消费升级一年持有期混合型证券投资基金</w:t>
      </w:r>
      <w:r w:rsidRPr="00C06D98">
        <w:rPr>
          <w:rFonts w:asciiTheme="minorEastAsia" w:hAnsiTheme="minorEastAsia" w:hint="eastAsia"/>
          <w:sz w:val="24"/>
          <w:szCs w:val="24"/>
        </w:rPr>
        <w:t>（</w:t>
      </w:r>
      <w:r w:rsidRPr="00C06D98">
        <w:rPr>
          <w:rFonts w:asciiTheme="minorEastAsia" w:hAnsiTheme="minorEastAsia"/>
          <w:sz w:val="24"/>
          <w:szCs w:val="24"/>
        </w:rPr>
        <w:t>基金</w:t>
      </w:r>
      <w:r w:rsidRPr="00C06D98">
        <w:rPr>
          <w:rFonts w:asciiTheme="minorEastAsia" w:hAnsiTheme="minorEastAsia" w:hint="eastAsia"/>
          <w:sz w:val="24"/>
          <w:szCs w:val="24"/>
        </w:rPr>
        <w:t>简称：</w:t>
      </w:r>
      <w:r w:rsidRPr="008A18E8">
        <w:rPr>
          <w:rFonts w:asciiTheme="minorEastAsia" w:hAnsiTheme="minorEastAsia" w:hint="eastAsia"/>
          <w:sz w:val="24"/>
          <w:szCs w:val="24"/>
        </w:rPr>
        <w:t>太平消费升级一年持有</w:t>
      </w:r>
      <w:r w:rsidRPr="00C06D98">
        <w:rPr>
          <w:rFonts w:asciiTheme="minorEastAsia" w:hAnsiTheme="minorEastAsia" w:hint="eastAsia"/>
          <w:sz w:val="24"/>
          <w:szCs w:val="24"/>
        </w:rPr>
        <w:t>；</w:t>
      </w:r>
      <w:r>
        <w:rPr>
          <w:rFonts w:asciiTheme="minorEastAsia" w:hAnsiTheme="minorEastAsia" w:hint="eastAsia"/>
          <w:sz w:val="24"/>
          <w:szCs w:val="24"/>
        </w:rPr>
        <w:t>A类份额</w:t>
      </w:r>
      <w:r w:rsidRPr="00C06D98">
        <w:rPr>
          <w:rFonts w:asciiTheme="minorEastAsia" w:hAnsiTheme="minorEastAsia" w:hint="eastAsia"/>
          <w:sz w:val="24"/>
          <w:szCs w:val="24"/>
        </w:rPr>
        <w:t>基金代码</w:t>
      </w:r>
      <w:r>
        <w:rPr>
          <w:rFonts w:asciiTheme="minorEastAsia" w:hAnsiTheme="minorEastAsia" w:hint="eastAsia"/>
          <w:sz w:val="24"/>
          <w:szCs w:val="24"/>
        </w:rPr>
        <w:t>：</w:t>
      </w:r>
      <w:r>
        <w:rPr>
          <w:rFonts w:asciiTheme="minorEastAsia" w:hAnsiTheme="minorEastAsia"/>
          <w:sz w:val="24"/>
          <w:szCs w:val="24"/>
        </w:rPr>
        <w:t>016378</w:t>
      </w:r>
      <w:r>
        <w:rPr>
          <w:rFonts w:asciiTheme="minorEastAsia" w:hAnsiTheme="minorEastAsia" w:hint="eastAsia"/>
          <w:sz w:val="24"/>
          <w:szCs w:val="24"/>
        </w:rPr>
        <w:t>；</w:t>
      </w:r>
      <w:r>
        <w:rPr>
          <w:rFonts w:asciiTheme="minorEastAsia" w:hAnsiTheme="minorEastAsia"/>
          <w:sz w:val="24"/>
          <w:szCs w:val="24"/>
        </w:rPr>
        <w:t>C</w:t>
      </w:r>
      <w:r>
        <w:rPr>
          <w:rFonts w:asciiTheme="minorEastAsia" w:hAnsiTheme="minorEastAsia" w:hint="eastAsia"/>
          <w:sz w:val="24"/>
          <w:szCs w:val="24"/>
        </w:rPr>
        <w:t>类份额</w:t>
      </w:r>
      <w:r w:rsidRPr="00C06D98">
        <w:rPr>
          <w:rFonts w:asciiTheme="minorEastAsia" w:hAnsiTheme="minorEastAsia" w:hint="eastAsia"/>
          <w:sz w:val="24"/>
          <w:szCs w:val="24"/>
        </w:rPr>
        <w:t>基金代码</w:t>
      </w:r>
      <w:r>
        <w:rPr>
          <w:rFonts w:asciiTheme="minorEastAsia" w:hAnsiTheme="minorEastAsia" w:hint="eastAsia"/>
          <w:sz w:val="24"/>
          <w:szCs w:val="24"/>
        </w:rPr>
        <w:t>：</w:t>
      </w:r>
      <w:r>
        <w:rPr>
          <w:rFonts w:asciiTheme="minorEastAsia" w:hAnsiTheme="minorEastAsia"/>
          <w:sz w:val="24"/>
          <w:szCs w:val="24"/>
        </w:rPr>
        <w:t>016378</w:t>
      </w:r>
      <w:r>
        <w:rPr>
          <w:rFonts w:asciiTheme="minorEastAsia" w:hAnsiTheme="minorEastAsia" w:hint="eastAsia"/>
          <w:sz w:val="24"/>
          <w:szCs w:val="24"/>
        </w:rPr>
        <w:t>）</w:t>
      </w:r>
      <w:r w:rsidRPr="00C06D98">
        <w:rPr>
          <w:rFonts w:asciiTheme="minorEastAsia" w:hAnsiTheme="minorEastAsia" w:hint="eastAsia"/>
          <w:sz w:val="24"/>
          <w:szCs w:val="24"/>
        </w:rPr>
        <w:t>；</w:t>
      </w:r>
    </w:p>
    <w:p w:rsidR="008A18E8" w:rsidRDefault="008A18E8" w:rsidP="008A18E8">
      <w:pPr>
        <w:spacing w:line="360" w:lineRule="auto"/>
        <w:ind w:firstLine="601"/>
        <w:outlineLvl w:val="0"/>
        <w:rPr>
          <w:rFonts w:asciiTheme="minorEastAsia" w:hAnsiTheme="minorEastAsia"/>
          <w:sz w:val="24"/>
          <w:szCs w:val="24"/>
        </w:rPr>
      </w:pPr>
      <w:r w:rsidRPr="008A18E8">
        <w:rPr>
          <w:rFonts w:asciiTheme="minorEastAsia" w:hAnsiTheme="minorEastAsia" w:hint="eastAsia"/>
          <w:sz w:val="24"/>
          <w:szCs w:val="24"/>
        </w:rPr>
        <w:t>太平绿色纯债一年定期开放债券型发起式证券投资基金</w:t>
      </w:r>
      <w:r w:rsidRPr="00AF7CAC">
        <w:rPr>
          <w:rFonts w:asciiTheme="minorEastAsia" w:hAnsiTheme="minorEastAsia" w:hint="eastAsia"/>
          <w:sz w:val="24"/>
          <w:szCs w:val="24"/>
        </w:rPr>
        <w:t>（</w:t>
      </w:r>
      <w:r w:rsidRPr="00C06D98">
        <w:rPr>
          <w:rFonts w:asciiTheme="minorEastAsia" w:hAnsiTheme="minorEastAsia"/>
          <w:sz w:val="24"/>
          <w:szCs w:val="24"/>
        </w:rPr>
        <w:t>基金</w:t>
      </w:r>
      <w:r w:rsidRPr="00AF7CAC">
        <w:rPr>
          <w:rFonts w:asciiTheme="minorEastAsia" w:hAnsiTheme="minorEastAsia" w:hint="eastAsia"/>
          <w:sz w:val="24"/>
          <w:szCs w:val="24"/>
        </w:rPr>
        <w:t>简称：</w:t>
      </w:r>
      <w:bookmarkStart w:id="3" w:name="_Hlk139891933"/>
      <w:r w:rsidRPr="008A18E8">
        <w:rPr>
          <w:rFonts w:asciiTheme="minorEastAsia" w:hAnsiTheme="minorEastAsia" w:hint="eastAsia"/>
          <w:sz w:val="24"/>
          <w:szCs w:val="24"/>
        </w:rPr>
        <w:t>太平绿色纯债一年定开债券发起式</w:t>
      </w:r>
      <w:bookmarkEnd w:id="3"/>
      <w:r>
        <w:rPr>
          <w:rFonts w:asciiTheme="minorEastAsia" w:hAnsiTheme="minorEastAsia" w:hint="eastAsia"/>
          <w:sz w:val="24"/>
          <w:szCs w:val="24"/>
        </w:rPr>
        <w:t>；</w:t>
      </w:r>
      <w:r w:rsidRPr="00AF7CAC">
        <w:rPr>
          <w:rFonts w:asciiTheme="minorEastAsia" w:hAnsiTheme="minorEastAsia" w:hint="eastAsia"/>
          <w:sz w:val="24"/>
          <w:szCs w:val="24"/>
        </w:rPr>
        <w:t>基金代码</w:t>
      </w:r>
      <w:r>
        <w:rPr>
          <w:rFonts w:asciiTheme="minorEastAsia" w:hAnsiTheme="minorEastAsia" w:hint="eastAsia"/>
          <w:sz w:val="24"/>
          <w:szCs w:val="24"/>
        </w:rPr>
        <w:t>：</w:t>
      </w:r>
      <w:r w:rsidRPr="008A18E8">
        <w:rPr>
          <w:rFonts w:asciiTheme="minorEastAsia" w:hAnsiTheme="minorEastAsia"/>
          <w:sz w:val="24"/>
          <w:szCs w:val="24"/>
        </w:rPr>
        <w:t>016506</w:t>
      </w:r>
      <w:r w:rsidRPr="00AF7CAC">
        <w:rPr>
          <w:rFonts w:asciiTheme="minorEastAsia" w:hAnsiTheme="minorEastAsia" w:hint="eastAsia"/>
          <w:sz w:val="24"/>
          <w:szCs w:val="24"/>
        </w:rPr>
        <w:t>）</w:t>
      </w:r>
      <w:r>
        <w:rPr>
          <w:rFonts w:asciiTheme="minorEastAsia" w:hAnsiTheme="minorEastAsia" w:hint="eastAsia"/>
          <w:sz w:val="24"/>
          <w:szCs w:val="24"/>
        </w:rPr>
        <w:t>；</w:t>
      </w:r>
    </w:p>
    <w:p w:rsidR="008A18E8" w:rsidRDefault="008A18E8" w:rsidP="008A18E8">
      <w:pPr>
        <w:spacing w:line="360" w:lineRule="auto"/>
        <w:ind w:firstLine="601"/>
        <w:outlineLvl w:val="0"/>
        <w:rPr>
          <w:rFonts w:asciiTheme="minorEastAsia" w:hAnsiTheme="minorEastAsia"/>
          <w:sz w:val="24"/>
          <w:szCs w:val="24"/>
        </w:rPr>
      </w:pPr>
      <w:r w:rsidRPr="008A18E8">
        <w:rPr>
          <w:rFonts w:asciiTheme="minorEastAsia" w:hAnsiTheme="minorEastAsia" w:hint="eastAsia"/>
          <w:sz w:val="24"/>
          <w:szCs w:val="24"/>
        </w:rPr>
        <w:t>太平中证同业存单AAA指数7天持有期证券投资基金</w:t>
      </w:r>
      <w:r w:rsidRPr="00AF7CAC">
        <w:rPr>
          <w:rFonts w:asciiTheme="minorEastAsia" w:hAnsiTheme="minorEastAsia" w:hint="eastAsia"/>
          <w:sz w:val="24"/>
          <w:szCs w:val="24"/>
        </w:rPr>
        <w:t>（</w:t>
      </w:r>
      <w:r w:rsidRPr="00C06D98">
        <w:rPr>
          <w:rFonts w:asciiTheme="minorEastAsia" w:hAnsiTheme="minorEastAsia"/>
          <w:sz w:val="24"/>
          <w:szCs w:val="24"/>
        </w:rPr>
        <w:t>基金</w:t>
      </w:r>
      <w:r w:rsidRPr="00AF7CAC">
        <w:rPr>
          <w:rFonts w:asciiTheme="minorEastAsia" w:hAnsiTheme="minorEastAsia" w:hint="eastAsia"/>
          <w:sz w:val="24"/>
          <w:szCs w:val="24"/>
        </w:rPr>
        <w:t>简称：</w:t>
      </w:r>
      <w:r w:rsidRPr="008A18E8">
        <w:rPr>
          <w:rFonts w:asciiTheme="minorEastAsia" w:hAnsiTheme="minorEastAsia" w:hint="eastAsia"/>
          <w:sz w:val="24"/>
          <w:szCs w:val="24"/>
        </w:rPr>
        <w:t>太平中证同业存单AAA指数7天持有</w:t>
      </w:r>
      <w:r>
        <w:rPr>
          <w:rFonts w:asciiTheme="minorEastAsia" w:hAnsiTheme="minorEastAsia" w:hint="eastAsia"/>
          <w:sz w:val="24"/>
          <w:szCs w:val="24"/>
        </w:rPr>
        <w:t>；</w:t>
      </w:r>
      <w:r w:rsidRPr="00AF7CAC">
        <w:rPr>
          <w:rFonts w:asciiTheme="minorEastAsia" w:hAnsiTheme="minorEastAsia" w:hint="eastAsia"/>
          <w:sz w:val="24"/>
          <w:szCs w:val="24"/>
        </w:rPr>
        <w:t>基金代码</w:t>
      </w:r>
      <w:r>
        <w:rPr>
          <w:rFonts w:asciiTheme="minorEastAsia" w:hAnsiTheme="minorEastAsia" w:hint="eastAsia"/>
          <w:sz w:val="24"/>
          <w:szCs w:val="24"/>
        </w:rPr>
        <w:t>：</w:t>
      </w:r>
      <w:r w:rsidRPr="008A18E8">
        <w:rPr>
          <w:rFonts w:asciiTheme="minorEastAsia" w:hAnsiTheme="minorEastAsia"/>
          <w:sz w:val="24"/>
          <w:szCs w:val="24"/>
        </w:rPr>
        <w:t>017563</w:t>
      </w:r>
      <w:r w:rsidRPr="00AF7CAC">
        <w:rPr>
          <w:rFonts w:asciiTheme="minorEastAsia" w:hAnsiTheme="minorEastAsia" w:hint="eastAsia"/>
          <w:sz w:val="24"/>
          <w:szCs w:val="24"/>
        </w:rPr>
        <w:t>）</w:t>
      </w:r>
      <w:r>
        <w:rPr>
          <w:rFonts w:asciiTheme="minorEastAsia" w:hAnsiTheme="minorEastAsia" w:hint="eastAsia"/>
          <w:sz w:val="24"/>
          <w:szCs w:val="24"/>
        </w:rPr>
        <w:t>；</w:t>
      </w:r>
    </w:p>
    <w:p w:rsidR="008A18E8" w:rsidRPr="008A18E8" w:rsidRDefault="008A18E8" w:rsidP="008A18E8">
      <w:pPr>
        <w:spacing w:line="360" w:lineRule="auto"/>
        <w:ind w:firstLine="601"/>
        <w:outlineLvl w:val="0"/>
        <w:rPr>
          <w:rFonts w:asciiTheme="minorEastAsia" w:hAnsiTheme="minorEastAsia"/>
          <w:sz w:val="24"/>
          <w:szCs w:val="24"/>
        </w:rPr>
      </w:pPr>
      <w:r w:rsidRPr="008A18E8">
        <w:rPr>
          <w:rFonts w:asciiTheme="minorEastAsia" w:hAnsiTheme="minorEastAsia" w:hint="eastAsia"/>
          <w:sz w:val="24"/>
          <w:szCs w:val="24"/>
        </w:rPr>
        <w:t>太平中证1000指数增强型证券投资基金</w:t>
      </w:r>
      <w:r w:rsidRPr="00C06D98">
        <w:rPr>
          <w:rFonts w:asciiTheme="minorEastAsia" w:hAnsiTheme="minorEastAsia" w:hint="eastAsia"/>
          <w:sz w:val="24"/>
          <w:szCs w:val="24"/>
        </w:rPr>
        <w:t>（</w:t>
      </w:r>
      <w:r w:rsidRPr="00C06D98">
        <w:rPr>
          <w:rFonts w:asciiTheme="minorEastAsia" w:hAnsiTheme="minorEastAsia"/>
          <w:sz w:val="24"/>
          <w:szCs w:val="24"/>
        </w:rPr>
        <w:t>基金</w:t>
      </w:r>
      <w:r w:rsidRPr="00C06D98">
        <w:rPr>
          <w:rFonts w:asciiTheme="minorEastAsia" w:hAnsiTheme="minorEastAsia" w:hint="eastAsia"/>
          <w:sz w:val="24"/>
          <w:szCs w:val="24"/>
        </w:rPr>
        <w:t>简称：</w:t>
      </w:r>
      <w:r w:rsidRPr="008A18E8">
        <w:rPr>
          <w:rFonts w:asciiTheme="minorEastAsia" w:hAnsiTheme="minorEastAsia" w:hint="eastAsia"/>
          <w:sz w:val="24"/>
          <w:szCs w:val="24"/>
        </w:rPr>
        <w:t>太平中证1000指数增强</w:t>
      </w:r>
      <w:r w:rsidRPr="00C06D98">
        <w:rPr>
          <w:rFonts w:asciiTheme="minorEastAsia" w:hAnsiTheme="minorEastAsia" w:hint="eastAsia"/>
          <w:sz w:val="24"/>
          <w:szCs w:val="24"/>
        </w:rPr>
        <w:t>；</w:t>
      </w:r>
      <w:r>
        <w:rPr>
          <w:rFonts w:asciiTheme="minorEastAsia" w:hAnsiTheme="minorEastAsia" w:hint="eastAsia"/>
          <w:sz w:val="24"/>
          <w:szCs w:val="24"/>
        </w:rPr>
        <w:t>A类份额</w:t>
      </w:r>
      <w:r w:rsidRPr="00C06D98">
        <w:rPr>
          <w:rFonts w:asciiTheme="minorEastAsia" w:hAnsiTheme="minorEastAsia" w:hint="eastAsia"/>
          <w:sz w:val="24"/>
          <w:szCs w:val="24"/>
        </w:rPr>
        <w:t>基金代码</w:t>
      </w:r>
      <w:r>
        <w:rPr>
          <w:rFonts w:asciiTheme="minorEastAsia" w:hAnsiTheme="minorEastAsia" w:hint="eastAsia"/>
          <w:sz w:val="24"/>
          <w:szCs w:val="24"/>
        </w:rPr>
        <w:t>：</w:t>
      </w:r>
      <w:r w:rsidRPr="008A18E8">
        <w:rPr>
          <w:rFonts w:asciiTheme="minorEastAsia" w:hAnsiTheme="minorEastAsia"/>
          <w:sz w:val="24"/>
          <w:szCs w:val="24"/>
        </w:rPr>
        <w:t>015466</w:t>
      </w:r>
      <w:r>
        <w:rPr>
          <w:rFonts w:asciiTheme="minorEastAsia" w:hAnsiTheme="minorEastAsia" w:hint="eastAsia"/>
          <w:sz w:val="24"/>
          <w:szCs w:val="24"/>
        </w:rPr>
        <w:t>；</w:t>
      </w:r>
      <w:r>
        <w:rPr>
          <w:rFonts w:asciiTheme="minorEastAsia" w:hAnsiTheme="minorEastAsia"/>
          <w:sz w:val="24"/>
          <w:szCs w:val="24"/>
        </w:rPr>
        <w:t>C</w:t>
      </w:r>
      <w:r>
        <w:rPr>
          <w:rFonts w:asciiTheme="minorEastAsia" w:hAnsiTheme="minorEastAsia" w:hint="eastAsia"/>
          <w:sz w:val="24"/>
          <w:szCs w:val="24"/>
        </w:rPr>
        <w:t>类份额</w:t>
      </w:r>
      <w:r w:rsidRPr="00C06D98">
        <w:rPr>
          <w:rFonts w:asciiTheme="minorEastAsia" w:hAnsiTheme="minorEastAsia" w:hint="eastAsia"/>
          <w:sz w:val="24"/>
          <w:szCs w:val="24"/>
        </w:rPr>
        <w:t>基金代码</w:t>
      </w:r>
      <w:r>
        <w:rPr>
          <w:rFonts w:asciiTheme="minorEastAsia" w:hAnsiTheme="minorEastAsia" w:hint="eastAsia"/>
          <w:sz w:val="24"/>
          <w:szCs w:val="24"/>
        </w:rPr>
        <w:t>：</w:t>
      </w:r>
      <w:r w:rsidRPr="008A18E8">
        <w:rPr>
          <w:rFonts w:asciiTheme="minorEastAsia" w:hAnsiTheme="minorEastAsia"/>
          <w:sz w:val="24"/>
          <w:szCs w:val="24"/>
        </w:rPr>
        <w:t>01546</w:t>
      </w:r>
      <w:r>
        <w:rPr>
          <w:rFonts w:asciiTheme="minorEastAsia" w:hAnsiTheme="minorEastAsia"/>
          <w:sz w:val="24"/>
          <w:szCs w:val="24"/>
        </w:rPr>
        <w:t>7</w:t>
      </w:r>
      <w:r>
        <w:rPr>
          <w:rFonts w:asciiTheme="minorEastAsia" w:hAnsiTheme="minorEastAsia" w:hint="eastAsia"/>
          <w:sz w:val="24"/>
          <w:szCs w:val="24"/>
        </w:rPr>
        <w:t>）</w:t>
      </w:r>
      <w:r w:rsidRPr="00C06D98">
        <w:rPr>
          <w:rFonts w:asciiTheme="minorEastAsia" w:hAnsiTheme="minorEastAsia" w:hint="eastAsia"/>
          <w:sz w:val="24"/>
          <w:szCs w:val="24"/>
        </w:rPr>
        <w:t>；</w:t>
      </w:r>
    </w:p>
    <w:p w:rsidR="006E3780" w:rsidRDefault="00342373">
      <w:pPr>
        <w:spacing w:line="360" w:lineRule="auto"/>
        <w:ind w:firstLine="601"/>
        <w:outlineLvl w:val="0"/>
        <w:rPr>
          <w:rFonts w:asciiTheme="minorEastAsia" w:hAnsiTheme="minorEastAsia"/>
          <w:sz w:val="24"/>
          <w:szCs w:val="24"/>
        </w:rPr>
      </w:pPr>
      <w:r>
        <w:rPr>
          <w:rFonts w:asciiTheme="minorEastAsia" w:hAnsiTheme="minorEastAsia" w:hint="eastAsia"/>
          <w:sz w:val="24"/>
          <w:szCs w:val="24"/>
        </w:rPr>
        <w:t xml:space="preserve">现就有关事项公告如下： </w:t>
      </w:r>
    </w:p>
    <w:p w:rsidR="006E3780" w:rsidRDefault="006E3780">
      <w:pPr>
        <w:spacing w:line="360" w:lineRule="auto"/>
        <w:ind w:firstLine="601"/>
        <w:outlineLvl w:val="0"/>
        <w:rPr>
          <w:rFonts w:asciiTheme="minorEastAsia" w:hAnsiTheme="minorEastAsia"/>
          <w:sz w:val="24"/>
          <w:szCs w:val="24"/>
        </w:rPr>
      </w:pPr>
    </w:p>
    <w:p w:rsidR="006E3780" w:rsidRDefault="00342373">
      <w:pPr>
        <w:spacing w:line="360" w:lineRule="auto"/>
        <w:rPr>
          <w:rFonts w:asciiTheme="minorEastAsia" w:hAnsiTheme="minorEastAsia"/>
          <w:sz w:val="24"/>
          <w:szCs w:val="24"/>
        </w:rPr>
      </w:pPr>
      <w:r>
        <w:rPr>
          <w:rFonts w:asciiTheme="minorEastAsia" w:hAnsiTheme="minorEastAsia" w:hint="eastAsia"/>
          <w:sz w:val="24"/>
          <w:szCs w:val="24"/>
        </w:rPr>
        <w:t>一、适用业务范围</w:t>
      </w:r>
    </w:p>
    <w:p w:rsidR="006E3780" w:rsidRDefault="00342373" w:rsidP="002D0E7F">
      <w:pPr>
        <w:spacing w:line="360" w:lineRule="auto"/>
        <w:ind w:firstLine="601"/>
        <w:outlineLvl w:val="0"/>
        <w:rPr>
          <w:rFonts w:asciiTheme="minorEastAsia" w:hAnsiTheme="minorEastAsia"/>
          <w:sz w:val="24"/>
          <w:szCs w:val="24"/>
        </w:rPr>
      </w:pPr>
      <w:r>
        <w:rPr>
          <w:rFonts w:asciiTheme="minorEastAsia" w:hAnsiTheme="minorEastAsia" w:hint="eastAsia"/>
          <w:sz w:val="24"/>
          <w:szCs w:val="24"/>
        </w:rPr>
        <w:t>202</w:t>
      </w:r>
      <w:r w:rsidR="0090070C">
        <w:rPr>
          <w:rFonts w:asciiTheme="minorEastAsia" w:hAnsiTheme="minorEastAsia"/>
          <w:sz w:val="24"/>
          <w:szCs w:val="24"/>
        </w:rPr>
        <w:t>3</w:t>
      </w:r>
      <w:r>
        <w:rPr>
          <w:rFonts w:asciiTheme="minorEastAsia" w:hAnsiTheme="minorEastAsia" w:hint="eastAsia"/>
          <w:sz w:val="24"/>
          <w:szCs w:val="24"/>
        </w:rPr>
        <w:t>年</w:t>
      </w:r>
      <w:r w:rsidR="008A18E8">
        <w:rPr>
          <w:rFonts w:asciiTheme="minorEastAsia" w:hAnsiTheme="minorEastAsia"/>
          <w:sz w:val="24"/>
          <w:szCs w:val="24"/>
        </w:rPr>
        <w:t>7</w:t>
      </w:r>
      <w:r>
        <w:rPr>
          <w:rFonts w:asciiTheme="minorEastAsia" w:hAnsiTheme="minorEastAsia" w:hint="eastAsia"/>
          <w:sz w:val="24"/>
          <w:szCs w:val="24"/>
        </w:rPr>
        <w:t>月</w:t>
      </w:r>
      <w:r w:rsidR="00E46F5C">
        <w:rPr>
          <w:rFonts w:asciiTheme="minorEastAsia" w:hAnsiTheme="minorEastAsia"/>
          <w:sz w:val="24"/>
          <w:szCs w:val="24"/>
        </w:rPr>
        <w:t>1</w:t>
      </w:r>
      <w:r w:rsidR="00311D37">
        <w:rPr>
          <w:rFonts w:asciiTheme="minorEastAsia" w:hAnsiTheme="minorEastAsia"/>
          <w:sz w:val="24"/>
          <w:szCs w:val="24"/>
        </w:rPr>
        <w:t>9</w:t>
      </w:r>
      <w:r>
        <w:rPr>
          <w:rFonts w:asciiTheme="minorEastAsia" w:hAnsiTheme="minorEastAsia" w:hint="eastAsia"/>
          <w:sz w:val="24"/>
          <w:szCs w:val="24"/>
        </w:rPr>
        <w:t>日起，投资者可通过</w:t>
      </w:r>
      <w:r w:rsidR="004B033B" w:rsidRPr="004B033B">
        <w:rPr>
          <w:rFonts w:asciiTheme="minorEastAsia" w:hAnsiTheme="minorEastAsia" w:hint="eastAsia"/>
          <w:sz w:val="24"/>
          <w:szCs w:val="24"/>
        </w:rPr>
        <w:t>宁波银行同业易管家平台</w:t>
      </w:r>
      <w:r>
        <w:rPr>
          <w:rFonts w:asciiTheme="minorEastAsia" w:hAnsiTheme="minorEastAsia" w:hint="eastAsia"/>
          <w:sz w:val="24"/>
          <w:szCs w:val="24"/>
        </w:rPr>
        <w:t>办理</w:t>
      </w:r>
      <w:r w:rsidR="00652D1D" w:rsidRPr="00652D1D">
        <w:rPr>
          <w:rFonts w:asciiTheme="minorEastAsia" w:hAnsiTheme="minorEastAsia" w:hint="eastAsia"/>
          <w:sz w:val="24"/>
          <w:szCs w:val="24"/>
        </w:rPr>
        <w:t>太平丰和一年定开债券发起式</w:t>
      </w:r>
      <w:r w:rsidR="00652D1D">
        <w:rPr>
          <w:rFonts w:asciiTheme="minorEastAsia" w:hAnsiTheme="minorEastAsia" w:hint="eastAsia"/>
          <w:sz w:val="24"/>
          <w:szCs w:val="24"/>
        </w:rPr>
        <w:t>，</w:t>
      </w:r>
      <w:r w:rsidR="00652D1D" w:rsidRPr="00652D1D">
        <w:rPr>
          <w:rFonts w:asciiTheme="minorEastAsia" w:hAnsiTheme="minorEastAsia" w:hint="eastAsia"/>
          <w:sz w:val="24"/>
          <w:szCs w:val="24"/>
        </w:rPr>
        <w:t>太平丰盈一年定开债券发起式</w:t>
      </w:r>
      <w:r w:rsidR="00652D1D">
        <w:rPr>
          <w:rFonts w:asciiTheme="minorEastAsia" w:hAnsiTheme="minorEastAsia" w:hint="eastAsia"/>
          <w:sz w:val="24"/>
          <w:szCs w:val="24"/>
        </w:rPr>
        <w:t>，</w:t>
      </w:r>
      <w:r w:rsidR="00652D1D" w:rsidRPr="00652D1D">
        <w:rPr>
          <w:rFonts w:asciiTheme="minorEastAsia" w:hAnsiTheme="minorEastAsia" w:hint="eastAsia"/>
          <w:sz w:val="24"/>
          <w:szCs w:val="24"/>
        </w:rPr>
        <w:t>太平丰泰一年定开债券发起式</w:t>
      </w:r>
      <w:r w:rsidR="00652D1D">
        <w:rPr>
          <w:rFonts w:asciiTheme="minorEastAsia" w:hAnsiTheme="minorEastAsia" w:hint="eastAsia"/>
          <w:sz w:val="24"/>
          <w:szCs w:val="24"/>
        </w:rPr>
        <w:t>，</w:t>
      </w:r>
      <w:r w:rsidR="00652D1D" w:rsidRPr="00652D1D">
        <w:rPr>
          <w:rFonts w:asciiTheme="minorEastAsia" w:hAnsiTheme="minorEastAsia" w:hint="eastAsia"/>
          <w:sz w:val="24"/>
          <w:szCs w:val="24"/>
        </w:rPr>
        <w:t>太平丰润一年定开债券发起式</w:t>
      </w:r>
      <w:r w:rsidR="00652D1D">
        <w:rPr>
          <w:rFonts w:asciiTheme="minorEastAsia" w:hAnsiTheme="minorEastAsia" w:hint="eastAsia"/>
          <w:sz w:val="24"/>
          <w:szCs w:val="24"/>
        </w:rPr>
        <w:t>，</w:t>
      </w:r>
      <w:r w:rsidR="00652D1D" w:rsidRPr="00652D1D">
        <w:rPr>
          <w:rFonts w:asciiTheme="minorEastAsia" w:hAnsiTheme="minorEastAsia" w:hint="eastAsia"/>
          <w:sz w:val="24"/>
          <w:szCs w:val="24"/>
        </w:rPr>
        <w:t>太平恒泽63个月定开</w:t>
      </w:r>
      <w:r w:rsidR="00652D1D">
        <w:rPr>
          <w:rFonts w:asciiTheme="minorEastAsia" w:hAnsiTheme="minorEastAsia" w:hint="eastAsia"/>
          <w:sz w:val="24"/>
          <w:szCs w:val="24"/>
        </w:rPr>
        <w:t>，</w:t>
      </w:r>
      <w:r w:rsidR="00652D1D" w:rsidRPr="00652D1D">
        <w:rPr>
          <w:rFonts w:asciiTheme="minorEastAsia" w:hAnsiTheme="minorEastAsia" w:hint="eastAsia"/>
          <w:sz w:val="24"/>
          <w:szCs w:val="24"/>
        </w:rPr>
        <w:t>太平智选一年定期开放股票发起式</w:t>
      </w:r>
      <w:r w:rsidR="00652D1D">
        <w:rPr>
          <w:rFonts w:asciiTheme="minorEastAsia" w:hAnsiTheme="minorEastAsia" w:hint="eastAsia"/>
          <w:sz w:val="24"/>
          <w:szCs w:val="24"/>
        </w:rPr>
        <w:t>，</w:t>
      </w:r>
      <w:r w:rsidR="00652D1D" w:rsidRPr="00652D1D">
        <w:rPr>
          <w:rFonts w:asciiTheme="minorEastAsia" w:hAnsiTheme="minorEastAsia" w:hint="eastAsia"/>
          <w:sz w:val="24"/>
          <w:szCs w:val="24"/>
        </w:rPr>
        <w:t>太平智行三个月定期开放混合发起式</w:t>
      </w:r>
      <w:r w:rsidR="00652D1D">
        <w:rPr>
          <w:rFonts w:asciiTheme="minorEastAsia" w:hAnsiTheme="minorEastAsia" w:hint="eastAsia"/>
          <w:sz w:val="24"/>
          <w:szCs w:val="24"/>
        </w:rPr>
        <w:t>，</w:t>
      </w:r>
      <w:r w:rsidR="00652D1D" w:rsidRPr="00652D1D">
        <w:rPr>
          <w:rFonts w:asciiTheme="minorEastAsia" w:hAnsiTheme="minorEastAsia" w:hint="eastAsia"/>
          <w:sz w:val="24"/>
          <w:szCs w:val="24"/>
        </w:rPr>
        <w:t>太平智远三个月定期开放股票发起式</w:t>
      </w:r>
      <w:r w:rsidR="00652D1D">
        <w:rPr>
          <w:rFonts w:asciiTheme="minorEastAsia" w:hAnsiTheme="minorEastAsia" w:hint="eastAsia"/>
          <w:sz w:val="24"/>
          <w:szCs w:val="24"/>
        </w:rPr>
        <w:t>，</w:t>
      </w:r>
      <w:r w:rsidR="00652D1D" w:rsidRPr="00652D1D">
        <w:rPr>
          <w:rFonts w:asciiTheme="minorEastAsia" w:hAnsiTheme="minorEastAsia" w:hint="eastAsia"/>
          <w:sz w:val="24"/>
          <w:szCs w:val="24"/>
        </w:rPr>
        <w:t>太平安元债券</w:t>
      </w:r>
      <w:r w:rsidR="00652D1D">
        <w:rPr>
          <w:rFonts w:asciiTheme="minorEastAsia" w:hAnsiTheme="minorEastAsia" w:hint="eastAsia"/>
          <w:sz w:val="24"/>
          <w:szCs w:val="24"/>
        </w:rPr>
        <w:t>，</w:t>
      </w:r>
      <w:r w:rsidR="00652D1D" w:rsidRPr="00652D1D">
        <w:rPr>
          <w:rFonts w:asciiTheme="minorEastAsia" w:hAnsiTheme="minorEastAsia" w:hint="eastAsia"/>
          <w:sz w:val="24"/>
          <w:szCs w:val="24"/>
        </w:rPr>
        <w:t>太平嘉和三个月定开债</w:t>
      </w:r>
      <w:r w:rsidR="00652D1D">
        <w:rPr>
          <w:rFonts w:asciiTheme="minorEastAsia" w:hAnsiTheme="minorEastAsia" w:hint="eastAsia"/>
          <w:sz w:val="24"/>
          <w:szCs w:val="24"/>
        </w:rPr>
        <w:t>，</w:t>
      </w:r>
      <w:r w:rsidR="00652D1D" w:rsidRPr="00652D1D">
        <w:rPr>
          <w:rFonts w:asciiTheme="minorEastAsia" w:hAnsiTheme="minorEastAsia" w:hint="eastAsia"/>
          <w:sz w:val="24"/>
          <w:szCs w:val="24"/>
        </w:rPr>
        <w:t>太平恒信6个月定开债</w:t>
      </w:r>
      <w:r w:rsidR="00652D1D">
        <w:rPr>
          <w:rFonts w:asciiTheme="minorEastAsia" w:hAnsiTheme="minorEastAsia" w:hint="eastAsia"/>
          <w:sz w:val="24"/>
          <w:szCs w:val="24"/>
        </w:rPr>
        <w:t>，</w:t>
      </w:r>
      <w:r w:rsidR="00652D1D" w:rsidRPr="00652D1D">
        <w:rPr>
          <w:rFonts w:asciiTheme="minorEastAsia" w:hAnsiTheme="minorEastAsia" w:hint="eastAsia"/>
          <w:sz w:val="24"/>
          <w:szCs w:val="24"/>
        </w:rPr>
        <w:t>太平消费升级一年持有</w:t>
      </w:r>
      <w:r w:rsidR="00652D1D">
        <w:rPr>
          <w:rFonts w:asciiTheme="minorEastAsia" w:hAnsiTheme="minorEastAsia" w:hint="eastAsia"/>
          <w:sz w:val="24"/>
          <w:szCs w:val="24"/>
        </w:rPr>
        <w:t>，</w:t>
      </w:r>
      <w:r w:rsidR="00652D1D" w:rsidRPr="00652D1D">
        <w:rPr>
          <w:rFonts w:asciiTheme="minorEastAsia" w:hAnsiTheme="minorEastAsia" w:hint="eastAsia"/>
          <w:sz w:val="24"/>
          <w:szCs w:val="24"/>
        </w:rPr>
        <w:t>太平绿色纯债一年定开债券发起式</w:t>
      </w:r>
      <w:r w:rsidR="00652D1D">
        <w:rPr>
          <w:rFonts w:asciiTheme="minorEastAsia" w:hAnsiTheme="minorEastAsia" w:hint="eastAsia"/>
          <w:sz w:val="24"/>
          <w:szCs w:val="24"/>
        </w:rPr>
        <w:t>，</w:t>
      </w:r>
      <w:r w:rsidR="00652D1D" w:rsidRPr="00652D1D">
        <w:rPr>
          <w:rFonts w:asciiTheme="minorEastAsia" w:hAnsiTheme="minorEastAsia" w:hint="eastAsia"/>
          <w:sz w:val="24"/>
          <w:szCs w:val="24"/>
        </w:rPr>
        <w:t>太平中证同业存单AAA指数7天持有</w:t>
      </w:r>
      <w:r w:rsidR="00652D1D">
        <w:rPr>
          <w:rFonts w:asciiTheme="minorEastAsia" w:hAnsiTheme="minorEastAsia" w:hint="eastAsia"/>
          <w:sz w:val="24"/>
          <w:szCs w:val="24"/>
        </w:rPr>
        <w:t>，</w:t>
      </w:r>
      <w:r w:rsidR="00652D1D" w:rsidRPr="00652D1D">
        <w:rPr>
          <w:rFonts w:asciiTheme="minorEastAsia" w:hAnsiTheme="minorEastAsia" w:hint="eastAsia"/>
          <w:sz w:val="24"/>
          <w:szCs w:val="24"/>
        </w:rPr>
        <w:t>太平中证1000指数增强</w:t>
      </w:r>
      <w:r>
        <w:rPr>
          <w:rFonts w:asciiTheme="minorEastAsia" w:hAnsiTheme="minorEastAsia" w:hint="eastAsia"/>
          <w:sz w:val="24"/>
          <w:szCs w:val="24"/>
        </w:rPr>
        <w:t>的开户、申购、赎回、转换等相关销售业务。</w:t>
      </w:r>
    </w:p>
    <w:p w:rsidR="006E3780" w:rsidRDefault="006E3780">
      <w:pPr>
        <w:spacing w:line="360" w:lineRule="auto"/>
        <w:ind w:firstLineChars="200" w:firstLine="480"/>
        <w:rPr>
          <w:rFonts w:asciiTheme="minorEastAsia" w:hAnsiTheme="minorEastAsia"/>
          <w:sz w:val="24"/>
          <w:szCs w:val="24"/>
        </w:rPr>
      </w:pPr>
    </w:p>
    <w:p w:rsidR="006E3780" w:rsidRDefault="00342373">
      <w:pPr>
        <w:spacing w:line="360" w:lineRule="auto"/>
        <w:rPr>
          <w:rFonts w:asciiTheme="minorEastAsia" w:hAnsiTheme="minorEastAsia"/>
          <w:sz w:val="24"/>
          <w:szCs w:val="24"/>
        </w:rPr>
      </w:pPr>
      <w:r>
        <w:rPr>
          <w:rFonts w:asciiTheme="minorEastAsia" w:hAnsiTheme="minorEastAsia" w:hint="eastAsia"/>
          <w:sz w:val="24"/>
          <w:szCs w:val="24"/>
        </w:rPr>
        <w:t>二、基金转换业务</w:t>
      </w:r>
      <w:r w:rsidR="00C222B1">
        <w:rPr>
          <w:rFonts w:asciiTheme="minorEastAsia" w:hAnsiTheme="minorEastAsia" w:hint="eastAsia"/>
          <w:sz w:val="24"/>
          <w:szCs w:val="24"/>
        </w:rPr>
        <w:t>及其功能</w:t>
      </w:r>
    </w:p>
    <w:p w:rsidR="006E3780" w:rsidRDefault="00342373">
      <w:pPr>
        <w:spacing w:line="360" w:lineRule="auto"/>
        <w:ind w:firstLineChars="200" w:firstLine="480"/>
        <w:rPr>
          <w:rFonts w:asciiTheme="minorEastAsia" w:hAnsiTheme="minorEastAsia"/>
          <w:sz w:val="24"/>
          <w:szCs w:val="24"/>
        </w:rPr>
      </w:pPr>
      <w:r>
        <w:rPr>
          <w:rFonts w:asciiTheme="minorEastAsia" w:hAnsiTheme="minorEastAsia"/>
          <w:sz w:val="24"/>
          <w:szCs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rsidR="006E3780" w:rsidRPr="00C06D98" w:rsidRDefault="00342373" w:rsidP="00C222B1">
      <w:pPr>
        <w:spacing w:line="360" w:lineRule="auto"/>
        <w:ind w:firstLineChars="196" w:firstLine="470"/>
        <w:rPr>
          <w:rFonts w:asciiTheme="minorEastAsia" w:hAnsiTheme="minorEastAsia"/>
          <w:sz w:val="24"/>
          <w:szCs w:val="24"/>
        </w:rPr>
      </w:pPr>
      <w:r w:rsidRPr="00C06D98">
        <w:rPr>
          <w:rFonts w:asciiTheme="minorEastAsia" w:hAnsiTheme="minorEastAsia"/>
          <w:sz w:val="24"/>
          <w:szCs w:val="24"/>
        </w:rPr>
        <w:t>1</w:t>
      </w:r>
      <w:r w:rsidRPr="00C06D98">
        <w:rPr>
          <w:rFonts w:asciiTheme="minorEastAsia" w:hAnsiTheme="minorEastAsia" w:hint="eastAsia"/>
          <w:sz w:val="24"/>
          <w:szCs w:val="24"/>
        </w:rPr>
        <w:t>、</w:t>
      </w:r>
      <w:r w:rsidRPr="00C06D98">
        <w:rPr>
          <w:rFonts w:asciiTheme="minorEastAsia" w:hAnsiTheme="minorEastAsia"/>
          <w:sz w:val="24"/>
          <w:szCs w:val="24"/>
        </w:rPr>
        <w:t>转换费率</w:t>
      </w:r>
    </w:p>
    <w:p w:rsidR="006E3780" w:rsidRDefault="0034237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基金转换费用由补差费和转出费两部分构成，具体收取情况视每次转换时两</w:t>
      </w:r>
      <w:r>
        <w:rPr>
          <w:rFonts w:asciiTheme="minorEastAsia" w:hAnsiTheme="minorEastAsia" w:hint="eastAsia"/>
          <w:sz w:val="24"/>
          <w:szCs w:val="24"/>
        </w:rPr>
        <w:lastRenderedPageBreak/>
        <w:t>只基金的申购费率差异情况和转出基金的赎回费率而定。</w:t>
      </w:r>
    </w:p>
    <w:p w:rsidR="006E3780" w:rsidRDefault="0034237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基金转换费用的具体计算公式如下：</w:t>
      </w:r>
    </w:p>
    <w:p w:rsidR="006E3780" w:rsidRDefault="0034237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）转换费用=转出费</w:t>
      </w:r>
      <w:r>
        <w:rPr>
          <w:rFonts w:asciiTheme="minorEastAsia" w:hAnsiTheme="minorEastAsia"/>
          <w:sz w:val="24"/>
          <w:szCs w:val="24"/>
        </w:rPr>
        <w:t>+</w:t>
      </w:r>
      <w:r>
        <w:rPr>
          <w:rFonts w:asciiTheme="minorEastAsia" w:hAnsiTheme="minorEastAsia" w:hint="eastAsia"/>
          <w:sz w:val="24"/>
          <w:szCs w:val="24"/>
        </w:rPr>
        <w:t>补差费</w:t>
      </w:r>
    </w:p>
    <w:p w:rsidR="006E3780" w:rsidRDefault="0034237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）转出费</w:t>
      </w:r>
      <w:r>
        <w:rPr>
          <w:rFonts w:asciiTheme="minorEastAsia" w:hAnsiTheme="minorEastAsia"/>
          <w:sz w:val="24"/>
          <w:szCs w:val="24"/>
        </w:rPr>
        <w:t>=</w:t>
      </w:r>
      <w:r>
        <w:rPr>
          <w:rFonts w:asciiTheme="minorEastAsia" w:hAnsiTheme="minorEastAsia" w:hint="eastAsia"/>
          <w:sz w:val="24"/>
          <w:szCs w:val="24"/>
        </w:rPr>
        <w:t>转出金额×转出基金赎回费率</w:t>
      </w:r>
    </w:p>
    <w:p w:rsidR="006E3780" w:rsidRDefault="0034237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（3）转出金额</w:t>
      </w:r>
      <w:r>
        <w:rPr>
          <w:rFonts w:asciiTheme="minorEastAsia" w:hAnsiTheme="minorEastAsia"/>
          <w:sz w:val="24"/>
          <w:szCs w:val="24"/>
        </w:rPr>
        <w:t>=</w:t>
      </w:r>
      <w:r>
        <w:rPr>
          <w:rFonts w:asciiTheme="minorEastAsia" w:hAnsiTheme="minorEastAsia" w:hint="eastAsia"/>
          <w:sz w:val="24"/>
          <w:szCs w:val="24"/>
        </w:rPr>
        <w:t>转出基金份额×转出基金当日基金份额净值</w:t>
      </w:r>
    </w:p>
    <w:p w:rsidR="006E3780" w:rsidRDefault="0034237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w:t>
      </w:r>
      <w:r>
        <w:rPr>
          <w:rFonts w:asciiTheme="minorEastAsia" w:hAnsiTheme="minorEastAsia" w:hint="eastAsia"/>
          <w:sz w:val="24"/>
          <w:szCs w:val="24"/>
        </w:rPr>
        <w:t>）补差费</w:t>
      </w:r>
      <w:r>
        <w:rPr>
          <w:rFonts w:asciiTheme="minorEastAsia" w:hAnsiTheme="minorEastAsia"/>
          <w:sz w:val="24"/>
          <w:szCs w:val="24"/>
        </w:rPr>
        <w:t>=Max</w:t>
      </w:r>
      <w:r>
        <w:rPr>
          <w:rFonts w:asciiTheme="minorEastAsia" w:hAnsiTheme="minorEastAsia" w:hint="eastAsia"/>
          <w:sz w:val="24"/>
          <w:szCs w:val="24"/>
        </w:rPr>
        <w:t>（｛转出净金额×转入基金的申购费率</w:t>
      </w:r>
      <w:r>
        <w:rPr>
          <w:rFonts w:asciiTheme="minorEastAsia" w:hAnsiTheme="minorEastAsia"/>
          <w:sz w:val="24"/>
          <w:szCs w:val="24"/>
        </w:rPr>
        <w:t>/(1+</w:t>
      </w:r>
      <w:r>
        <w:rPr>
          <w:rFonts w:asciiTheme="minorEastAsia" w:hAnsiTheme="minorEastAsia" w:hint="eastAsia"/>
          <w:sz w:val="24"/>
          <w:szCs w:val="24"/>
        </w:rPr>
        <w:t>转入基金的申购费率</w:t>
      </w:r>
      <w:r>
        <w:rPr>
          <w:rFonts w:asciiTheme="minorEastAsia" w:hAnsiTheme="minorEastAsia"/>
          <w:sz w:val="24"/>
          <w:szCs w:val="24"/>
        </w:rPr>
        <w:t xml:space="preserve">) </w:t>
      </w:r>
      <w:r>
        <w:rPr>
          <w:rFonts w:asciiTheme="minorEastAsia" w:hAnsiTheme="minorEastAsia" w:hint="eastAsia"/>
          <w:sz w:val="24"/>
          <w:szCs w:val="24"/>
        </w:rPr>
        <w:t>｝－｛转出净金额×转出基金的申购费率</w:t>
      </w:r>
      <w:r>
        <w:rPr>
          <w:rFonts w:asciiTheme="minorEastAsia" w:hAnsiTheme="minorEastAsia"/>
          <w:sz w:val="24"/>
          <w:szCs w:val="24"/>
        </w:rPr>
        <w:t>/(1+</w:t>
      </w:r>
      <w:r>
        <w:rPr>
          <w:rFonts w:asciiTheme="minorEastAsia" w:hAnsiTheme="minorEastAsia" w:hint="eastAsia"/>
          <w:sz w:val="24"/>
          <w:szCs w:val="24"/>
        </w:rPr>
        <w:t>转出基金的申购费率</w:t>
      </w:r>
      <w:r>
        <w:rPr>
          <w:rFonts w:asciiTheme="minorEastAsia" w:hAnsiTheme="minorEastAsia"/>
          <w:sz w:val="24"/>
          <w:szCs w:val="24"/>
        </w:rPr>
        <w:t xml:space="preserve">) </w:t>
      </w:r>
      <w:r>
        <w:rPr>
          <w:rFonts w:asciiTheme="minorEastAsia" w:hAnsiTheme="minorEastAsia" w:hint="eastAsia"/>
          <w:sz w:val="24"/>
          <w:szCs w:val="24"/>
        </w:rPr>
        <w:t>｝，</w:t>
      </w:r>
      <w:r>
        <w:rPr>
          <w:rFonts w:asciiTheme="minorEastAsia" w:hAnsiTheme="minorEastAsia"/>
          <w:sz w:val="24"/>
          <w:szCs w:val="24"/>
        </w:rPr>
        <w:t>0</w:t>
      </w:r>
      <w:r>
        <w:rPr>
          <w:rFonts w:asciiTheme="minorEastAsia" w:hAnsiTheme="minorEastAsia" w:hint="eastAsia"/>
          <w:sz w:val="24"/>
          <w:szCs w:val="24"/>
        </w:rPr>
        <w:t>）</w:t>
      </w:r>
    </w:p>
    <w:p w:rsidR="006E3780" w:rsidRDefault="0034237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（5）转入净金额</w:t>
      </w:r>
      <w:r>
        <w:rPr>
          <w:rFonts w:asciiTheme="minorEastAsia" w:hAnsiTheme="minorEastAsia"/>
          <w:sz w:val="24"/>
          <w:szCs w:val="24"/>
        </w:rPr>
        <w:t>=</w:t>
      </w:r>
      <w:r>
        <w:rPr>
          <w:rFonts w:asciiTheme="minorEastAsia" w:hAnsiTheme="minorEastAsia" w:hint="eastAsia"/>
          <w:sz w:val="24"/>
          <w:szCs w:val="24"/>
        </w:rPr>
        <w:t>转出金额</w:t>
      </w:r>
      <w:r>
        <w:rPr>
          <w:rFonts w:asciiTheme="minorEastAsia" w:hAnsiTheme="minorEastAsia"/>
          <w:sz w:val="24"/>
          <w:szCs w:val="24"/>
        </w:rPr>
        <w:t>-</w:t>
      </w:r>
      <w:r>
        <w:rPr>
          <w:rFonts w:asciiTheme="minorEastAsia" w:hAnsiTheme="minorEastAsia" w:hint="eastAsia"/>
          <w:sz w:val="24"/>
          <w:szCs w:val="24"/>
        </w:rPr>
        <w:t>转换费用</w:t>
      </w:r>
    </w:p>
    <w:p w:rsidR="006E3780" w:rsidRDefault="0034237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（6）转出净金额</w:t>
      </w:r>
      <w:r>
        <w:rPr>
          <w:rFonts w:asciiTheme="minorEastAsia" w:hAnsiTheme="minorEastAsia"/>
          <w:sz w:val="24"/>
          <w:szCs w:val="24"/>
        </w:rPr>
        <w:t>=</w:t>
      </w:r>
      <w:r>
        <w:rPr>
          <w:rFonts w:asciiTheme="minorEastAsia" w:hAnsiTheme="minorEastAsia" w:hint="eastAsia"/>
          <w:sz w:val="24"/>
          <w:szCs w:val="24"/>
        </w:rPr>
        <w:t>转出基金份额×转出基金当日基金份额净值×（</w:t>
      </w:r>
      <w:r>
        <w:rPr>
          <w:rFonts w:asciiTheme="minorEastAsia" w:hAnsiTheme="minorEastAsia"/>
          <w:sz w:val="24"/>
          <w:szCs w:val="24"/>
        </w:rPr>
        <w:t>1</w:t>
      </w:r>
      <w:r>
        <w:rPr>
          <w:rFonts w:asciiTheme="minorEastAsia" w:hAnsiTheme="minorEastAsia" w:hint="eastAsia"/>
          <w:sz w:val="24"/>
          <w:szCs w:val="24"/>
        </w:rPr>
        <w:t>－转出基金赎回费率）</w:t>
      </w:r>
    </w:p>
    <w:p w:rsidR="006E3780" w:rsidRDefault="0034237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（7）转入份额</w:t>
      </w:r>
      <w:r>
        <w:rPr>
          <w:rFonts w:asciiTheme="minorEastAsia" w:hAnsiTheme="minorEastAsia"/>
          <w:sz w:val="24"/>
          <w:szCs w:val="24"/>
        </w:rPr>
        <w:t>=</w:t>
      </w:r>
      <w:r>
        <w:rPr>
          <w:rFonts w:asciiTheme="minorEastAsia" w:hAnsiTheme="minorEastAsia" w:hint="eastAsia"/>
          <w:sz w:val="24"/>
          <w:szCs w:val="24"/>
        </w:rPr>
        <w:t>转入净金额</w:t>
      </w:r>
      <w:r>
        <w:rPr>
          <w:rFonts w:asciiTheme="minorEastAsia" w:hAnsiTheme="minorEastAsia"/>
          <w:sz w:val="24"/>
          <w:szCs w:val="24"/>
        </w:rPr>
        <w:t>/</w:t>
      </w:r>
      <w:r>
        <w:rPr>
          <w:rFonts w:asciiTheme="minorEastAsia" w:hAnsiTheme="minorEastAsia" w:hint="eastAsia"/>
          <w:sz w:val="24"/>
          <w:szCs w:val="24"/>
        </w:rPr>
        <w:t>转入基金当日基金份额净值</w:t>
      </w:r>
    </w:p>
    <w:p w:rsidR="006E3780" w:rsidRPr="00C222B1" w:rsidRDefault="00342373" w:rsidP="00C222B1">
      <w:pPr>
        <w:spacing w:line="360" w:lineRule="auto"/>
        <w:ind w:firstLineChars="200" w:firstLine="482"/>
        <w:rPr>
          <w:rFonts w:asciiTheme="minorEastAsia" w:hAnsiTheme="minorEastAsia"/>
          <w:b/>
          <w:sz w:val="24"/>
          <w:szCs w:val="24"/>
        </w:rPr>
      </w:pPr>
      <w:r w:rsidRPr="00C222B1">
        <w:rPr>
          <w:rFonts w:asciiTheme="minorEastAsia" w:hAnsiTheme="minorEastAsia" w:hint="eastAsia"/>
          <w:b/>
          <w:sz w:val="24"/>
          <w:szCs w:val="24"/>
        </w:rPr>
        <w:t>2、适用基金范围</w:t>
      </w:r>
    </w:p>
    <w:p w:rsidR="006E3780" w:rsidRDefault="0034237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基金转换业务适用于本公司募集管理并且在本公司注册登记的下列基金，投资者可以在下列基金的开放期内，申请办理下列基金的转换业务： </w:t>
      </w:r>
    </w:p>
    <w:p w:rsidR="00652D1D" w:rsidRDefault="00652D1D" w:rsidP="00652D1D">
      <w:pPr>
        <w:spacing w:line="360" w:lineRule="auto"/>
        <w:ind w:firstLine="601"/>
        <w:outlineLvl w:val="0"/>
        <w:rPr>
          <w:rFonts w:asciiTheme="minorEastAsia" w:hAnsiTheme="minorEastAsia"/>
          <w:sz w:val="24"/>
          <w:szCs w:val="24"/>
        </w:rPr>
      </w:pPr>
      <w:r w:rsidRPr="00C06D98">
        <w:rPr>
          <w:rFonts w:asciiTheme="minorEastAsia" w:hAnsiTheme="minorEastAsia" w:hint="eastAsia"/>
          <w:sz w:val="24"/>
          <w:szCs w:val="24"/>
        </w:rPr>
        <w:t>太平丰和一年定期开放债券型发起式证券投资基金</w:t>
      </w:r>
      <w:r>
        <w:rPr>
          <w:rFonts w:asciiTheme="minorEastAsia" w:hAnsiTheme="minorEastAsia" w:hint="eastAsia"/>
          <w:sz w:val="24"/>
          <w:szCs w:val="24"/>
        </w:rPr>
        <w:t>（基金简称：</w:t>
      </w:r>
      <w:r w:rsidRPr="00C06D98">
        <w:rPr>
          <w:rFonts w:asciiTheme="minorEastAsia" w:hAnsiTheme="minorEastAsia" w:hint="eastAsia"/>
          <w:sz w:val="24"/>
          <w:szCs w:val="24"/>
        </w:rPr>
        <w:t>太平丰和一年定开债券发起式</w:t>
      </w:r>
      <w:r>
        <w:rPr>
          <w:rFonts w:asciiTheme="minorEastAsia" w:hAnsiTheme="minorEastAsia" w:hint="eastAsia"/>
          <w:sz w:val="24"/>
          <w:szCs w:val="24"/>
        </w:rPr>
        <w:t>；基金代码：</w:t>
      </w:r>
      <w:r w:rsidRPr="00C06D98">
        <w:rPr>
          <w:rFonts w:asciiTheme="minorEastAsia" w:hAnsiTheme="minorEastAsia"/>
          <w:sz w:val="24"/>
          <w:szCs w:val="24"/>
        </w:rPr>
        <w:t>010165</w:t>
      </w:r>
      <w:r>
        <w:rPr>
          <w:rFonts w:asciiTheme="minorEastAsia" w:hAnsiTheme="minorEastAsia" w:hint="eastAsia"/>
          <w:sz w:val="24"/>
          <w:szCs w:val="24"/>
        </w:rPr>
        <w:t>）；</w:t>
      </w:r>
    </w:p>
    <w:p w:rsidR="00652D1D" w:rsidRDefault="00652D1D" w:rsidP="00652D1D">
      <w:pPr>
        <w:spacing w:line="360" w:lineRule="auto"/>
        <w:ind w:firstLine="601"/>
        <w:outlineLvl w:val="0"/>
        <w:rPr>
          <w:rFonts w:asciiTheme="minorEastAsia" w:hAnsiTheme="minorEastAsia"/>
          <w:sz w:val="24"/>
          <w:szCs w:val="24"/>
        </w:rPr>
      </w:pPr>
      <w:r w:rsidRPr="00C06D98">
        <w:rPr>
          <w:rFonts w:asciiTheme="minorEastAsia" w:hAnsiTheme="minorEastAsia" w:hint="eastAsia"/>
          <w:sz w:val="24"/>
          <w:szCs w:val="24"/>
        </w:rPr>
        <w:t>太平丰盈一年定期开放债券型发起式证券投资基金</w:t>
      </w:r>
      <w:r>
        <w:rPr>
          <w:rFonts w:asciiTheme="minorEastAsia" w:hAnsiTheme="minorEastAsia" w:hint="eastAsia"/>
          <w:sz w:val="24"/>
          <w:szCs w:val="24"/>
        </w:rPr>
        <w:t>（基金简称：</w:t>
      </w:r>
      <w:r w:rsidRPr="00C06D98">
        <w:rPr>
          <w:rFonts w:asciiTheme="minorEastAsia" w:hAnsiTheme="minorEastAsia" w:hint="eastAsia"/>
          <w:sz w:val="24"/>
          <w:szCs w:val="24"/>
        </w:rPr>
        <w:t>太平丰盈一年定开债券发起式</w:t>
      </w:r>
      <w:r>
        <w:rPr>
          <w:rFonts w:asciiTheme="minorEastAsia" w:hAnsiTheme="minorEastAsia" w:hint="eastAsia"/>
          <w:sz w:val="24"/>
          <w:szCs w:val="24"/>
        </w:rPr>
        <w:t>；基金代码：</w:t>
      </w:r>
      <w:r w:rsidRPr="00C06D98">
        <w:rPr>
          <w:rFonts w:asciiTheme="minorEastAsia" w:hAnsiTheme="minorEastAsia"/>
          <w:sz w:val="24"/>
          <w:szCs w:val="24"/>
        </w:rPr>
        <w:t>011327</w:t>
      </w:r>
      <w:r>
        <w:rPr>
          <w:rFonts w:asciiTheme="minorEastAsia" w:hAnsiTheme="minorEastAsia" w:hint="eastAsia"/>
          <w:sz w:val="24"/>
          <w:szCs w:val="24"/>
        </w:rPr>
        <w:t>）；</w:t>
      </w:r>
    </w:p>
    <w:p w:rsidR="00652D1D" w:rsidRDefault="00652D1D" w:rsidP="00652D1D">
      <w:pPr>
        <w:spacing w:line="360" w:lineRule="auto"/>
        <w:ind w:firstLine="601"/>
        <w:outlineLvl w:val="0"/>
        <w:rPr>
          <w:rFonts w:asciiTheme="minorEastAsia" w:hAnsiTheme="minorEastAsia"/>
          <w:sz w:val="24"/>
          <w:szCs w:val="24"/>
        </w:rPr>
      </w:pPr>
      <w:r w:rsidRPr="00C06D98">
        <w:rPr>
          <w:rFonts w:asciiTheme="minorEastAsia" w:hAnsiTheme="minorEastAsia" w:hint="eastAsia"/>
          <w:sz w:val="24"/>
          <w:szCs w:val="24"/>
        </w:rPr>
        <w:t>太平丰泰一年定期开放债券型发起式证券投资基金</w:t>
      </w:r>
      <w:r>
        <w:rPr>
          <w:rFonts w:asciiTheme="minorEastAsia" w:hAnsiTheme="minorEastAsia" w:hint="eastAsia"/>
          <w:sz w:val="24"/>
          <w:szCs w:val="24"/>
        </w:rPr>
        <w:t>（基金简称：</w:t>
      </w:r>
      <w:r w:rsidRPr="00C06D98">
        <w:rPr>
          <w:rFonts w:asciiTheme="minorEastAsia" w:hAnsiTheme="minorEastAsia" w:hint="eastAsia"/>
          <w:sz w:val="24"/>
          <w:szCs w:val="24"/>
        </w:rPr>
        <w:t>太平丰泰一年定开债券发起式</w:t>
      </w:r>
      <w:r>
        <w:rPr>
          <w:rFonts w:asciiTheme="minorEastAsia" w:hAnsiTheme="minorEastAsia" w:hint="eastAsia"/>
          <w:sz w:val="24"/>
          <w:szCs w:val="24"/>
        </w:rPr>
        <w:t>；基金代码：</w:t>
      </w:r>
      <w:r w:rsidRPr="00C06D98">
        <w:rPr>
          <w:rFonts w:asciiTheme="minorEastAsia" w:hAnsiTheme="minorEastAsia"/>
          <w:sz w:val="24"/>
          <w:szCs w:val="24"/>
        </w:rPr>
        <w:t>012140</w:t>
      </w:r>
      <w:r>
        <w:rPr>
          <w:rFonts w:asciiTheme="minorEastAsia" w:hAnsiTheme="minorEastAsia" w:hint="eastAsia"/>
          <w:sz w:val="24"/>
          <w:szCs w:val="24"/>
        </w:rPr>
        <w:t>）；</w:t>
      </w:r>
    </w:p>
    <w:p w:rsidR="00652D1D" w:rsidRDefault="00652D1D" w:rsidP="00652D1D">
      <w:pPr>
        <w:spacing w:line="360" w:lineRule="auto"/>
        <w:ind w:firstLine="601"/>
        <w:outlineLvl w:val="0"/>
        <w:rPr>
          <w:rFonts w:asciiTheme="minorEastAsia" w:hAnsiTheme="minorEastAsia"/>
          <w:sz w:val="24"/>
          <w:szCs w:val="24"/>
        </w:rPr>
      </w:pPr>
      <w:r w:rsidRPr="00C06D98">
        <w:rPr>
          <w:rFonts w:asciiTheme="minorEastAsia" w:hAnsiTheme="minorEastAsia" w:hint="eastAsia"/>
          <w:sz w:val="24"/>
          <w:szCs w:val="24"/>
        </w:rPr>
        <w:t>太平丰润一年定期开放债券型发起式证券投资基金</w:t>
      </w:r>
      <w:r>
        <w:rPr>
          <w:rFonts w:asciiTheme="minorEastAsia" w:hAnsiTheme="minorEastAsia" w:hint="eastAsia"/>
          <w:sz w:val="24"/>
          <w:szCs w:val="24"/>
        </w:rPr>
        <w:t>（基金简称：</w:t>
      </w:r>
      <w:r w:rsidRPr="00C06D98">
        <w:rPr>
          <w:rFonts w:asciiTheme="minorEastAsia" w:hAnsiTheme="minorEastAsia" w:hint="eastAsia"/>
          <w:sz w:val="24"/>
          <w:szCs w:val="24"/>
        </w:rPr>
        <w:t>太平丰润一年定开债券发起式</w:t>
      </w:r>
      <w:r>
        <w:rPr>
          <w:rFonts w:asciiTheme="minorEastAsia" w:hAnsiTheme="minorEastAsia" w:hint="eastAsia"/>
          <w:sz w:val="24"/>
          <w:szCs w:val="24"/>
        </w:rPr>
        <w:t>；基金代码：</w:t>
      </w:r>
      <w:r w:rsidRPr="00C06D98">
        <w:rPr>
          <w:rFonts w:asciiTheme="minorEastAsia" w:hAnsiTheme="minorEastAsia"/>
          <w:sz w:val="24"/>
          <w:szCs w:val="24"/>
        </w:rPr>
        <w:t>014056</w:t>
      </w:r>
      <w:r>
        <w:rPr>
          <w:rFonts w:asciiTheme="minorEastAsia" w:hAnsiTheme="minorEastAsia" w:hint="eastAsia"/>
          <w:sz w:val="24"/>
          <w:szCs w:val="24"/>
        </w:rPr>
        <w:t>）；</w:t>
      </w:r>
    </w:p>
    <w:p w:rsidR="00652D1D" w:rsidRDefault="00652D1D" w:rsidP="00652D1D">
      <w:pPr>
        <w:spacing w:line="360" w:lineRule="auto"/>
        <w:ind w:firstLine="601"/>
        <w:outlineLvl w:val="0"/>
        <w:rPr>
          <w:rFonts w:asciiTheme="minorEastAsia" w:hAnsiTheme="minorEastAsia"/>
          <w:sz w:val="24"/>
          <w:szCs w:val="24"/>
        </w:rPr>
      </w:pPr>
      <w:r w:rsidRPr="00C06D98">
        <w:rPr>
          <w:rFonts w:asciiTheme="minorEastAsia" w:hAnsiTheme="minorEastAsia" w:hint="eastAsia"/>
          <w:sz w:val="24"/>
          <w:szCs w:val="24"/>
        </w:rPr>
        <w:t>太平恒泽63个月定期开放债券型证券投资基金</w:t>
      </w:r>
      <w:r w:rsidRPr="00771B0A">
        <w:rPr>
          <w:rFonts w:asciiTheme="minorEastAsia" w:hAnsiTheme="minorEastAsia" w:hint="eastAsia"/>
          <w:sz w:val="24"/>
          <w:szCs w:val="24"/>
        </w:rPr>
        <w:t>（简称：</w:t>
      </w:r>
      <w:r w:rsidRPr="00C06D98">
        <w:rPr>
          <w:rFonts w:asciiTheme="minorEastAsia" w:hAnsiTheme="minorEastAsia" w:hint="eastAsia"/>
          <w:sz w:val="24"/>
          <w:szCs w:val="24"/>
        </w:rPr>
        <w:t>太平恒泽63个月定开</w:t>
      </w:r>
      <w:r w:rsidRPr="00771B0A">
        <w:rPr>
          <w:rFonts w:asciiTheme="minorEastAsia" w:hAnsiTheme="minorEastAsia" w:hint="eastAsia"/>
          <w:sz w:val="24"/>
          <w:szCs w:val="24"/>
        </w:rPr>
        <w:t>；</w:t>
      </w:r>
      <w:r>
        <w:rPr>
          <w:rFonts w:asciiTheme="minorEastAsia" w:hAnsiTheme="minorEastAsia" w:hint="eastAsia"/>
          <w:sz w:val="24"/>
          <w:szCs w:val="24"/>
        </w:rPr>
        <w:t>基金代码：</w:t>
      </w:r>
      <w:r w:rsidRPr="00C06D98">
        <w:rPr>
          <w:rFonts w:asciiTheme="minorEastAsia" w:hAnsiTheme="minorEastAsia"/>
          <w:sz w:val="24"/>
          <w:szCs w:val="24"/>
        </w:rPr>
        <w:t>009533</w:t>
      </w:r>
      <w:r>
        <w:rPr>
          <w:rFonts w:asciiTheme="minorEastAsia" w:hAnsiTheme="minorEastAsia" w:hint="eastAsia"/>
          <w:sz w:val="24"/>
          <w:szCs w:val="24"/>
        </w:rPr>
        <w:t>）；</w:t>
      </w:r>
    </w:p>
    <w:p w:rsidR="00652D1D" w:rsidRDefault="00652D1D" w:rsidP="00652D1D">
      <w:pPr>
        <w:spacing w:line="360" w:lineRule="auto"/>
        <w:ind w:firstLine="601"/>
        <w:outlineLvl w:val="0"/>
        <w:rPr>
          <w:rFonts w:asciiTheme="minorEastAsia" w:hAnsiTheme="minorEastAsia"/>
          <w:sz w:val="24"/>
          <w:szCs w:val="24"/>
        </w:rPr>
      </w:pPr>
      <w:r w:rsidRPr="00C06D98">
        <w:rPr>
          <w:rFonts w:asciiTheme="minorEastAsia" w:hAnsiTheme="minorEastAsia" w:hint="eastAsia"/>
          <w:sz w:val="24"/>
          <w:szCs w:val="24"/>
        </w:rPr>
        <w:t>太平智选一年定期开放股票型发起式证券投资基金</w:t>
      </w:r>
      <w:r>
        <w:rPr>
          <w:rFonts w:asciiTheme="minorEastAsia" w:hAnsiTheme="minorEastAsia" w:hint="eastAsia"/>
          <w:sz w:val="24"/>
          <w:szCs w:val="24"/>
        </w:rPr>
        <w:t>（基金简称：</w:t>
      </w:r>
      <w:r w:rsidRPr="00C06D98">
        <w:rPr>
          <w:rFonts w:asciiTheme="minorEastAsia" w:hAnsiTheme="minorEastAsia" w:hint="eastAsia"/>
          <w:sz w:val="24"/>
          <w:szCs w:val="24"/>
        </w:rPr>
        <w:t>太平智选一年定期开放股票发起式</w:t>
      </w:r>
      <w:r>
        <w:rPr>
          <w:rFonts w:asciiTheme="minorEastAsia" w:hAnsiTheme="minorEastAsia" w:hint="eastAsia"/>
          <w:sz w:val="24"/>
          <w:szCs w:val="24"/>
        </w:rPr>
        <w:t>；基金代码：</w:t>
      </w:r>
      <w:r w:rsidRPr="00C06D98">
        <w:rPr>
          <w:rFonts w:asciiTheme="minorEastAsia" w:hAnsiTheme="minorEastAsia"/>
          <w:sz w:val="24"/>
          <w:szCs w:val="24"/>
        </w:rPr>
        <w:t>009794</w:t>
      </w:r>
      <w:r>
        <w:rPr>
          <w:rFonts w:asciiTheme="minorEastAsia" w:hAnsiTheme="minorEastAsia" w:hint="eastAsia"/>
          <w:sz w:val="24"/>
          <w:szCs w:val="24"/>
        </w:rPr>
        <w:t>）；</w:t>
      </w:r>
    </w:p>
    <w:p w:rsidR="00652D1D" w:rsidRDefault="00652D1D" w:rsidP="00652D1D">
      <w:pPr>
        <w:spacing w:line="360" w:lineRule="auto"/>
        <w:ind w:firstLine="601"/>
        <w:outlineLvl w:val="0"/>
        <w:rPr>
          <w:rFonts w:asciiTheme="minorEastAsia" w:hAnsiTheme="minorEastAsia"/>
          <w:sz w:val="24"/>
          <w:szCs w:val="24"/>
        </w:rPr>
      </w:pPr>
      <w:r w:rsidRPr="00C06D98">
        <w:rPr>
          <w:rFonts w:asciiTheme="minorEastAsia" w:hAnsiTheme="minorEastAsia" w:hint="eastAsia"/>
          <w:sz w:val="24"/>
          <w:szCs w:val="24"/>
        </w:rPr>
        <w:t>太平智行三个月定期开放混合型发起式证券投资基金</w:t>
      </w:r>
      <w:r>
        <w:rPr>
          <w:rFonts w:asciiTheme="minorEastAsia" w:hAnsiTheme="minorEastAsia" w:hint="eastAsia"/>
          <w:sz w:val="24"/>
          <w:szCs w:val="24"/>
        </w:rPr>
        <w:t>（基金简称：</w:t>
      </w:r>
      <w:r w:rsidRPr="00C06D98">
        <w:rPr>
          <w:rFonts w:asciiTheme="minorEastAsia" w:hAnsiTheme="minorEastAsia" w:hint="eastAsia"/>
          <w:sz w:val="24"/>
          <w:szCs w:val="24"/>
        </w:rPr>
        <w:t>太平智行三个月定期开放混合发起式</w:t>
      </w:r>
      <w:r>
        <w:rPr>
          <w:rFonts w:asciiTheme="minorEastAsia" w:hAnsiTheme="minorEastAsia" w:hint="eastAsia"/>
          <w:sz w:val="24"/>
          <w:szCs w:val="24"/>
        </w:rPr>
        <w:t>；基金代码：</w:t>
      </w:r>
      <w:r w:rsidRPr="00C06D98">
        <w:rPr>
          <w:rFonts w:asciiTheme="minorEastAsia" w:hAnsiTheme="minorEastAsia"/>
          <w:sz w:val="24"/>
          <w:szCs w:val="24"/>
        </w:rPr>
        <w:t>013422</w:t>
      </w:r>
      <w:r>
        <w:rPr>
          <w:rFonts w:asciiTheme="minorEastAsia" w:hAnsiTheme="minorEastAsia" w:hint="eastAsia"/>
          <w:sz w:val="24"/>
          <w:szCs w:val="24"/>
        </w:rPr>
        <w:t>）；</w:t>
      </w:r>
    </w:p>
    <w:p w:rsidR="00652D1D" w:rsidRPr="00C06D98" w:rsidRDefault="00652D1D" w:rsidP="00652D1D">
      <w:pPr>
        <w:spacing w:line="360" w:lineRule="auto"/>
        <w:ind w:firstLine="601"/>
        <w:outlineLvl w:val="0"/>
        <w:rPr>
          <w:rFonts w:asciiTheme="minorEastAsia" w:hAnsiTheme="minorEastAsia"/>
          <w:sz w:val="24"/>
          <w:szCs w:val="24"/>
        </w:rPr>
      </w:pPr>
      <w:r w:rsidRPr="00C06D98">
        <w:rPr>
          <w:rFonts w:asciiTheme="minorEastAsia" w:hAnsiTheme="minorEastAsia" w:hint="eastAsia"/>
          <w:sz w:val="24"/>
          <w:szCs w:val="24"/>
        </w:rPr>
        <w:t>太平智远三个月定期开放股票型发起式证券投资基金</w:t>
      </w:r>
      <w:r w:rsidRPr="00C06D98">
        <w:rPr>
          <w:rFonts w:asciiTheme="minorEastAsia" w:hAnsiTheme="minorEastAsia"/>
          <w:sz w:val="24"/>
          <w:szCs w:val="24"/>
        </w:rPr>
        <w:t>（基金简称：</w:t>
      </w:r>
      <w:r w:rsidRPr="00C06D98">
        <w:rPr>
          <w:rFonts w:asciiTheme="minorEastAsia" w:hAnsiTheme="minorEastAsia" w:hint="eastAsia"/>
          <w:sz w:val="24"/>
          <w:szCs w:val="24"/>
        </w:rPr>
        <w:t>太平智远三个月定期开放股票发起式</w:t>
      </w:r>
      <w:r w:rsidRPr="00C06D98">
        <w:rPr>
          <w:rFonts w:asciiTheme="minorEastAsia" w:hAnsiTheme="minorEastAsia"/>
          <w:sz w:val="24"/>
          <w:szCs w:val="24"/>
        </w:rPr>
        <w:t>；基金代码：013414）</w:t>
      </w:r>
      <w:r w:rsidRPr="00C06D98">
        <w:rPr>
          <w:rFonts w:asciiTheme="minorEastAsia" w:hAnsiTheme="minorEastAsia" w:hint="eastAsia"/>
          <w:sz w:val="24"/>
          <w:szCs w:val="24"/>
        </w:rPr>
        <w:t>；</w:t>
      </w:r>
    </w:p>
    <w:p w:rsidR="00652D1D" w:rsidRPr="008A18E8" w:rsidRDefault="00652D1D" w:rsidP="00652D1D">
      <w:pPr>
        <w:spacing w:line="360" w:lineRule="auto"/>
        <w:ind w:firstLine="601"/>
        <w:outlineLvl w:val="0"/>
        <w:rPr>
          <w:rFonts w:asciiTheme="minorEastAsia" w:hAnsiTheme="minorEastAsia"/>
          <w:sz w:val="24"/>
          <w:szCs w:val="24"/>
        </w:rPr>
      </w:pPr>
      <w:r w:rsidRPr="008A18E8">
        <w:rPr>
          <w:rFonts w:asciiTheme="minorEastAsia" w:hAnsiTheme="minorEastAsia" w:hint="eastAsia"/>
          <w:sz w:val="24"/>
          <w:szCs w:val="24"/>
        </w:rPr>
        <w:t>太平安元债券型证券投资基金</w:t>
      </w:r>
      <w:r w:rsidRPr="00C06D98">
        <w:rPr>
          <w:rFonts w:asciiTheme="minorEastAsia" w:hAnsiTheme="minorEastAsia" w:hint="eastAsia"/>
          <w:sz w:val="24"/>
          <w:szCs w:val="24"/>
        </w:rPr>
        <w:t>（</w:t>
      </w:r>
      <w:r w:rsidRPr="00C06D98">
        <w:rPr>
          <w:rFonts w:asciiTheme="minorEastAsia" w:hAnsiTheme="minorEastAsia"/>
          <w:sz w:val="24"/>
          <w:szCs w:val="24"/>
        </w:rPr>
        <w:t>基金</w:t>
      </w:r>
      <w:r w:rsidRPr="00C06D98">
        <w:rPr>
          <w:rFonts w:asciiTheme="minorEastAsia" w:hAnsiTheme="minorEastAsia" w:hint="eastAsia"/>
          <w:sz w:val="24"/>
          <w:szCs w:val="24"/>
        </w:rPr>
        <w:t>简称：</w:t>
      </w:r>
      <w:r w:rsidRPr="008A18E8">
        <w:rPr>
          <w:rFonts w:asciiTheme="minorEastAsia" w:hAnsiTheme="minorEastAsia" w:hint="eastAsia"/>
          <w:sz w:val="24"/>
          <w:szCs w:val="24"/>
        </w:rPr>
        <w:t>太平安元债券</w:t>
      </w:r>
      <w:r w:rsidRPr="00C06D98">
        <w:rPr>
          <w:rFonts w:asciiTheme="minorEastAsia" w:hAnsiTheme="minorEastAsia" w:hint="eastAsia"/>
          <w:sz w:val="24"/>
          <w:szCs w:val="24"/>
        </w:rPr>
        <w:t>；</w:t>
      </w:r>
      <w:r>
        <w:rPr>
          <w:rFonts w:asciiTheme="minorEastAsia" w:hAnsiTheme="minorEastAsia" w:hint="eastAsia"/>
          <w:sz w:val="24"/>
          <w:szCs w:val="24"/>
        </w:rPr>
        <w:t>A类份额</w:t>
      </w:r>
      <w:r w:rsidRPr="00C06D98">
        <w:rPr>
          <w:rFonts w:asciiTheme="minorEastAsia" w:hAnsiTheme="minorEastAsia" w:hint="eastAsia"/>
          <w:sz w:val="24"/>
          <w:szCs w:val="24"/>
        </w:rPr>
        <w:t>基金代码</w:t>
      </w:r>
      <w:r>
        <w:rPr>
          <w:rFonts w:asciiTheme="minorEastAsia" w:hAnsiTheme="minorEastAsia" w:hint="eastAsia"/>
          <w:sz w:val="24"/>
          <w:szCs w:val="24"/>
        </w:rPr>
        <w:t>：</w:t>
      </w:r>
      <w:r w:rsidRPr="008A18E8">
        <w:rPr>
          <w:rFonts w:asciiTheme="minorEastAsia" w:hAnsiTheme="minorEastAsia"/>
          <w:sz w:val="24"/>
          <w:szCs w:val="24"/>
        </w:rPr>
        <w:t>015437</w:t>
      </w:r>
      <w:r>
        <w:rPr>
          <w:rFonts w:asciiTheme="minorEastAsia" w:hAnsiTheme="minorEastAsia" w:hint="eastAsia"/>
          <w:sz w:val="24"/>
          <w:szCs w:val="24"/>
        </w:rPr>
        <w:t>；</w:t>
      </w:r>
      <w:r>
        <w:rPr>
          <w:rFonts w:asciiTheme="minorEastAsia" w:hAnsiTheme="minorEastAsia"/>
          <w:sz w:val="24"/>
          <w:szCs w:val="24"/>
        </w:rPr>
        <w:t>C</w:t>
      </w:r>
      <w:r>
        <w:rPr>
          <w:rFonts w:asciiTheme="minorEastAsia" w:hAnsiTheme="minorEastAsia" w:hint="eastAsia"/>
          <w:sz w:val="24"/>
          <w:szCs w:val="24"/>
        </w:rPr>
        <w:t>类份额</w:t>
      </w:r>
      <w:r w:rsidRPr="00C06D98">
        <w:rPr>
          <w:rFonts w:asciiTheme="minorEastAsia" w:hAnsiTheme="minorEastAsia" w:hint="eastAsia"/>
          <w:sz w:val="24"/>
          <w:szCs w:val="24"/>
        </w:rPr>
        <w:t>基金代码</w:t>
      </w:r>
      <w:r>
        <w:rPr>
          <w:rFonts w:asciiTheme="minorEastAsia" w:hAnsiTheme="minorEastAsia" w:hint="eastAsia"/>
          <w:sz w:val="24"/>
          <w:szCs w:val="24"/>
        </w:rPr>
        <w:t>：</w:t>
      </w:r>
      <w:r w:rsidRPr="008A18E8">
        <w:rPr>
          <w:rFonts w:asciiTheme="minorEastAsia" w:hAnsiTheme="minorEastAsia"/>
          <w:sz w:val="24"/>
          <w:szCs w:val="24"/>
        </w:rPr>
        <w:t>0154</w:t>
      </w:r>
      <w:r>
        <w:rPr>
          <w:rFonts w:asciiTheme="minorEastAsia" w:hAnsiTheme="minorEastAsia"/>
          <w:sz w:val="24"/>
          <w:szCs w:val="24"/>
        </w:rPr>
        <w:t>49</w:t>
      </w:r>
      <w:r>
        <w:rPr>
          <w:rFonts w:asciiTheme="minorEastAsia" w:hAnsiTheme="minorEastAsia" w:hint="eastAsia"/>
          <w:sz w:val="24"/>
          <w:szCs w:val="24"/>
        </w:rPr>
        <w:t>）</w:t>
      </w:r>
      <w:r w:rsidRPr="00C06D98">
        <w:rPr>
          <w:rFonts w:asciiTheme="minorEastAsia" w:hAnsiTheme="minorEastAsia" w:hint="eastAsia"/>
          <w:sz w:val="24"/>
          <w:szCs w:val="24"/>
        </w:rPr>
        <w:t>；</w:t>
      </w:r>
    </w:p>
    <w:p w:rsidR="00652D1D" w:rsidRDefault="00652D1D" w:rsidP="00652D1D">
      <w:pPr>
        <w:spacing w:line="360" w:lineRule="auto"/>
        <w:ind w:firstLine="601"/>
        <w:outlineLvl w:val="0"/>
        <w:rPr>
          <w:rFonts w:asciiTheme="minorEastAsia" w:hAnsiTheme="minorEastAsia"/>
          <w:sz w:val="24"/>
          <w:szCs w:val="24"/>
        </w:rPr>
      </w:pPr>
      <w:r w:rsidRPr="008A18E8">
        <w:rPr>
          <w:rFonts w:asciiTheme="minorEastAsia" w:hAnsiTheme="minorEastAsia" w:hint="eastAsia"/>
          <w:sz w:val="24"/>
          <w:szCs w:val="24"/>
        </w:rPr>
        <w:t>太平嘉和三个月定开债券发起式证券投资基金</w:t>
      </w:r>
      <w:r w:rsidRPr="00AF7CAC">
        <w:rPr>
          <w:rFonts w:asciiTheme="minorEastAsia" w:hAnsiTheme="minorEastAsia" w:hint="eastAsia"/>
          <w:sz w:val="24"/>
          <w:szCs w:val="24"/>
        </w:rPr>
        <w:t>（</w:t>
      </w:r>
      <w:r w:rsidRPr="00C06D98">
        <w:rPr>
          <w:rFonts w:asciiTheme="minorEastAsia" w:hAnsiTheme="minorEastAsia"/>
          <w:sz w:val="24"/>
          <w:szCs w:val="24"/>
        </w:rPr>
        <w:t>基金</w:t>
      </w:r>
      <w:r w:rsidRPr="00AF7CAC">
        <w:rPr>
          <w:rFonts w:asciiTheme="minorEastAsia" w:hAnsiTheme="minorEastAsia" w:hint="eastAsia"/>
          <w:sz w:val="24"/>
          <w:szCs w:val="24"/>
        </w:rPr>
        <w:t>简称：</w:t>
      </w:r>
      <w:r w:rsidRPr="008A18E8">
        <w:rPr>
          <w:rFonts w:asciiTheme="minorEastAsia" w:hAnsiTheme="minorEastAsia" w:hint="eastAsia"/>
          <w:sz w:val="24"/>
          <w:szCs w:val="24"/>
        </w:rPr>
        <w:t>太平嘉和三个月定开债</w:t>
      </w:r>
      <w:r>
        <w:rPr>
          <w:rFonts w:asciiTheme="minorEastAsia" w:hAnsiTheme="minorEastAsia" w:hint="eastAsia"/>
          <w:sz w:val="24"/>
          <w:szCs w:val="24"/>
        </w:rPr>
        <w:t>；</w:t>
      </w:r>
      <w:r w:rsidRPr="00AF7CAC">
        <w:rPr>
          <w:rFonts w:asciiTheme="minorEastAsia" w:hAnsiTheme="minorEastAsia" w:hint="eastAsia"/>
          <w:sz w:val="24"/>
          <w:szCs w:val="24"/>
        </w:rPr>
        <w:t>基金代码</w:t>
      </w:r>
      <w:r>
        <w:rPr>
          <w:rFonts w:asciiTheme="minorEastAsia" w:hAnsiTheme="minorEastAsia" w:hint="eastAsia"/>
          <w:sz w:val="24"/>
          <w:szCs w:val="24"/>
        </w:rPr>
        <w:t>：0</w:t>
      </w:r>
      <w:r>
        <w:rPr>
          <w:rFonts w:asciiTheme="minorEastAsia" w:hAnsiTheme="minorEastAsia"/>
          <w:sz w:val="24"/>
          <w:szCs w:val="24"/>
        </w:rPr>
        <w:t>15959</w:t>
      </w:r>
      <w:r w:rsidRPr="00AF7CAC">
        <w:rPr>
          <w:rFonts w:asciiTheme="minorEastAsia" w:hAnsiTheme="minorEastAsia" w:hint="eastAsia"/>
          <w:sz w:val="24"/>
          <w:szCs w:val="24"/>
        </w:rPr>
        <w:t>）</w:t>
      </w:r>
      <w:r>
        <w:rPr>
          <w:rFonts w:asciiTheme="minorEastAsia" w:hAnsiTheme="minorEastAsia" w:hint="eastAsia"/>
          <w:sz w:val="24"/>
          <w:szCs w:val="24"/>
        </w:rPr>
        <w:t>；</w:t>
      </w:r>
    </w:p>
    <w:p w:rsidR="00652D1D" w:rsidRDefault="00652D1D" w:rsidP="00652D1D">
      <w:pPr>
        <w:spacing w:line="360" w:lineRule="auto"/>
        <w:ind w:firstLine="601"/>
        <w:outlineLvl w:val="0"/>
        <w:rPr>
          <w:rFonts w:asciiTheme="minorEastAsia" w:hAnsiTheme="minorEastAsia"/>
          <w:sz w:val="24"/>
          <w:szCs w:val="24"/>
        </w:rPr>
      </w:pPr>
      <w:r w:rsidRPr="008A18E8">
        <w:rPr>
          <w:rFonts w:asciiTheme="minorEastAsia" w:hAnsiTheme="minorEastAsia" w:hint="eastAsia"/>
          <w:sz w:val="24"/>
          <w:szCs w:val="24"/>
        </w:rPr>
        <w:t>太平恒信6个月定期开放债券型证券投资基金</w:t>
      </w:r>
      <w:r w:rsidRPr="00AF7CAC">
        <w:rPr>
          <w:rFonts w:asciiTheme="minorEastAsia" w:hAnsiTheme="minorEastAsia" w:hint="eastAsia"/>
          <w:sz w:val="24"/>
          <w:szCs w:val="24"/>
        </w:rPr>
        <w:t>（</w:t>
      </w:r>
      <w:r w:rsidRPr="00C06D98">
        <w:rPr>
          <w:rFonts w:asciiTheme="minorEastAsia" w:hAnsiTheme="minorEastAsia"/>
          <w:sz w:val="24"/>
          <w:szCs w:val="24"/>
        </w:rPr>
        <w:t>基金</w:t>
      </w:r>
      <w:r w:rsidRPr="00AF7CAC">
        <w:rPr>
          <w:rFonts w:asciiTheme="minorEastAsia" w:hAnsiTheme="minorEastAsia" w:hint="eastAsia"/>
          <w:sz w:val="24"/>
          <w:szCs w:val="24"/>
        </w:rPr>
        <w:t>简称：</w:t>
      </w:r>
      <w:r w:rsidRPr="008A18E8">
        <w:rPr>
          <w:rFonts w:asciiTheme="minorEastAsia" w:hAnsiTheme="minorEastAsia" w:hint="eastAsia"/>
          <w:sz w:val="24"/>
          <w:szCs w:val="24"/>
        </w:rPr>
        <w:t>太平恒信6个月定开债</w:t>
      </w:r>
      <w:r>
        <w:rPr>
          <w:rFonts w:asciiTheme="minorEastAsia" w:hAnsiTheme="minorEastAsia" w:hint="eastAsia"/>
          <w:sz w:val="24"/>
          <w:szCs w:val="24"/>
        </w:rPr>
        <w:t>；</w:t>
      </w:r>
      <w:r w:rsidRPr="00AF7CAC">
        <w:rPr>
          <w:rFonts w:asciiTheme="minorEastAsia" w:hAnsiTheme="minorEastAsia" w:hint="eastAsia"/>
          <w:sz w:val="24"/>
          <w:szCs w:val="24"/>
        </w:rPr>
        <w:t>基金代码</w:t>
      </w:r>
      <w:r>
        <w:rPr>
          <w:rFonts w:asciiTheme="minorEastAsia" w:hAnsiTheme="minorEastAsia" w:hint="eastAsia"/>
          <w:sz w:val="24"/>
          <w:szCs w:val="24"/>
        </w:rPr>
        <w:t>：0</w:t>
      </w:r>
      <w:r>
        <w:rPr>
          <w:rFonts w:asciiTheme="minorEastAsia" w:hAnsiTheme="minorEastAsia"/>
          <w:sz w:val="24"/>
          <w:szCs w:val="24"/>
        </w:rPr>
        <w:t>15961</w:t>
      </w:r>
      <w:r w:rsidRPr="00AF7CAC">
        <w:rPr>
          <w:rFonts w:asciiTheme="minorEastAsia" w:hAnsiTheme="minorEastAsia" w:hint="eastAsia"/>
          <w:sz w:val="24"/>
          <w:szCs w:val="24"/>
        </w:rPr>
        <w:t>）</w:t>
      </w:r>
      <w:r>
        <w:rPr>
          <w:rFonts w:asciiTheme="minorEastAsia" w:hAnsiTheme="minorEastAsia" w:hint="eastAsia"/>
          <w:sz w:val="24"/>
          <w:szCs w:val="24"/>
        </w:rPr>
        <w:t>；</w:t>
      </w:r>
    </w:p>
    <w:p w:rsidR="00652D1D" w:rsidRPr="008A18E8" w:rsidRDefault="00652D1D" w:rsidP="00652D1D">
      <w:pPr>
        <w:spacing w:line="360" w:lineRule="auto"/>
        <w:ind w:firstLine="601"/>
        <w:outlineLvl w:val="0"/>
        <w:rPr>
          <w:rFonts w:asciiTheme="minorEastAsia" w:hAnsiTheme="minorEastAsia"/>
          <w:sz w:val="24"/>
          <w:szCs w:val="24"/>
        </w:rPr>
      </w:pPr>
      <w:r w:rsidRPr="008A18E8">
        <w:rPr>
          <w:rFonts w:asciiTheme="minorEastAsia" w:hAnsiTheme="minorEastAsia" w:hint="eastAsia"/>
          <w:sz w:val="24"/>
          <w:szCs w:val="24"/>
        </w:rPr>
        <w:t>太平消费升级一年持有期混合型证券投资基金</w:t>
      </w:r>
      <w:r w:rsidRPr="00C06D98">
        <w:rPr>
          <w:rFonts w:asciiTheme="minorEastAsia" w:hAnsiTheme="minorEastAsia" w:hint="eastAsia"/>
          <w:sz w:val="24"/>
          <w:szCs w:val="24"/>
        </w:rPr>
        <w:t>（</w:t>
      </w:r>
      <w:r w:rsidRPr="00C06D98">
        <w:rPr>
          <w:rFonts w:asciiTheme="minorEastAsia" w:hAnsiTheme="minorEastAsia"/>
          <w:sz w:val="24"/>
          <w:szCs w:val="24"/>
        </w:rPr>
        <w:t>基金</w:t>
      </w:r>
      <w:r w:rsidRPr="00C06D98">
        <w:rPr>
          <w:rFonts w:asciiTheme="minorEastAsia" w:hAnsiTheme="minorEastAsia" w:hint="eastAsia"/>
          <w:sz w:val="24"/>
          <w:szCs w:val="24"/>
        </w:rPr>
        <w:t>简称：</w:t>
      </w:r>
      <w:r w:rsidRPr="008A18E8">
        <w:rPr>
          <w:rFonts w:asciiTheme="minorEastAsia" w:hAnsiTheme="minorEastAsia" w:hint="eastAsia"/>
          <w:sz w:val="24"/>
          <w:szCs w:val="24"/>
        </w:rPr>
        <w:t>太平消费升级一年持有</w:t>
      </w:r>
      <w:r w:rsidRPr="00C06D98">
        <w:rPr>
          <w:rFonts w:asciiTheme="minorEastAsia" w:hAnsiTheme="minorEastAsia" w:hint="eastAsia"/>
          <w:sz w:val="24"/>
          <w:szCs w:val="24"/>
        </w:rPr>
        <w:t>；</w:t>
      </w:r>
      <w:r>
        <w:rPr>
          <w:rFonts w:asciiTheme="minorEastAsia" w:hAnsiTheme="minorEastAsia" w:hint="eastAsia"/>
          <w:sz w:val="24"/>
          <w:szCs w:val="24"/>
        </w:rPr>
        <w:t>A类份额</w:t>
      </w:r>
      <w:r w:rsidRPr="00C06D98">
        <w:rPr>
          <w:rFonts w:asciiTheme="minorEastAsia" w:hAnsiTheme="minorEastAsia" w:hint="eastAsia"/>
          <w:sz w:val="24"/>
          <w:szCs w:val="24"/>
        </w:rPr>
        <w:t>基金代码</w:t>
      </w:r>
      <w:r>
        <w:rPr>
          <w:rFonts w:asciiTheme="minorEastAsia" w:hAnsiTheme="minorEastAsia" w:hint="eastAsia"/>
          <w:sz w:val="24"/>
          <w:szCs w:val="24"/>
        </w:rPr>
        <w:t>：</w:t>
      </w:r>
      <w:r>
        <w:rPr>
          <w:rFonts w:asciiTheme="minorEastAsia" w:hAnsiTheme="minorEastAsia"/>
          <w:sz w:val="24"/>
          <w:szCs w:val="24"/>
        </w:rPr>
        <w:t>016378</w:t>
      </w:r>
      <w:r>
        <w:rPr>
          <w:rFonts w:asciiTheme="minorEastAsia" w:hAnsiTheme="minorEastAsia" w:hint="eastAsia"/>
          <w:sz w:val="24"/>
          <w:szCs w:val="24"/>
        </w:rPr>
        <w:t>；</w:t>
      </w:r>
      <w:r>
        <w:rPr>
          <w:rFonts w:asciiTheme="minorEastAsia" w:hAnsiTheme="minorEastAsia"/>
          <w:sz w:val="24"/>
          <w:szCs w:val="24"/>
        </w:rPr>
        <w:t>C</w:t>
      </w:r>
      <w:r>
        <w:rPr>
          <w:rFonts w:asciiTheme="minorEastAsia" w:hAnsiTheme="minorEastAsia" w:hint="eastAsia"/>
          <w:sz w:val="24"/>
          <w:szCs w:val="24"/>
        </w:rPr>
        <w:t>类份额</w:t>
      </w:r>
      <w:r w:rsidRPr="00C06D98">
        <w:rPr>
          <w:rFonts w:asciiTheme="minorEastAsia" w:hAnsiTheme="minorEastAsia" w:hint="eastAsia"/>
          <w:sz w:val="24"/>
          <w:szCs w:val="24"/>
        </w:rPr>
        <w:t>基金代码</w:t>
      </w:r>
      <w:r>
        <w:rPr>
          <w:rFonts w:asciiTheme="minorEastAsia" w:hAnsiTheme="minorEastAsia" w:hint="eastAsia"/>
          <w:sz w:val="24"/>
          <w:szCs w:val="24"/>
        </w:rPr>
        <w:t>：</w:t>
      </w:r>
      <w:r>
        <w:rPr>
          <w:rFonts w:asciiTheme="minorEastAsia" w:hAnsiTheme="minorEastAsia"/>
          <w:sz w:val="24"/>
          <w:szCs w:val="24"/>
        </w:rPr>
        <w:t>016378</w:t>
      </w:r>
      <w:r>
        <w:rPr>
          <w:rFonts w:asciiTheme="minorEastAsia" w:hAnsiTheme="minorEastAsia" w:hint="eastAsia"/>
          <w:sz w:val="24"/>
          <w:szCs w:val="24"/>
        </w:rPr>
        <w:t>）</w:t>
      </w:r>
      <w:r w:rsidRPr="00C06D98">
        <w:rPr>
          <w:rFonts w:asciiTheme="minorEastAsia" w:hAnsiTheme="minorEastAsia" w:hint="eastAsia"/>
          <w:sz w:val="24"/>
          <w:szCs w:val="24"/>
        </w:rPr>
        <w:t>；</w:t>
      </w:r>
    </w:p>
    <w:p w:rsidR="00652D1D" w:rsidRDefault="00652D1D" w:rsidP="00652D1D">
      <w:pPr>
        <w:spacing w:line="360" w:lineRule="auto"/>
        <w:ind w:firstLine="601"/>
        <w:outlineLvl w:val="0"/>
        <w:rPr>
          <w:rFonts w:asciiTheme="minorEastAsia" w:hAnsiTheme="minorEastAsia"/>
          <w:sz w:val="24"/>
          <w:szCs w:val="24"/>
        </w:rPr>
      </w:pPr>
      <w:r w:rsidRPr="008A18E8">
        <w:rPr>
          <w:rFonts w:asciiTheme="minorEastAsia" w:hAnsiTheme="minorEastAsia" w:hint="eastAsia"/>
          <w:sz w:val="24"/>
          <w:szCs w:val="24"/>
        </w:rPr>
        <w:t>太平绿色纯债一年定期开放债券型发起式证券投资基金</w:t>
      </w:r>
      <w:r w:rsidRPr="00AF7CAC">
        <w:rPr>
          <w:rFonts w:asciiTheme="minorEastAsia" w:hAnsiTheme="minorEastAsia" w:hint="eastAsia"/>
          <w:sz w:val="24"/>
          <w:szCs w:val="24"/>
        </w:rPr>
        <w:t>（</w:t>
      </w:r>
      <w:r w:rsidRPr="00C06D98">
        <w:rPr>
          <w:rFonts w:asciiTheme="minorEastAsia" w:hAnsiTheme="minorEastAsia"/>
          <w:sz w:val="24"/>
          <w:szCs w:val="24"/>
        </w:rPr>
        <w:t>基金</w:t>
      </w:r>
      <w:r w:rsidRPr="00AF7CAC">
        <w:rPr>
          <w:rFonts w:asciiTheme="minorEastAsia" w:hAnsiTheme="minorEastAsia" w:hint="eastAsia"/>
          <w:sz w:val="24"/>
          <w:szCs w:val="24"/>
        </w:rPr>
        <w:t>简称：</w:t>
      </w:r>
      <w:r w:rsidRPr="008A18E8">
        <w:rPr>
          <w:rFonts w:asciiTheme="minorEastAsia" w:hAnsiTheme="minorEastAsia" w:hint="eastAsia"/>
          <w:sz w:val="24"/>
          <w:szCs w:val="24"/>
        </w:rPr>
        <w:t>太平绿色纯债一年定开债券发起式</w:t>
      </w:r>
      <w:r>
        <w:rPr>
          <w:rFonts w:asciiTheme="minorEastAsia" w:hAnsiTheme="minorEastAsia" w:hint="eastAsia"/>
          <w:sz w:val="24"/>
          <w:szCs w:val="24"/>
        </w:rPr>
        <w:t>；</w:t>
      </w:r>
      <w:r w:rsidRPr="00AF7CAC">
        <w:rPr>
          <w:rFonts w:asciiTheme="minorEastAsia" w:hAnsiTheme="minorEastAsia" w:hint="eastAsia"/>
          <w:sz w:val="24"/>
          <w:szCs w:val="24"/>
        </w:rPr>
        <w:t>基金代码</w:t>
      </w:r>
      <w:r>
        <w:rPr>
          <w:rFonts w:asciiTheme="minorEastAsia" w:hAnsiTheme="minorEastAsia" w:hint="eastAsia"/>
          <w:sz w:val="24"/>
          <w:szCs w:val="24"/>
        </w:rPr>
        <w:t>：</w:t>
      </w:r>
      <w:r w:rsidRPr="008A18E8">
        <w:rPr>
          <w:rFonts w:asciiTheme="minorEastAsia" w:hAnsiTheme="minorEastAsia"/>
          <w:sz w:val="24"/>
          <w:szCs w:val="24"/>
        </w:rPr>
        <w:t>016506</w:t>
      </w:r>
      <w:r w:rsidRPr="00AF7CAC">
        <w:rPr>
          <w:rFonts w:asciiTheme="minorEastAsia" w:hAnsiTheme="minorEastAsia" w:hint="eastAsia"/>
          <w:sz w:val="24"/>
          <w:szCs w:val="24"/>
        </w:rPr>
        <w:t>）</w:t>
      </w:r>
      <w:r>
        <w:rPr>
          <w:rFonts w:asciiTheme="minorEastAsia" w:hAnsiTheme="minorEastAsia" w:hint="eastAsia"/>
          <w:sz w:val="24"/>
          <w:szCs w:val="24"/>
        </w:rPr>
        <w:t>；</w:t>
      </w:r>
    </w:p>
    <w:p w:rsidR="00652D1D" w:rsidRDefault="00652D1D" w:rsidP="00652D1D">
      <w:pPr>
        <w:spacing w:line="360" w:lineRule="auto"/>
        <w:ind w:firstLine="601"/>
        <w:outlineLvl w:val="0"/>
        <w:rPr>
          <w:rFonts w:asciiTheme="minorEastAsia" w:hAnsiTheme="minorEastAsia"/>
          <w:sz w:val="24"/>
          <w:szCs w:val="24"/>
        </w:rPr>
      </w:pPr>
      <w:r w:rsidRPr="008A18E8">
        <w:rPr>
          <w:rFonts w:asciiTheme="minorEastAsia" w:hAnsiTheme="minorEastAsia" w:hint="eastAsia"/>
          <w:sz w:val="24"/>
          <w:szCs w:val="24"/>
        </w:rPr>
        <w:t>太平中证同业存单AAA指数7天持有期证券投资基金</w:t>
      </w:r>
      <w:r w:rsidRPr="00AF7CAC">
        <w:rPr>
          <w:rFonts w:asciiTheme="minorEastAsia" w:hAnsiTheme="minorEastAsia" w:hint="eastAsia"/>
          <w:sz w:val="24"/>
          <w:szCs w:val="24"/>
        </w:rPr>
        <w:t>（</w:t>
      </w:r>
      <w:r w:rsidRPr="00C06D98">
        <w:rPr>
          <w:rFonts w:asciiTheme="minorEastAsia" w:hAnsiTheme="minorEastAsia"/>
          <w:sz w:val="24"/>
          <w:szCs w:val="24"/>
        </w:rPr>
        <w:t>基金</w:t>
      </w:r>
      <w:r w:rsidRPr="00AF7CAC">
        <w:rPr>
          <w:rFonts w:asciiTheme="minorEastAsia" w:hAnsiTheme="minorEastAsia" w:hint="eastAsia"/>
          <w:sz w:val="24"/>
          <w:szCs w:val="24"/>
        </w:rPr>
        <w:t>简称：</w:t>
      </w:r>
      <w:r w:rsidRPr="008A18E8">
        <w:rPr>
          <w:rFonts w:asciiTheme="minorEastAsia" w:hAnsiTheme="minorEastAsia" w:hint="eastAsia"/>
          <w:sz w:val="24"/>
          <w:szCs w:val="24"/>
        </w:rPr>
        <w:t>太平中证同业存单AAA指数7天持有</w:t>
      </w:r>
      <w:r>
        <w:rPr>
          <w:rFonts w:asciiTheme="minorEastAsia" w:hAnsiTheme="minorEastAsia" w:hint="eastAsia"/>
          <w:sz w:val="24"/>
          <w:szCs w:val="24"/>
        </w:rPr>
        <w:t>；</w:t>
      </w:r>
      <w:r w:rsidRPr="00AF7CAC">
        <w:rPr>
          <w:rFonts w:asciiTheme="minorEastAsia" w:hAnsiTheme="minorEastAsia" w:hint="eastAsia"/>
          <w:sz w:val="24"/>
          <w:szCs w:val="24"/>
        </w:rPr>
        <w:t>基金代码</w:t>
      </w:r>
      <w:r>
        <w:rPr>
          <w:rFonts w:asciiTheme="minorEastAsia" w:hAnsiTheme="minorEastAsia" w:hint="eastAsia"/>
          <w:sz w:val="24"/>
          <w:szCs w:val="24"/>
        </w:rPr>
        <w:t>：</w:t>
      </w:r>
      <w:r w:rsidRPr="008A18E8">
        <w:rPr>
          <w:rFonts w:asciiTheme="minorEastAsia" w:hAnsiTheme="minorEastAsia"/>
          <w:sz w:val="24"/>
          <w:szCs w:val="24"/>
        </w:rPr>
        <w:t>017563</w:t>
      </w:r>
      <w:r w:rsidRPr="00AF7CAC">
        <w:rPr>
          <w:rFonts w:asciiTheme="minorEastAsia" w:hAnsiTheme="minorEastAsia" w:hint="eastAsia"/>
          <w:sz w:val="24"/>
          <w:szCs w:val="24"/>
        </w:rPr>
        <w:t>）</w:t>
      </w:r>
      <w:r>
        <w:rPr>
          <w:rFonts w:asciiTheme="minorEastAsia" w:hAnsiTheme="minorEastAsia" w:hint="eastAsia"/>
          <w:sz w:val="24"/>
          <w:szCs w:val="24"/>
        </w:rPr>
        <w:t>；</w:t>
      </w:r>
    </w:p>
    <w:p w:rsidR="00652D1D" w:rsidRPr="008A18E8" w:rsidRDefault="00652D1D" w:rsidP="00652D1D">
      <w:pPr>
        <w:spacing w:line="360" w:lineRule="auto"/>
        <w:ind w:firstLine="601"/>
        <w:outlineLvl w:val="0"/>
        <w:rPr>
          <w:rFonts w:asciiTheme="minorEastAsia" w:hAnsiTheme="minorEastAsia"/>
          <w:sz w:val="24"/>
          <w:szCs w:val="24"/>
        </w:rPr>
      </w:pPr>
      <w:r w:rsidRPr="008A18E8">
        <w:rPr>
          <w:rFonts w:asciiTheme="minorEastAsia" w:hAnsiTheme="minorEastAsia" w:hint="eastAsia"/>
          <w:sz w:val="24"/>
          <w:szCs w:val="24"/>
        </w:rPr>
        <w:t>太平中证1000指数增强型证券投资基金</w:t>
      </w:r>
      <w:r w:rsidRPr="00C06D98">
        <w:rPr>
          <w:rFonts w:asciiTheme="minorEastAsia" w:hAnsiTheme="minorEastAsia" w:hint="eastAsia"/>
          <w:sz w:val="24"/>
          <w:szCs w:val="24"/>
        </w:rPr>
        <w:t>（</w:t>
      </w:r>
      <w:r w:rsidRPr="00C06D98">
        <w:rPr>
          <w:rFonts w:asciiTheme="minorEastAsia" w:hAnsiTheme="minorEastAsia"/>
          <w:sz w:val="24"/>
          <w:szCs w:val="24"/>
        </w:rPr>
        <w:t>基金</w:t>
      </w:r>
      <w:r w:rsidRPr="00C06D98">
        <w:rPr>
          <w:rFonts w:asciiTheme="minorEastAsia" w:hAnsiTheme="minorEastAsia" w:hint="eastAsia"/>
          <w:sz w:val="24"/>
          <w:szCs w:val="24"/>
        </w:rPr>
        <w:t>简称：</w:t>
      </w:r>
      <w:r w:rsidRPr="008A18E8">
        <w:rPr>
          <w:rFonts w:asciiTheme="minorEastAsia" w:hAnsiTheme="minorEastAsia" w:hint="eastAsia"/>
          <w:sz w:val="24"/>
          <w:szCs w:val="24"/>
        </w:rPr>
        <w:t>太平中证1000指数增强</w:t>
      </w:r>
      <w:r w:rsidRPr="00C06D98">
        <w:rPr>
          <w:rFonts w:asciiTheme="minorEastAsia" w:hAnsiTheme="minorEastAsia" w:hint="eastAsia"/>
          <w:sz w:val="24"/>
          <w:szCs w:val="24"/>
        </w:rPr>
        <w:t>；</w:t>
      </w:r>
      <w:r>
        <w:rPr>
          <w:rFonts w:asciiTheme="minorEastAsia" w:hAnsiTheme="minorEastAsia" w:hint="eastAsia"/>
          <w:sz w:val="24"/>
          <w:szCs w:val="24"/>
        </w:rPr>
        <w:t>A类份额</w:t>
      </w:r>
      <w:r w:rsidRPr="00C06D98">
        <w:rPr>
          <w:rFonts w:asciiTheme="minorEastAsia" w:hAnsiTheme="minorEastAsia" w:hint="eastAsia"/>
          <w:sz w:val="24"/>
          <w:szCs w:val="24"/>
        </w:rPr>
        <w:t>基金代码</w:t>
      </w:r>
      <w:r>
        <w:rPr>
          <w:rFonts w:asciiTheme="minorEastAsia" w:hAnsiTheme="minorEastAsia" w:hint="eastAsia"/>
          <w:sz w:val="24"/>
          <w:szCs w:val="24"/>
        </w:rPr>
        <w:t>：</w:t>
      </w:r>
      <w:r w:rsidRPr="008A18E8">
        <w:rPr>
          <w:rFonts w:asciiTheme="minorEastAsia" w:hAnsiTheme="minorEastAsia"/>
          <w:sz w:val="24"/>
          <w:szCs w:val="24"/>
        </w:rPr>
        <w:t>015466</w:t>
      </w:r>
      <w:r>
        <w:rPr>
          <w:rFonts w:asciiTheme="minorEastAsia" w:hAnsiTheme="minorEastAsia" w:hint="eastAsia"/>
          <w:sz w:val="24"/>
          <w:szCs w:val="24"/>
        </w:rPr>
        <w:t>；</w:t>
      </w:r>
      <w:r>
        <w:rPr>
          <w:rFonts w:asciiTheme="minorEastAsia" w:hAnsiTheme="minorEastAsia"/>
          <w:sz w:val="24"/>
          <w:szCs w:val="24"/>
        </w:rPr>
        <w:t>C</w:t>
      </w:r>
      <w:r>
        <w:rPr>
          <w:rFonts w:asciiTheme="minorEastAsia" w:hAnsiTheme="minorEastAsia" w:hint="eastAsia"/>
          <w:sz w:val="24"/>
          <w:szCs w:val="24"/>
        </w:rPr>
        <w:t>类份额</w:t>
      </w:r>
      <w:r w:rsidRPr="00C06D98">
        <w:rPr>
          <w:rFonts w:asciiTheme="minorEastAsia" w:hAnsiTheme="minorEastAsia" w:hint="eastAsia"/>
          <w:sz w:val="24"/>
          <w:szCs w:val="24"/>
        </w:rPr>
        <w:t>基金代码</w:t>
      </w:r>
      <w:r>
        <w:rPr>
          <w:rFonts w:asciiTheme="minorEastAsia" w:hAnsiTheme="minorEastAsia" w:hint="eastAsia"/>
          <w:sz w:val="24"/>
          <w:szCs w:val="24"/>
        </w:rPr>
        <w:t>：</w:t>
      </w:r>
      <w:r w:rsidRPr="008A18E8">
        <w:rPr>
          <w:rFonts w:asciiTheme="minorEastAsia" w:hAnsiTheme="minorEastAsia"/>
          <w:sz w:val="24"/>
          <w:szCs w:val="24"/>
        </w:rPr>
        <w:t>01546</w:t>
      </w:r>
      <w:r>
        <w:rPr>
          <w:rFonts w:asciiTheme="minorEastAsia" w:hAnsiTheme="minorEastAsia"/>
          <w:sz w:val="24"/>
          <w:szCs w:val="24"/>
        </w:rPr>
        <w:t>7</w:t>
      </w:r>
      <w:r>
        <w:rPr>
          <w:rFonts w:asciiTheme="minorEastAsia" w:hAnsiTheme="minorEastAsia" w:hint="eastAsia"/>
          <w:sz w:val="24"/>
          <w:szCs w:val="24"/>
        </w:rPr>
        <w:t>）</w:t>
      </w:r>
      <w:r w:rsidRPr="00C06D98">
        <w:rPr>
          <w:rFonts w:asciiTheme="minorEastAsia" w:hAnsiTheme="minorEastAsia" w:hint="eastAsia"/>
          <w:sz w:val="24"/>
          <w:szCs w:val="24"/>
        </w:rPr>
        <w:t>；</w:t>
      </w:r>
    </w:p>
    <w:p w:rsidR="006E3780" w:rsidRDefault="00342373" w:rsidP="000627FA">
      <w:pPr>
        <w:spacing w:line="360" w:lineRule="auto"/>
        <w:ind w:firstLineChars="200" w:firstLine="482"/>
        <w:rPr>
          <w:rFonts w:asciiTheme="minorEastAsia" w:hAnsiTheme="minorEastAsia"/>
          <w:b/>
          <w:sz w:val="24"/>
          <w:szCs w:val="24"/>
        </w:rPr>
      </w:pPr>
      <w:r>
        <w:rPr>
          <w:rFonts w:asciiTheme="minorEastAsia" w:hAnsiTheme="minorEastAsia"/>
          <w:b/>
          <w:sz w:val="24"/>
          <w:szCs w:val="24"/>
        </w:rPr>
        <w:t>3、转换限额</w:t>
      </w:r>
    </w:p>
    <w:p w:rsidR="006E3780" w:rsidRDefault="0034237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投资者在办理转换业务时，单笔转换基金份额不得低于100份，销售机构有不同规定的，投资者在销售机构办理相关业务时，需遵循该销售机构的相关规定。单一投资者转换转入后持有的基金份额不得达到或超过基金总份额的50%。基金管理人可以依照相关法律法规以及基金合同的约定，在特定市场条件下暂停或者拒绝接受一定金额以上的转换转入申请。</w:t>
      </w:r>
    </w:p>
    <w:p w:rsidR="006E3780" w:rsidRDefault="00342373">
      <w:pPr>
        <w:spacing w:line="360" w:lineRule="auto"/>
        <w:ind w:firstLineChars="200" w:firstLine="482"/>
        <w:rPr>
          <w:rFonts w:asciiTheme="minorEastAsia" w:hAnsiTheme="minorEastAsia"/>
          <w:b/>
          <w:sz w:val="24"/>
          <w:szCs w:val="24"/>
        </w:rPr>
      </w:pPr>
      <w:r>
        <w:rPr>
          <w:rFonts w:asciiTheme="minorEastAsia" w:hAnsiTheme="minorEastAsia"/>
          <w:b/>
          <w:sz w:val="24"/>
          <w:szCs w:val="24"/>
        </w:rPr>
        <w:t>4、转换业务规则</w:t>
      </w:r>
    </w:p>
    <w:p w:rsidR="006E3780" w:rsidRDefault="0034237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基金转换只能在同一销售机构办理，且该销售机构同时代理转出基金及转入基金的销售。</w:t>
      </w:r>
    </w:p>
    <w:p w:rsidR="006E3780" w:rsidRDefault="0034237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基金转换，以申请当日基金份额净值为基础计算。投资者采用“份额转换”的原则提交申请，基金转换遵循“先进先出”的原则。</w:t>
      </w:r>
    </w:p>
    <w:p w:rsidR="006E3780" w:rsidRDefault="0034237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投资者办理基金转换业务时，转出的基金必须处于可赎回状态，转入的基金必须处于可申购状态，已经冻结的基金份额不得申请基金转换。</w:t>
      </w:r>
    </w:p>
    <w:p w:rsidR="006E3780" w:rsidRDefault="00342373">
      <w:pPr>
        <w:spacing w:line="360" w:lineRule="auto"/>
        <w:ind w:firstLineChars="200" w:firstLine="482"/>
        <w:rPr>
          <w:rFonts w:asciiTheme="minorEastAsia" w:hAnsiTheme="minorEastAsia"/>
          <w:b/>
          <w:sz w:val="24"/>
          <w:szCs w:val="24"/>
        </w:rPr>
      </w:pPr>
      <w:r>
        <w:rPr>
          <w:rFonts w:asciiTheme="minorEastAsia" w:hAnsiTheme="minorEastAsia"/>
          <w:b/>
          <w:sz w:val="24"/>
          <w:szCs w:val="24"/>
        </w:rPr>
        <w:t>5、交易确认</w:t>
      </w:r>
    </w:p>
    <w:p w:rsidR="006E3780" w:rsidRDefault="0034237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转入的基金持有期自该部分基金份额登记于注册登记系统之日起开始计算。转入的基金在赎回或转出时，按照自基金转入确认日起至该部分基金份额赎回或转出确认日止的持有时段所适用的赎回费率档次计算其所应支付的赎回费。基金转换后可赎回的时间为</w:t>
      </w:r>
      <w:r>
        <w:rPr>
          <w:rFonts w:asciiTheme="minorEastAsia" w:hAnsiTheme="minorEastAsia"/>
          <w:sz w:val="24"/>
          <w:szCs w:val="24"/>
        </w:rPr>
        <w:t>T</w:t>
      </w: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日。</w:t>
      </w:r>
    </w:p>
    <w:p w:rsidR="006E3780" w:rsidRDefault="006E3780">
      <w:pPr>
        <w:spacing w:line="360" w:lineRule="auto"/>
        <w:ind w:firstLineChars="200" w:firstLine="480"/>
        <w:rPr>
          <w:rFonts w:asciiTheme="minorEastAsia" w:hAnsiTheme="minorEastAsia"/>
          <w:sz w:val="24"/>
          <w:szCs w:val="24"/>
        </w:rPr>
      </w:pPr>
    </w:p>
    <w:p w:rsidR="006E3780" w:rsidRDefault="00342373">
      <w:pPr>
        <w:spacing w:line="360" w:lineRule="auto"/>
        <w:ind w:firstLine="482"/>
        <w:rPr>
          <w:rFonts w:asciiTheme="minorEastAsia" w:hAnsiTheme="minorEastAsia"/>
          <w:b/>
          <w:sz w:val="24"/>
          <w:szCs w:val="24"/>
        </w:rPr>
      </w:pPr>
      <w:r>
        <w:rPr>
          <w:rFonts w:asciiTheme="minorEastAsia" w:hAnsiTheme="minorEastAsia" w:hint="eastAsia"/>
          <w:b/>
          <w:sz w:val="24"/>
          <w:szCs w:val="24"/>
        </w:rPr>
        <w:t xml:space="preserve">三、费率优惠 </w:t>
      </w:r>
    </w:p>
    <w:p w:rsidR="006E3780" w:rsidRDefault="00342373">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 xml:space="preserve">1、费率优惠内容 </w:t>
      </w:r>
    </w:p>
    <w:p w:rsidR="00C222B1" w:rsidRDefault="0034237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自 202</w:t>
      </w:r>
      <w:r w:rsidR="0090070C">
        <w:rPr>
          <w:rFonts w:asciiTheme="minorEastAsia" w:hAnsiTheme="minorEastAsia"/>
          <w:sz w:val="24"/>
          <w:szCs w:val="24"/>
        </w:rPr>
        <w:t>3</w:t>
      </w:r>
      <w:r>
        <w:rPr>
          <w:rFonts w:asciiTheme="minorEastAsia" w:hAnsiTheme="minorEastAsia" w:hint="eastAsia"/>
          <w:sz w:val="24"/>
          <w:szCs w:val="24"/>
        </w:rPr>
        <w:t xml:space="preserve">年 </w:t>
      </w:r>
      <w:r w:rsidR="00652D1D">
        <w:rPr>
          <w:rFonts w:asciiTheme="minorEastAsia" w:hAnsiTheme="minorEastAsia"/>
          <w:sz w:val="24"/>
          <w:szCs w:val="24"/>
        </w:rPr>
        <w:t>7</w:t>
      </w:r>
      <w:r>
        <w:rPr>
          <w:rFonts w:asciiTheme="minorEastAsia" w:hAnsiTheme="minorEastAsia" w:hint="eastAsia"/>
          <w:sz w:val="24"/>
          <w:szCs w:val="24"/>
        </w:rPr>
        <w:t>月 1</w:t>
      </w:r>
      <w:r w:rsidR="00311D37">
        <w:rPr>
          <w:rFonts w:asciiTheme="minorEastAsia" w:hAnsiTheme="minorEastAsia"/>
          <w:sz w:val="24"/>
          <w:szCs w:val="24"/>
        </w:rPr>
        <w:t>9</w:t>
      </w:r>
      <w:r>
        <w:rPr>
          <w:rFonts w:asciiTheme="minorEastAsia" w:hAnsiTheme="minorEastAsia" w:hint="eastAsia"/>
          <w:sz w:val="24"/>
          <w:szCs w:val="24"/>
        </w:rPr>
        <w:t xml:space="preserve"> 日起，本公司将不对本公告所列基金参加</w:t>
      </w:r>
      <w:r w:rsidR="004B033B" w:rsidRPr="004B033B">
        <w:rPr>
          <w:rFonts w:asciiTheme="minorEastAsia" w:hAnsiTheme="minorEastAsia" w:hint="eastAsia"/>
          <w:sz w:val="24"/>
          <w:szCs w:val="24"/>
        </w:rPr>
        <w:t>宁波银行同业易管家平台</w:t>
      </w:r>
      <w:r>
        <w:rPr>
          <w:rFonts w:asciiTheme="minorEastAsia" w:hAnsiTheme="minorEastAsia" w:hint="eastAsia"/>
          <w:sz w:val="24"/>
          <w:szCs w:val="24"/>
        </w:rPr>
        <w:t>申（认）购费率优惠活动设折扣限制，具体优惠费率以</w:t>
      </w:r>
      <w:r w:rsidR="004B033B" w:rsidRPr="004B033B">
        <w:rPr>
          <w:rFonts w:asciiTheme="minorEastAsia" w:hAnsiTheme="minorEastAsia" w:hint="eastAsia"/>
          <w:sz w:val="24"/>
          <w:szCs w:val="24"/>
        </w:rPr>
        <w:t>宁波银行同业易管家平台</w:t>
      </w:r>
      <w:r>
        <w:rPr>
          <w:rFonts w:asciiTheme="minorEastAsia" w:hAnsiTheme="minorEastAsia" w:hint="eastAsia"/>
          <w:sz w:val="24"/>
          <w:szCs w:val="24"/>
        </w:rPr>
        <w:t>官方公告为准。基金原费率详见基金合同、招募说明书（更新）、基金产品资料概要及其更新等法律文件，以及本公司发布的最新业务公告。</w:t>
      </w:r>
    </w:p>
    <w:p w:rsidR="006E3780" w:rsidRDefault="0034237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费率优惠期间，若本公司新增通过</w:t>
      </w:r>
      <w:r w:rsidR="009657F2" w:rsidRPr="004B033B">
        <w:rPr>
          <w:rFonts w:asciiTheme="minorEastAsia" w:hAnsiTheme="minorEastAsia" w:hint="eastAsia"/>
          <w:sz w:val="24"/>
          <w:szCs w:val="24"/>
        </w:rPr>
        <w:t>宁波银行同业易管家平台</w:t>
      </w:r>
      <w:r>
        <w:rPr>
          <w:rFonts w:asciiTheme="minorEastAsia" w:hAnsiTheme="minorEastAsia" w:hint="eastAsia"/>
          <w:sz w:val="24"/>
          <w:szCs w:val="24"/>
        </w:rPr>
        <w:t xml:space="preserve">销售的基金产品（具体详见本公司网站），则自该基金产品开放申（认）购当日起，将同时开通该基金上述费率优惠活动。 </w:t>
      </w:r>
    </w:p>
    <w:p w:rsidR="006E3780" w:rsidRDefault="0034237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2、费率优惠期限 </w:t>
      </w:r>
    </w:p>
    <w:p w:rsidR="006E3780" w:rsidRDefault="0034237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以</w:t>
      </w:r>
      <w:r w:rsidR="009657F2" w:rsidRPr="004B033B">
        <w:rPr>
          <w:rFonts w:asciiTheme="minorEastAsia" w:hAnsiTheme="minorEastAsia" w:hint="eastAsia"/>
          <w:sz w:val="24"/>
          <w:szCs w:val="24"/>
        </w:rPr>
        <w:t>宁波银行同业易管家平台</w:t>
      </w:r>
      <w:r>
        <w:rPr>
          <w:rFonts w:asciiTheme="minorEastAsia" w:hAnsiTheme="minorEastAsia" w:hint="eastAsia"/>
          <w:sz w:val="24"/>
          <w:szCs w:val="24"/>
        </w:rPr>
        <w:t>官方网站所示公告为准。</w:t>
      </w:r>
    </w:p>
    <w:p w:rsidR="006E3780" w:rsidRDefault="006E3780">
      <w:pPr>
        <w:spacing w:line="360" w:lineRule="auto"/>
        <w:ind w:firstLineChars="200" w:firstLine="480"/>
        <w:rPr>
          <w:rFonts w:asciiTheme="minorEastAsia" w:hAnsiTheme="minorEastAsia"/>
          <w:sz w:val="24"/>
          <w:szCs w:val="24"/>
        </w:rPr>
      </w:pPr>
    </w:p>
    <w:p w:rsidR="006E3780" w:rsidRDefault="00342373">
      <w:pPr>
        <w:spacing w:line="360" w:lineRule="auto"/>
        <w:rPr>
          <w:rFonts w:asciiTheme="minorEastAsia" w:hAnsiTheme="minorEastAsia"/>
          <w:b/>
          <w:sz w:val="24"/>
          <w:szCs w:val="24"/>
        </w:rPr>
      </w:pPr>
      <w:r>
        <w:rPr>
          <w:rFonts w:asciiTheme="minorEastAsia" w:hAnsiTheme="minorEastAsia" w:hint="eastAsia"/>
          <w:b/>
          <w:sz w:val="24"/>
          <w:szCs w:val="24"/>
        </w:rPr>
        <w:t>四、投资者可通过以下途径了解或咨询有关详情：</w:t>
      </w:r>
    </w:p>
    <w:p w:rsidR="006E3780" w:rsidRDefault="00342373">
      <w:pPr>
        <w:spacing w:line="360" w:lineRule="auto"/>
        <w:rPr>
          <w:rFonts w:asciiTheme="minorEastAsia" w:hAnsiTheme="minorEastAsia"/>
          <w:sz w:val="24"/>
          <w:szCs w:val="24"/>
        </w:rPr>
      </w:pPr>
      <w:r>
        <w:rPr>
          <w:rFonts w:asciiTheme="minorEastAsia" w:hAnsiTheme="minorEastAsia" w:hint="eastAsia"/>
          <w:sz w:val="24"/>
          <w:szCs w:val="24"/>
        </w:rPr>
        <w:t>1、宁波银行股份有限公司</w:t>
      </w:r>
      <w:r w:rsidR="00652D1D" w:rsidRPr="00652D1D">
        <w:rPr>
          <w:rFonts w:asciiTheme="minorEastAsia" w:hAnsiTheme="minorEastAsia" w:hint="eastAsia"/>
          <w:sz w:val="24"/>
          <w:szCs w:val="24"/>
        </w:rPr>
        <w:t>同业易管家</w:t>
      </w:r>
      <w:r w:rsidR="009657F2">
        <w:rPr>
          <w:rFonts w:asciiTheme="minorEastAsia" w:hAnsiTheme="minorEastAsia" w:hint="eastAsia"/>
          <w:sz w:val="24"/>
          <w:szCs w:val="24"/>
        </w:rPr>
        <w:t>平台</w:t>
      </w:r>
    </w:p>
    <w:p w:rsidR="006E3780" w:rsidRDefault="00342373">
      <w:pPr>
        <w:spacing w:line="360" w:lineRule="auto"/>
        <w:rPr>
          <w:rFonts w:asciiTheme="minorEastAsia" w:hAnsiTheme="minorEastAsia"/>
          <w:sz w:val="24"/>
          <w:szCs w:val="24"/>
        </w:rPr>
      </w:pPr>
      <w:r>
        <w:rPr>
          <w:rFonts w:asciiTheme="minorEastAsia" w:hAnsiTheme="minorEastAsia" w:hint="eastAsia"/>
          <w:sz w:val="24"/>
          <w:szCs w:val="24"/>
        </w:rPr>
        <w:t xml:space="preserve">　 客户服务电话：95547</w:t>
      </w:r>
    </w:p>
    <w:p w:rsidR="006E3780" w:rsidRDefault="00342373">
      <w:pPr>
        <w:spacing w:line="360" w:lineRule="auto"/>
        <w:rPr>
          <w:rFonts w:asciiTheme="minorEastAsia" w:hAnsiTheme="minorEastAsia"/>
          <w:sz w:val="24"/>
          <w:szCs w:val="24"/>
        </w:rPr>
      </w:pPr>
      <w:r>
        <w:rPr>
          <w:rFonts w:asciiTheme="minorEastAsia" w:hAnsiTheme="minorEastAsia" w:hint="eastAsia"/>
          <w:sz w:val="24"/>
          <w:szCs w:val="24"/>
        </w:rPr>
        <w:t xml:space="preserve">　 公司网址：www.cncb.com.cn</w:t>
      </w:r>
    </w:p>
    <w:p w:rsidR="006E3780" w:rsidRDefault="00342373">
      <w:pPr>
        <w:spacing w:line="360" w:lineRule="auto"/>
        <w:rPr>
          <w:rFonts w:asciiTheme="minorEastAsia" w:hAnsiTheme="minorEastAsia"/>
          <w:sz w:val="24"/>
          <w:szCs w:val="24"/>
        </w:rPr>
      </w:pPr>
      <w:r>
        <w:rPr>
          <w:rFonts w:asciiTheme="minorEastAsia" w:hAnsiTheme="minorEastAsia" w:hint="eastAsia"/>
          <w:sz w:val="24"/>
          <w:szCs w:val="24"/>
        </w:rPr>
        <w:t>2、太平基金管理有限公司</w:t>
      </w:r>
    </w:p>
    <w:p w:rsidR="006E3780" w:rsidRDefault="00342373">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客户服务电话：400-028-8699</w:t>
      </w:r>
      <w:r>
        <w:rPr>
          <w:rFonts w:asciiTheme="minorEastAsia" w:hAnsiTheme="minorEastAsia"/>
          <w:sz w:val="24"/>
          <w:szCs w:val="24"/>
        </w:rPr>
        <w:t>/021-61560999</w:t>
      </w:r>
    </w:p>
    <w:p w:rsidR="006E3780" w:rsidRDefault="00342373">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公司网站：</w:t>
      </w:r>
      <w:hyperlink r:id="rId8" w:history="1">
        <w:r>
          <w:rPr>
            <w:rFonts w:asciiTheme="minorEastAsia" w:hAnsiTheme="minorEastAsia" w:hint="eastAsia"/>
            <w:sz w:val="24"/>
            <w:szCs w:val="24"/>
          </w:rPr>
          <w:t>www.taipingfund.com.cn</w:t>
        </w:r>
      </w:hyperlink>
    </w:p>
    <w:p w:rsidR="006E3780" w:rsidRDefault="006E3780">
      <w:pPr>
        <w:spacing w:line="360" w:lineRule="auto"/>
        <w:ind w:firstLineChars="150" w:firstLine="360"/>
        <w:rPr>
          <w:rFonts w:asciiTheme="minorEastAsia" w:hAnsiTheme="minorEastAsia"/>
          <w:sz w:val="24"/>
          <w:szCs w:val="24"/>
        </w:rPr>
      </w:pPr>
    </w:p>
    <w:p w:rsidR="006E3780" w:rsidRDefault="00342373">
      <w:pPr>
        <w:spacing w:line="360" w:lineRule="auto"/>
        <w:rPr>
          <w:rFonts w:asciiTheme="minorEastAsia" w:hAnsiTheme="minorEastAsia"/>
          <w:b/>
          <w:sz w:val="24"/>
          <w:szCs w:val="24"/>
        </w:rPr>
      </w:pPr>
      <w:r>
        <w:rPr>
          <w:rFonts w:asciiTheme="minorEastAsia" w:hAnsiTheme="minorEastAsia" w:hint="eastAsia"/>
          <w:b/>
          <w:sz w:val="24"/>
          <w:szCs w:val="24"/>
        </w:rPr>
        <w:t>五、重要提示</w:t>
      </w:r>
    </w:p>
    <w:p w:rsidR="006E3780" w:rsidRDefault="0034237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1、投资者办理基金交易等相关业务前，敬请仔细阅读相关基金的基金合同、基金招募说明书及其更新、基金产品资料概要及其更新、提示及相关业务规则和操作指南等文件。</w:t>
      </w:r>
    </w:p>
    <w:p w:rsidR="006E3780" w:rsidRDefault="0034237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2、上述申购、赎回以及转换业务仅适用于处于正常申购期及处于特定开放日和开放时间的基金。对于处于基金封闭期、募集期等特殊期间或有其他特殊安排等的有关规定敬请详见对应基金的基金合同和招募说明书等相关法律文件及本公司发布的最新业务公告。 </w:t>
      </w:r>
    </w:p>
    <w:p w:rsidR="006E3780" w:rsidRDefault="0034237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3、凡涉及在上述机构办理申购、转换等业务的其他未明事项，敬请遵循上述机构的具体安排和规定。</w:t>
      </w:r>
    </w:p>
    <w:p w:rsidR="006E3780" w:rsidRDefault="0034237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4、本公告的最终解释权归本公司所有。</w:t>
      </w:r>
    </w:p>
    <w:p w:rsidR="006E3780" w:rsidRDefault="006E3780">
      <w:pPr>
        <w:spacing w:line="360" w:lineRule="auto"/>
        <w:ind w:firstLineChars="200" w:firstLine="480"/>
        <w:rPr>
          <w:rFonts w:asciiTheme="minorEastAsia" w:hAnsiTheme="minorEastAsia"/>
          <w:sz w:val="24"/>
          <w:szCs w:val="24"/>
        </w:rPr>
      </w:pPr>
    </w:p>
    <w:p w:rsidR="00C222B1" w:rsidRPr="00C222B1" w:rsidRDefault="00C222B1" w:rsidP="00C222B1">
      <w:pPr>
        <w:spacing w:line="360" w:lineRule="auto"/>
        <w:rPr>
          <w:rFonts w:asciiTheme="minorEastAsia" w:hAnsiTheme="minorEastAsia"/>
          <w:b/>
          <w:sz w:val="24"/>
          <w:szCs w:val="24"/>
        </w:rPr>
      </w:pPr>
      <w:r w:rsidRPr="00C222B1">
        <w:rPr>
          <w:rFonts w:asciiTheme="minorEastAsia" w:hAnsiTheme="minorEastAsia" w:hint="eastAsia"/>
          <w:b/>
          <w:sz w:val="24"/>
          <w:szCs w:val="24"/>
        </w:rPr>
        <w:t>六、</w:t>
      </w:r>
      <w:r>
        <w:rPr>
          <w:rFonts w:asciiTheme="minorEastAsia" w:hAnsiTheme="minorEastAsia" w:hint="eastAsia"/>
          <w:b/>
          <w:sz w:val="24"/>
          <w:szCs w:val="24"/>
        </w:rPr>
        <w:t>重要提示</w:t>
      </w:r>
    </w:p>
    <w:p w:rsidR="00C222B1" w:rsidRPr="00C222B1" w:rsidRDefault="00C222B1" w:rsidP="00C222B1">
      <w:pPr>
        <w:spacing w:line="360" w:lineRule="auto"/>
        <w:ind w:firstLineChars="200" w:firstLine="480"/>
        <w:rPr>
          <w:rFonts w:asciiTheme="minorEastAsia" w:hAnsiTheme="minorEastAsia"/>
          <w:sz w:val="24"/>
          <w:szCs w:val="24"/>
        </w:rPr>
      </w:pPr>
      <w:r w:rsidRPr="00C222B1">
        <w:rPr>
          <w:rFonts w:asciiTheme="minorEastAsia" w:hAnsiTheme="minorEastAsia"/>
          <w:sz w:val="24"/>
          <w:szCs w:val="24"/>
        </w:rPr>
        <w:t>1、投资者办理基金交易等相关业务前，敬请仔细阅读相关基金的基金合同、基金招募说明书及其更新、基金产品资料概要及其更新、提示及相关业务规则和操作指南等文件；</w:t>
      </w:r>
    </w:p>
    <w:p w:rsidR="00C222B1" w:rsidRPr="00C222B1" w:rsidRDefault="00C222B1" w:rsidP="00C222B1">
      <w:pPr>
        <w:spacing w:line="360" w:lineRule="auto"/>
        <w:ind w:firstLineChars="200" w:firstLine="480"/>
        <w:rPr>
          <w:rFonts w:asciiTheme="minorEastAsia" w:hAnsiTheme="minorEastAsia"/>
          <w:sz w:val="24"/>
          <w:szCs w:val="24"/>
        </w:rPr>
      </w:pPr>
      <w:r w:rsidRPr="00C222B1">
        <w:rPr>
          <w:rFonts w:asciiTheme="minorEastAsia" w:hAnsiTheme="minorEastAsia"/>
          <w:sz w:val="24"/>
          <w:szCs w:val="24"/>
        </w:rPr>
        <w:t>2、上述申购、赎回、转换以及定期定额投资业务仅适用于处于正常申购期及处于特定开放日和开放时间的基金。对于处于基金募集期、封闭期、暂停申购等特殊期间或有其他特殊安排等的有关规定敬请详见对应基金的基金合同和招募说明书等相关法律文件及本公司发布的最新业务公告；</w:t>
      </w:r>
    </w:p>
    <w:p w:rsidR="00C222B1" w:rsidRPr="00C222B1" w:rsidRDefault="00C222B1" w:rsidP="00C222B1">
      <w:pPr>
        <w:spacing w:line="360" w:lineRule="auto"/>
        <w:ind w:firstLineChars="200" w:firstLine="480"/>
        <w:rPr>
          <w:rFonts w:asciiTheme="minorEastAsia" w:hAnsiTheme="minorEastAsia"/>
          <w:sz w:val="24"/>
          <w:szCs w:val="24"/>
        </w:rPr>
      </w:pPr>
      <w:r w:rsidRPr="00C222B1">
        <w:rPr>
          <w:rFonts w:asciiTheme="minorEastAsia" w:hAnsiTheme="minorEastAsia"/>
          <w:sz w:val="24"/>
          <w:szCs w:val="24"/>
        </w:rPr>
        <w:t>3、本公告凡涉及在</w:t>
      </w:r>
      <w:r w:rsidR="009657F2" w:rsidRPr="004B033B">
        <w:rPr>
          <w:rFonts w:asciiTheme="minorEastAsia" w:hAnsiTheme="minorEastAsia" w:hint="eastAsia"/>
          <w:sz w:val="24"/>
          <w:szCs w:val="24"/>
        </w:rPr>
        <w:t>宁波银行同业易管家平台</w:t>
      </w:r>
      <w:r w:rsidRPr="00C222B1">
        <w:rPr>
          <w:rFonts w:asciiTheme="minorEastAsia" w:hAnsiTheme="minorEastAsia"/>
          <w:sz w:val="24"/>
          <w:szCs w:val="24"/>
        </w:rPr>
        <w:t>办理认购、申购、转换或定期定额投资等业务的其他未明事项，敬请遵循</w:t>
      </w:r>
      <w:r w:rsidR="009657F2" w:rsidRPr="009657F2">
        <w:rPr>
          <w:rFonts w:asciiTheme="minorEastAsia" w:hAnsiTheme="minorEastAsia" w:hint="eastAsia"/>
          <w:sz w:val="24"/>
          <w:szCs w:val="24"/>
        </w:rPr>
        <w:t>宁波银行同业易管家平台</w:t>
      </w:r>
      <w:r w:rsidRPr="00C222B1">
        <w:rPr>
          <w:rFonts w:asciiTheme="minorEastAsia" w:hAnsiTheme="minorEastAsia"/>
          <w:sz w:val="24"/>
          <w:szCs w:val="24"/>
        </w:rPr>
        <w:t>的具体安排和规定；</w:t>
      </w:r>
    </w:p>
    <w:p w:rsidR="00C222B1" w:rsidRDefault="00C222B1" w:rsidP="00C222B1">
      <w:pPr>
        <w:spacing w:line="360" w:lineRule="auto"/>
        <w:ind w:firstLineChars="200" w:firstLine="460"/>
        <w:rPr>
          <w:rFonts w:asciiTheme="minorEastAsia" w:hAnsiTheme="minorEastAsia"/>
          <w:sz w:val="24"/>
          <w:szCs w:val="24"/>
        </w:rPr>
      </w:pPr>
      <w:r>
        <w:rPr>
          <w:sz w:val="23"/>
          <w:szCs w:val="23"/>
        </w:rPr>
        <w:t>4</w:t>
      </w:r>
      <w:r>
        <w:rPr>
          <w:rFonts w:hint="eastAsia"/>
          <w:sz w:val="23"/>
          <w:szCs w:val="23"/>
        </w:rPr>
        <w:t>、</w:t>
      </w:r>
      <w:r w:rsidR="00A75C67">
        <w:rPr>
          <w:rFonts w:hint="eastAsia"/>
          <w:sz w:val="23"/>
          <w:szCs w:val="23"/>
        </w:rPr>
        <w:t>本公告的最终解释权归本公司所有</w:t>
      </w:r>
      <w:r w:rsidR="009657F2">
        <w:rPr>
          <w:rFonts w:hint="eastAsia"/>
          <w:sz w:val="23"/>
          <w:szCs w:val="23"/>
        </w:rPr>
        <w:t>。</w:t>
      </w:r>
    </w:p>
    <w:p w:rsidR="00A75C67" w:rsidRDefault="00A75C67">
      <w:pPr>
        <w:spacing w:line="360" w:lineRule="auto"/>
        <w:rPr>
          <w:rFonts w:asciiTheme="minorEastAsia" w:hAnsiTheme="minorEastAsia"/>
          <w:sz w:val="24"/>
          <w:szCs w:val="24"/>
        </w:rPr>
      </w:pPr>
    </w:p>
    <w:p w:rsidR="00A75C67" w:rsidRDefault="00342373" w:rsidP="00A75C6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风险提示：</w:t>
      </w:r>
    </w:p>
    <w:p w:rsidR="00A75C67" w:rsidRPr="00A75C67" w:rsidRDefault="00342373" w:rsidP="00A75C67">
      <w:pPr>
        <w:spacing w:line="360" w:lineRule="auto"/>
        <w:ind w:firstLineChars="200" w:firstLine="480"/>
        <w:rPr>
          <w:rFonts w:asciiTheme="minorEastAsia" w:hAnsiTheme="minorEastAsia"/>
          <w:sz w:val="24"/>
          <w:szCs w:val="24"/>
        </w:rPr>
      </w:pPr>
      <w:r w:rsidRPr="00A75C67">
        <w:rPr>
          <w:rFonts w:asciiTheme="minorEastAsia" w:hAnsiTheme="minorEastAsia" w:hint="eastAsia"/>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A75C67">
        <w:rPr>
          <w:rFonts w:asciiTheme="minorEastAsia" w:hAnsiTheme="minorEastAsia" w:hint="eastAsia"/>
          <w:sz w:val="24"/>
          <w:szCs w:val="24"/>
        </w:rPr>
        <w:cr/>
      </w:r>
      <w:r w:rsidR="00A75C67" w:rsidRPr="00A75C67">
        <w:rPr>
          <w:rFonts w:asciiTheme="minorEastAsia" w:hAnsiTheme="minorEastAsia" w:hint="eastAsia"/>
          <w:sz w:val="24"/>
          <w:szCs w:val="24"/>
        </w:rPr>
        <w:tab/>
      </w:r>
      <w:r w:rsidR="00A75C67" w:rsidRPr="00A75C67">
        <w:rPr>
          <w:rFonts w:asciiTheme="minorEastAsia" w:hAnsiTheme="minorEastAsia"/>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A75C67" w:rsidRDefault="00A75C67" w:rsidP="00A75C67">
      <w:pPr>
        <w:spacing w:line="360" w:lineRule="auto"/>
        <w:ind w:firstLineChars="200" w:firstLine="480"/>
        <w:rPr>
          <w:rFonts w:asciiTheme="minorEastAsia" w:hAnsiTheme="minorEastAsia"/>
          <w:sz w:val="24"/>
          <w:szCs w:val="24"/>
        </w:rPr>
      </w:pPr>
      <w:r w:rsidRPr="00A75C67">
        <w:rPr>
          <w:rFonts w:asciiTheme="minorEastAsia" w:hAnsiTheme="minorEastAsia"/>
          <w:sz w:val="24"/>
          <w:szCs w:val="24"/>
        </w:rPr>
        <w:t>特此公告</w:t>
      </w:r>
    </w:p>
    <w:p w:rsidR="006E3780" w:rsidRDefault="006E3780">
      <w:pPr>
        <w:spacing w:line="360" w:lineRule="auto"/>
        <w:ind w:firstLineChars="200" w:firstLine="480"/>
        <w:rPr>
          <w:rFonts w:asciiTheme="minorEastAsia" w:hAnsiTheme="minorEastAsia"/>
          <w:sz w:val="24"/>
          <w:szCs w:val="24"/>
        </w:rPr>
      </w:pPr>
    </w:p>
    <w:p w:rsidR="006E3780" w:rsidRDefault="006E3780">
      <w:pPr>
        <w:spacing w:line="360" w:lineRule="auto"/>
        <w:ind w:firstLineChars="200" w:firstLine="480"/>
        <w:rPr>
          <w:rFonts w:asciiTheme="minorEastAsia" w:hAnsiTheme="minorEastAsia"/>
          <w:sz w:val="24"/>
          <w:szCs w:val="24"/>
        </w:rPr>
      </w:pPr>
    </w:p>
    <w:p w:rsidR="006E3780" w:rsidRDefault="00342373">
      <w:pPr>
        <w:spacing w:line="360" w:lineRule="auto"/>
        <w:ind w:right="220" w:firstLineChars="1850" w:firstLine="4440"/>
        <w:jc w:val="right"/>
        <w:rPr>
          <w:rFonts w:asciiTheme="minorEastAsia" w:hAnsiTheme="minorEastAsia"/>
          <w:sz w:val="24"/>
          <w:szCs w:val="24"/>
        </w:rPr>
      </w:pPr>
      <w:r>
        <w:rPr>
          <w:rFonts w:asciiTheme="minorEastAsia" w:hAnsiTheme="minorEastAsia" w:hint="eastAsia"/>
          <w:sz w:val="24"/>
          <w:szCs w:val="24"/>
        </w:rPr>
        <w:t>太平基金管理有限公司</w:t>
      </w:r>
    </w:p>
    <w:p w:rsidR="006E3780" w:rsidRDefault="00342373">
      <w:pPr>
        <w:wordWrap w:val="0"/>
        <w:spacing w:line="360" w:lineRule="auto"/>
        <w:ind w:right="220" w:firstLineChars="1950" w:firstLine="4680"/>
        <w:jc w:val="right"/>
        <w:rPr>
          <w:rFonts w:asciiTheme="minorEastAsia" w:hAnsiTheme="minorEastAsia"/>
          <w:sz w:val="24"/>
          <w:szCs w:val="24"/>
        </w:rPr>
      </w:pPr>
      <w:r>
        <w:rPr>
          <w:rFonts w:asciiTheme="minorEastAsia" w:hAnsiTheme="minorEastAsia" w:hint="eastAsia"/>
          <w:sz w:val="24"/>
          <w:szCs w:val="24"/>
        </w:rPr>
        <w:t>二〇二</w:t>
      </w:r>
      <w:r w:rsidR="00260A21">
        <w:rPr>
          <w:rFonts w:asciiTheme="minorEastAsia" w:hAnsiTheme="minorEastAsia" w:hint="eastAsia"/>
          <w:kern w:val="0"/>
          <w:sz w:val="24"/>
          <w:szCs w:val="24"/>
        </w:rPr>
        <w:t>三</w:t>
      </w:r>
      <w:r>
        <w:rPr>
          <w:rFonts w:asciiTheme="minorEastAsia" w:hAnsiTheme="minorEastAsia" w:hint="eastAsia"/>
          <w:sz w:val="24"/>
          <w:szCs w:val="24"/>
        </w:rPr>
        <w:t>年</w:t>
      </w:r>
      <w:r w:rsidR="00260A21">
        <w:rPr>
          <w:rFonts w:asciiTheme="minorEastAsia" w:hAnsiTheme="minorEastAsia" w:hint="eastAsia"/>
          <w:sz w:val="24"/>
          <w:szCs w:val="24"/>
        </w:rPr>
        <w:t>七</w:t>
      </w:r>
      <w:r w:rsidR="00A75C67">
        <w:rPr>
          <w:rFonts w:asciiTheme="minorEastAsia" w:hAnsiTheme="minorEastAsia" w:hint="eastAsia"/>
          <w:sz w:val="24"/>
          <w:szCs w:val="24"/>
        </w:rPr>
        <w:t>月</w:t>
      </w:r>
      <w:r w:rsidR="00260A21">
        <w:rPr>
          <w:rFonts w:asciiTheme="minorEastAsia" w:hAnsiTheme="minorEastAsia" w:hint="eastAsia"/>
          <w:sz w:val="24"/>
          <w:szCs w:val="24"/>
        </w:rPr>
        <w:t>十</w:t>
      </w:r>
      <w:r w:rsidR="00311D37">
        <w:rPr>
          <w:rFonts w:asciiTheme="minorEastAsia" w:hAnsiTheme="minorEastAsia" w:hint="eastAsia"/>
          <w:sz w:val="24"/>
          <w:szCs w:val="24"/>
        </w:rPr>
        <w:t>八</w:t>
      </w:r>
      <w:r>
        <w:rPr>
          <w:rFonts w:asciiTheme="minorEastAsia" w:hAnsiTheme="minorEastAsia" w:hint="eastAsia"/>
          <w:sz w:val="24"/>
          <w:szCs w:val="24"/>
        </w:rPr>
        <w:t>日</w:t>
      </w:r>
    </w:p>
    <w:p w:rsidR="006E3780" w:rsidRDefault="006E3780">
      <w:pPr>
        <w:spacing w:line="360" w:lineRule="auto"/>
        <w:ind w:right="220" w:firstLineChars="1950" w:firstLine="4680"/>
        <w:jc w:val="right"/>
        <w:rPr>
          <w:rFonts w:asciiTheme="minorEastAsia" w:hAnsiTheme="minorEastAsia"/>
          <w:sz w:val="24"/>
          <w:szCs w:val="24"/>
        </w:rPr>
      </w:pPr>
    </w:p>
    <w:sectPr w:rsidR="006E3780" w:rsidSect="00D61C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DEC" w:rsidRDefault="00132DEC"/>
  </w:endnote>
  <w:endnote w:type="continuationSeparator" w:id="0">
    <w:p w:rsidR="00132DEC" w:rsidRDefault="00132D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DEC" w:rsidRDefault="00132DEC"/>
  </w:footnote>
  <w:footnote w:type="continuationSeparator" w:id="0">
    <w:p w:rsidR="00132DEC" w:rsidRDefault="00132D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4280"/>
    <w:rsid w:val="000205AD"/>
    <w:rsid w:val="0002331A"/>
    <w:rsid w:val="000268F7"/>
    <w:rsid w:val="000310C1"/>
    <w:rsid w:val="0004028B"/>
    <w:rsid w:val="00042DB6"/>
    <w:rsid w:val="000627FA"/>
    <w:rsid w:val="00077BDF"/>
    <w:rsid w:val="00085BF7"/>
    <w:rsid w:val="000A6F1F"/>
    <w:rsid w:val="000B0E35"/>
    <w:rsid w:val="000C785C"/>
    <w:rsid w:val="000D198E"/>
    <w:rsid w:val="000E4994"/>
    <w:rsid w:val="000E571A"/>
    <w:rsid w:val="000E73B9"/>
    <w:rsid w:val="00102F3D"/>
    <w:rsid w:val="00105A16"/>
    <w:rsid w:val="00113860"/>
    <w:rsid w:val="00116EBF"/>
    <w:rsid w:val="001205BB"/>
    <w:rsid w:val="00132104"/>
    <w:rsid w:val="00132DEC"/>
    <w:rsid w:val="00140CE7"/>
    <w:rsid w:val="0014367A"/>
    <w:rsid w:val="001472CD"/>
    <w:rsid w:val="001478B5"/>
    <w:rsid w:val="00157C10"/>
    <w:rsid w:val="00160FA9"/>
    <w:rsid w:val="001635D6"/>
    <w:rsid w:val="00172C1B"/>
    <w:rsid w:val="00176A8D"/>
    <w:rsid w:val="00187639"/>
    <w:rsid w:val="00187849"/>
    <w:rsid w:val="001A293F"/>
    <w:rsid w:val="001A2FF5"/>
    <w:rsid w:val="001C6881"/>
    <w:rsid w:val="001D6EB4"/>
    <w:rsid w:val="001D7313"/>
    <w:rsid w:val="001E6C9D"/>
    <w:rsid w:val="001F372A"/>
    <w:rsid w:val="001F718F"/>
    <w:rsid w:val="002004A6"/>
    <w:rsid w:val="00202840"/>
    <w:rsid w:val="00202C49"/>
    <w:rsid w:val="002033AF"/>
    <w:rsid w:val="00212D3A"/>
    <w:rsid w:val="0021411D"/>
    <w:rsid w:val="00214817"/>
    <w:rsid w:val="00216EAB"/>
    <w:rsid w:val="002200D9"/>
    <w:rsid w:val="00241DD3"/>
    <w:rsid w:val="00242193"/>
    <w:rsid w:val="002512B2"/>
    <w:rsid w:val="002600DE"/>
    <w:rsid w:val="00260A21"/>
    <w:rsid w:val="00267478"/>
    <w:rsid w:val="00272EF3"/>
    <w:rsid w:val="00273FBA"/>
    <w:rsid w:val="00275346"/>
    <w:rsid w:val="002864CC"/>
    <w:rsid w:val="00286EB6"/>
    <w:rsid w:val="00291F75"/>
    <w:rsid w:val="00292246"/>
    <w:rsid w:val="002A15A5"/>
    <w:rsid w:val="002B0665"/>
    <w:rsid w:val="002B58DC"/>
    <w:rsid w:val="002C0E0F"/>
    <w:rsid w:val="002C756E"/>
    <w:rsid w:val="002C75BA"/>
    <w:rsid w:val="002C7F61"/>
    <w:rsid w:val="002D0E7F"/>
    <w:rsid w:val="002E1DFF"/>
    <w:rsid w:val="002E7EE7"/>
    <w:rsid w:val="002F5387"/>
    <w:rsid w:val="00300D65"/>
    <w:rsid w:val="00301225"/>
    <w:rsid w:val="0030298B"/>
    <w:rsid w:val="0030363A"/>
    <w:rsid w:val="003114B1"/>
    <w:rsid w:val="00311976"/>
    <w:rsid w:val="00311D37"/>
    <w:rsid w:val="00322E95"/>
    <w:rsid w:val="00323374"/>
    <w:rsid w:val="003246BA"/>
    <w:rsid w:val="00333341"/>
    <w:rsid w:val="00334F28"/>
    <w:rsid w:val="00337727"/>
    <w:rsid w:val="00342373"/>
    <w:rsid w:val="003440B3"/>
    <w:rsid w:val="003446D7"/>
    <w:rsid w:val="00360D90"/>
    <w:rsid w:val="00364F94"/>
    <w:rsid w:val="0036684C"/>
    <w:rsid w:val="003704CB"/>
    <w:rsid w:val="00370B62"/>
    <w:rsid w:val="00375EF5"/>
    <w:rsid w:val="003914CC"/>
    <w:rsid w:val="003A0069"/>
    <w:rsid w:val="003A13D0"/>
    <w:rsid w:val="003B5F21"/>
    <w:rsid w:val="003C2E74"/>
    <w:rsid w:val="003C55FF"/>
    <w:rsid w:val="003C5A5E"/>
    <w:rsid w:val="003D44AA"/>
    <w:rsid w:val="003E1EF8"/>
    <w:rsid w:val="003E3812"/>
    <w:rsid w:val="003E5BFF"/>
    <w:rsid w:val="003F00B2"/>
    <w:rsid w:val="003F71E0"/>
    <w:rsid w:val="00401C3E"/>
    <w:rsid w:val="00426876"/>
    <w:rsid w:val="00442D1F"/>
    <w:rsid w:val="0045276D"/>
    <w:rsid w:val="0045357F"/>
    <w:rsid w:val="00454899"/>
    <w:rsid w:val="004614E4"/>
    <w:rsid w:val="00464B19"/>
    <w:rsid w:val="00471365"/>
    <w:rsid w:val="00472D9F"/>
    <w:rsid w:val="00472E91"/>
    <w:rsid w:val="00481AFD"/>
    <w:rsid w:val="004A51D0"/>
    <w:rsid w:val="004B033B"/>
    <w:rsid w:val="004B2252"/>
    <w:rsid w:val="004C2DB9"/>
    <w:rsid w:val="004C4760"/>
    <w:rsid w:val="004C5930"/>
    <w:rsid w:val="004D1CA3"/>
    <w:rsid w:val="004E3855"/>
    <w:rsid w:val="004E7CE5"/>
    <w:rsid w:val="00504E96"/>
    <w:rsid w:val="005067A1"/>
    <w:rsid w:val="00516E34"/>
    <w:rsid w:val="00517D51"/>
    <w:rsid w:val="005226A8"/>
    <w:rsid w:val="00531F8F"/>
    <w:rsid w:val="0053305A"/>
    <w:rsid w:val="00537333"/>
    <w:rsid w:val="0054526E"/>
    <w:rsid w:val="00552EF6"/>
    <w:rsid w:val="005567D6"/>
    <w:rsid w:val="00571405"/>
    <w:rsid w:val="00576BFD"/>
    <w:rsid w:val="00577F47"/>
    <w:rsid w:val="005852D3"/>
    <w:rsid w:val="0058669B"/>
    <w:rsid w:val="005879FF"/>
    <w:rsid w:val="005A50D9"/>
    <w:rsid w:val="005A7F99"/>
    <w:rsid w:val="005C5921"/>
    <w:rsid w:val="005D0299"/>
    <w:rsid w:val="005D2B7F"/>
    <w:rsid w:val="005D62FE"/>
    <w:rsid w:val="00607EB7"/>
    <w:rsid w:val="00614280"/>
    <w:rsid w:val="00620D59"/>
    <w:rsid w:val="00622415"/>
    <w:rsid w:val="00640492"/>
    <w:rsid w:val="00641574"/>
    <w:rsid w:val="00643D49"/>
    <w:rsid w:val="006447BA"/>
    <w:rsid w:val="00652D1D"/>
    <w:rsid w:val="0065321A"/>
    <w:rsid w:val="00654157"/>
    <w:rsid w:val="00660AE0"/>
    <w:rsid w:val="00661D88"/>
    <w:rsid w:val="00663982"/>
    <w:rsid w:val="006657C8"/>
    <w:rsid w:val="00667CEF"/>
    <w:rsid w:val="0067146A"/>
    <w:rsid w:val="00676350"/>
    <w:rsid w:val="00693951"/>
    <w:rsid w:val="006B5373"/>
    <w:rsid w:val="006C6F5A"/>
    <w:rsid w:val="006C7A9D"/>
    <w:rsid w:val="006D4062"/>
    <w:rsid w:val="006E26F1"/>
    <w:rsid w:val="006E3780"/>
    <w:rsid w:val="006E6B47"/>
    <w:rsid w:val="006F5FD6"/>
    <w:rsid w:val="007000D3"/>
    <w:rsid w:val="00702FC2"/>
    <w:rsid w:val="007034A4"/>
    <w:rsid w:val="007055F8"/>
    <w:rsid w:val="00706267"/>
    <w:rsid w:val="007075C5"/>
    <w:rsid w:val="00712807"/>
    <w:rsid w:val="00715AD3"/>
    <w:rsid w:val="0072486F"/>
    <w:rsid w:val="0073234A"/>
    <w:rsid w:val="00736A7C"/>
    <w:rsid w:val="00741567"/>
    <w:rsid w:val="00741AE4"/>
    <w:rsid w:val="007458B1"/>
    <w:rsid w:val="00754131"/>
    <w:rsid w:val="007547A6"/>
    <w:rsid w:val="00771B0A"/>
    <w:rsid w:val="00774805"/>
    <w:rsid w:val="00774D66"/>
    <w:rsid w:val="00780B17"/>
    <w:rsid w:val="00780B86"/>
    <w:rsid w:val="00781796"/>
    <w:rsid w:val="007820A6"/>
    <w:rsid w:val="00786FDD"/>
    <w:rsid w:val="00797703"/>
    <w:rsid w:val="007A13A8"/>
    <w:rsid w:val="007A2CBD"/>
    <w:rsid w:val="007A6295"/>
    <w:rsid w:val="007A767E"/>
    <w:rsid w:val="007E2149"/>
    <w:rsid w:val="007E59F6"/>
    <w:rsid w:val="007F2F47"/>
    <w:rsid w:val="007F4099"/>
    <w:rsid w:val="00800149"/>
    <w:rsid w:val="00811759"/>
    <w:rsid w:val="00812DC7"/>
    <w:rsid w:val="00821B94"/>
    <w:rsid w:val="00821E4B"/>
    <w:rsid w:val="00830B46"/>
    <w:rsid w:val="00836FC1"/>
    <w:rsid w:val="00845F83"/>
    <w:rsid w:val="0085155C"/>
    <w:rsid w:val="0085500F"/>
    <w:rsid w:val="00872BF3"/>
    <w:rsid w:val="008A18E8"/>
    <w:rsid w:val="008A59B8"/>
    <w:rsid w:val="008A710A"/>
    <w:rsid w:val="008D2970"/>
    <w:rsid w:val="008D415A"/>
    <w:rsid w:val="008E0CD0"/>
    <w:rsid w:val="008F0CA9"/>
    <w:rsid w:val="008F32D9"/>
    <w:rsid w:val="008F682C"/>
    <w:rsid w:val="0090070C"/>
    <w:rsid w:val="00905A25"/>
    <w:rsid w:val="009101C5"/>
    <w:rsid w:val="00925975"/>
    <w:rsid w:val="00947329"/>
    <w:rsid w:val="0095084F"/>
    <w:rsid w:val="00951AB0"/>
    <w:rsid w:val="00951B46"/>
    <w:rsid w:val="009657F2"/>
    <w:rsid w:val="009717C3"/>
    <w:rsid w:val="00972DDD"/>
    <w:rsid w:val="00983A9B"/>
    <w:rsid w:val="009858CA"/>
    <w:rsid w:val="00990AE8"/>
    <w:rsid w:val="009C082A"/>
    <w:rsid w:val="009C37E3"/>
    <w:rsid w:val="009D2F36"/>
    <w:rsid w:val="009D4C9F"/>
    <w:rsid w:val="009D5317"/>
    <w:rsid w:val="009F210B"/>
    <w:rsid w:val="00A00721"/>
    <w:rsid w:val="00A00BE1"/>
    <w:rsid w:val="00A02FF7"/>
    <w:rsid w:val="00A34222"/>
    <w:rsid w:val="00A3727B"/>
    <w:rsid w:val="00A40B51"/>
    <w:rsid w:val="00A41D6C"/>
    <w:rsid w:val="00A41F18"/>
    <w:rsid w:val="00A46F5C"/>
    <w:rsid w:val="00A70707"/>
    <w:rsid w:val="00A75C67"/>
    <w:rsid w:val="00A8504C"/>
    <w:rsid w:val="00A86D75"/>
    <w:rsid w:val="00A876F5"/>
    <w:rsid w:val="00A912AD"/>
    <w:rsid w:val="00A97BCE"/>
    <w:rsid w:val="00AA62F9"/>
    <w:rsid w:val="00AA7355"/>
    <w:rsid w:val="00AB4A40"/>
    <w:rsid w:val="00AB534C"/>
    <w:rsid w:val="00AB6818"/>
    <w:rsid w:val="00AC08D8"/>
    <w:rsid w:val="00AC0BA0"/>
    <w:rsid w:val="00AC197E"/>
    <w:rsid w:val="00AC45A7"/>
    <w:rsid w:val="00AD7CC4"/>
    <w:rsid w:val="00AF0CE8"/>
    <w:rsid w:val="00AF2CC5"/>
    <w:rsid w:val="00AF2F0A"/>
    <w:rsid w:val="00AF7CAC"/>
    <w:rsid w:val="00B06841"/>
    <w:rsid w:val="00B07E7C"/>
    <w:rsid w:val="00B13E78"/>
    <w:rsid w:val="00B16341"/>
    <w:rsid w:val="00B17B2E"/>
    <w:rsid w:val="00B2234C"/>
    <w:rsid w:val="00B24605"/>
    <w:rsid w:val="00B32570"/>
    <w:rsid w:val="00B6008B"/>
    <w:rsid w:val="00B70499"/>
    <w:rsid w:val="00B71395"/>
    <w:rsid w:val="00B7492E"/>
    <w:rsid w:val="00B77138"/>
    <w:rsid w:val="00B86DF5"/>
    <w:rsid w:val="00B87904"/>
    <w:rsid w:val="00B94A14"/>
    <w:rsid w:val="00BA7977"/>
    <w:rsid w:val="00BB18F1"/>
    <w:rsid w:val="00BB4B19"/>
    <w:rsid w:val="00BD52CF"/>
    <w:rsid w:val="00BD6A79"/>
    <w:rsid w:val="00BE0239"/>
    <w:rsid w:val="00BE0941"/>
    <w:rsid w:val="00BE5D4D"/>
    <w:rsid w:val="00BE6BCB"/>
    <w:rsid w:val="00C0465B"/>
    <w:rsid w:val="00C06D98"/>
    <w:rsid w:val="00C124AA"/>
    <w:rsid w:val="00C16034"/>
    <w:rsid w:val="00C2151A"/>
    <w:rsid w:val="00C222B1"/>
    <w:rsid w:val="00C32464"/>
    <w:rsid w:val="00C35D19"/>
    <w:rsid w:val="00C4480C"/>
    <w:rsid w:val="00C53597"/>
    <w:rsid w:val="00C5545D"/>
    <w:rsid w:val="00C5608F"/>
    <w:rsid w:val="00C564E7"/>
    <w:rsid w:val="00C56F56"/>
    <w:rsid w:val="00C725E2"/>
    <w:rsid w:val="00C916D5"/>
    <w:rsid w:val="00C930FC"/>
    <w:rsid w:val="00C95F72"/>
    <w:rsid w:val="00CA268D"/>
    <w:rsid w:val="00CA5BB8"/>
    <w:rsid w:val="00CA6E67"/>
    <w:rsid w:val="00CB104D"/>
    <w:rsid w:val="00CB65D2"/>
    <w:rsid w:val="00CC1682"/>
    <w:rsid w:val="00CC273B"/>
    <w:rsid w:val="00CD654C"/>
    <w:rsid w:val="00CF4CAC"/>
    <w:rsid w:val="00D02BC1"/>
    <w:rsid w:val="00D046A6"/>
    <w:rsid w:val="00D250E9"/>
    <w:rsid w:val="00D2769B"/>
    <w:rsid w:val="00D37416"/>
    <w:rsid w:val="00D418F5"/>
    <w:rsid w:val="00D433CC"/>
    <w:rsid w:val="00D60345"/>
    <w:rsid w:val="00D61CA0"/>
    <w:rsid w:val="00D6252A"/>
    <w:rsid w:val="00D63DA0"/>
    <w:rsid w:val="00D74206"/>
    <w:rsid w:val="00D74493"/>
    <w:rsid w:val="00D75AF7"/>
    <w:rsid w:val="00D80396"/>
    <w:rsid w:val="00D915D4"/>
    <w:rsid w:val="00D9788C"/>
    <w:rsid w:val="00DA3A09"/>
    <w:rsid w:val="00DA6326"/>
    <w:rsid w:val="00DB6762"/>
    <w:rsid w:val="00DB6DBF"/>
    <w:rsid w:val="00DB7A65"/>
    <w:rsid w:val="00DD50BA"/>
    <w:rsid w:val="00DD5D8E"/>
    <w:rsid w:val="00DE5B4A"/>
    <w:rsid w:val="00DF7FC6"/>
    <w:rsid w:val="00E00157"/>
    <w:rsid w:val="00E022A6"/>
    <w:rsid w:val="00E02374"/>
    <w:rsid w:val="00E0668F"/>
    <w:rsid w:val="00E25BB7"/>
    <w:rsid w:val="00E35A32"/>
    <w:rsid w:val="00E37BF1"/>
    <w:rsid w:val="00E44038"/>
    <w:rsid w:val="00E46F5C"/>
    <w:rsid w:val="00E479C8"/>
    <w:rsid w:val="00E51B00"/>
    <w:rsid w:val="00E5274E"/>
    <w:rsid w:val="00E52C68"/>
    <w:rsid w:val="00E54A6D"/>
    <w:rsid w:val="00E55797"/>
    <w:rsid w:val="00E64553"/>
    <w:rsid w:val="00E66B51"/>
    <w:rsid w:val="00E675CC"/>
    <w:rsid w:val="00E706C6"/>
    <w:rsid w:val="00E71AAC"/>
    <w:rsid w:val="00E8176B"/>
    <w:rsid w:val="00E94D9B"/>
    <w:rsid w:val="00EA489F"/>
    <w:rsid w:val="00EB3168"/>
    <w:rsid w:val="00EB369A"/>
    <w:rsid w:val="00EC271E"/>
    <w:rsid w:val="00EC2A92"/>
    <w:rsid w:val="00ED0F92"/>
    <w:rsid w:val="00ED15A1"/>
    <w:rsid w:val="00EE3B95"/>
    <w:rsid w:val="00EE7D58"/>
    <w:rsid w:val="00F04C5B"/>
    <w:rsid w:val="00F06FBF"/>
    <w:rsid w:val="00F20536"/>
    <w:rsid w:val="00F26D79"/>
    <w:rsid w:val="00F35529"/>
    <w:rsid w:val="00F4166E"/>
    <w:rsid w:val="00F41895"/>
    <w:rsid w:val="00F42CC9"/>
    <w:rsid w:val="00F43976"/>
    <w:rsid w:val="00F44265"/>
    <w:rsid w:val="00F44537"/>
    <w:rsid w:val="00F4473D"/>
    <w:rsid w:val="00F60C2C"/>
    <w:rsid w:val="00F6344C"/>
    <w:rsid w:val="00F651DD"/>
    <w:rsid w:val="00F67E37"/>
    <w:rsid w:val="00F83388"/>
    <w:rsid w:val="00F847C2"/>
    <w:rsid w:val="00F97290"/>
    <w:rsid w:val="00FB20FC"/>
    <w:rsid w:val="00FB2B13"/>
    <w:rsid w:val="00FB33B8"/>
    <w:rsid w:val="00FB3EB6"/>
    <w:rsid w:val="00FB60D0"/>
    <w:rsid w:val="00FD5B79"/>
    <w:rsid w:val="00FE78C4"/>
    <w:rsid w:val="00FF0F0C"/>
    <w:rsid w:val="00FF2077"/>
    <w:rsid w:val="0A8C01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C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D61CA0"/>
    <w:pPr>
      <w:jc w:val="left"/>
    </w:pPr>
  </w:style>
  <w:style w:type="paragraph" w:styleId="a4">
    <w:name w:val="Balloon Text"/>
    <w:basedOn w:val="a"/>
    <w:link w:val="Char0"/>
    <w:uiPriority w:val="99"/>
    <w:semiHidden/>
    <w:unhideWhenUsed/>
    <w:rsid w:val="00D61CA0"/>
    <w:rPr>
      <w:sz w:val="18"/>
      <w:szCs w:val="18"/>
    </w:rPr>
  </w:style>
  <w:style w:type="paragraph" w:styleId="a5">
    <w:name w:val="footer"/>
    <w:basedOn w:val="a"/>
    <w:link w:val="Char1"/>
    <w:uiPriority w:val="99"/>
    <w:unhideWhenUsed/>
    <w:rsid w:val="00D61CA0"/>
    <w:pPr>
      <w:tabs>
        <w:tab w:val="center" w:pos="4153"/>
        <w:tab w:val="right" w:pos="8306"/>
      </w:tabs>
      <w:snapToGrid w:val="0"/>
      <w:jc w:val="left"/>
    </w:pPr>
    <w:rPr>
      <w:sz w:val="18"/>
      <w:szCs w:val="18"/>
    </w:rPr>
  </w:style>
  <w:style w:type="paragraph" w:styleId="a6">
    <w:name w:val="header"/>
    <w:basedOn w:val="a"/>
    <w:link w:val="Char2"/>
    <w:uiPriority w:val="99"/>
    <w:unhideWhenUsed/>
    <w:rsid w:val="00D61CA0"/>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sid w:val="00D61CA0"/>
    <w:rPr>
      <w:b/>
      <w:bCs/>
    </w:rPr>
  </w:style>
  <w:style w:type="table" w:styleId="a8">
    <w:name w:val="Table Grid"/>
    <w:basedOn w:val="a1"/>
    <w:uiPriority w:val="59"/>
    <w:rsid w:val="00D61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D61CA0"/>
    <w:rPr>
      <w:color w:val="0000FF" w:themeColor="hyperlink"/>
      <w:u w:val="single"/>
    </w:rPr>
  </w:style>
  <w:style w:type="character" w:styleId="aa">
    <w:name w:val="annotation reference"/>
    <w:basedOn w:val="a0"/>
    <w:uiPriority w:val="99"/>
    <w:semiHidden/>
    <w:unhideWhenUsed/>
    <w:rsid w:val="00D61CA0"/>
    <w:rPr>
      <w:sz w:val="21"/>
      <w:szCs w:val="21"/>
    </w:rPr>
  </w:style>
  <w:style w:type="character" w:customStyle="1" w:styleId="Char0">
    <w:name w:val="批注框文本 Char"/>
    <w:basedOn w:val="a0"/>
    <w:link w:val="a4"/>
    <w:uiPriority w:val="99"/>
    <w:semiHidden/>
    <w:rsid w:val="00D61CA0"/>
    <w:rPr>
      <w:sz w:val="18"/>
      <w:szCs w:val="18"/>
    </w:rPr>
  </w:style>
  <w:style w:type="paragraph" w:styleId="ab">
    <w:name w:val="List Paragraph"/>
    <w:basedOn w:val="a"/>
    <w:uiPriority w:val="34"/>
    <w:qFormat/>
    <w:rsid w:val="00D61CA0"/>
    <w:pPr>
      <w:ind w:firstLineChars="200" w:firstLine="420"/>
    </w:pPr>
  </w:style>
  <w:style w:type="character" w:customStyle="1" w:styleId="Char">
    <w:name w:val="批注文字 Char"/>
    <w:basedOn w:val="a0"/>
    <w:link w:val="a3"/>
    <w:uiPriority w:val="99"/>
    <w:semiHidden/>
    <w:rsid w:val="00D61CA0"/>
  </w:style>
  <w:style w:type="character" w:customStyle="1" w:styleId="Char3">
    <w:name w:val="批注主题 Char"/>
    <w:basedOn w:val="Char"/>
    <w:link w:val="a7"/>
    <w:uiPriority w:val="99"/>
    <w:semiHidden/>
    <w:rsid w:val="00D61CA0"/>
    <w:rPr>
      <w:b/>
      <w:bCs/>
    </w:rPr>
  </w:style>
  <w:style w:type="character" w:customStyle="1" w:styleId="Char2">
    <w:name w:val="页眉 Char"/>
    <w:basedOn w:val="a0"/>
    <w:link w:val="a6"/>
    <w:uiPriority w:val="99"/>
    <w:rsid w:val="00D61CA0"/>
    <w:rPr>
      <w:sz w:val="18"/>
      <w:szCs w:val="18"/>
    </w:rPr>
  </w:style>
  <w:style w:type="character" w:customStyle="1" w:styleId="Char1">
    <w:name w:val="页脚 Char"/>
    <w:basedOn w:val="a0"/>
    <w:link w:val="a5"/>
    <w:uiPriority w:val="99"/>
    <w:rsid w:val="00D61CA0"/>
    <w:rPr>
      <w:sz w:val="18"/>
      <w:szCs w:val="18"/>
    </w:rPr>
  </w:style>
  <w:style w:type="paragraph" w:customStyle="1" w:styleId="Default">
    <w:name w:val="Default"/>
    <w:rsid w:val="00771B0A"/>
    <w:pPr>
      <w:widowControl w:val="0"/>
      <w:autoSpaceDE w:val="0"/>
      <w:autoSpaceDN w:val="0"/>
      <w:adjustRightInd w:val="0"/>
    </w:pPr>
    <w:rPr>
      <w:rFonts w:ascii="宋体" w:hAnsi="宋体" w:cs="宋体"/>
      <w:color w:val="000000"/>
      <w:sz w:val="24"/>
      <w:szCs w:val="24"/>
    </w:rPr>
  </w:style>
  <w:style w:type="paragraph" w:styleId="ac">
    <w:name w:val="Revision"/>
    <w:hidden/>
    <w:uiPriority w:val="99"/>
    <w:semiHidden/>
    <w:rsid w:val="004B033B"/>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taipingfund.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DD17BB-885D-4F63-9C44-263DF7A67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3863</Characters>
  <Application>Microsoft Office Word</Application>
  <DocSecurity>4</DocSecurity>
  <Lines>32</Lines>
  <Paragraphs>9</Paragraphs>
  <ScaleCrop>false</ScaleCrop>
  <Company/>
  <LinksUpToDate>false</LinksUpToDate>
  <CharactersWithSpaces>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肖钦文</dc:creator>
  <cp:lastModifiedBy>ZHONGM</cp:lastModifiedBy>
  <cp:revision>2</cp:revision>
  <cp:lastPrinted>2016-11-21T09:33:00Z</cp:lastPrinted>
  <dcterms:created xsi:type="dcterms:W3CDTF">2023-07-17T16:01:00Z</dcterms:created>
  <dcterms:modified xsi:type="dcterms:W3CDTF">2023-07-17T16:01:00Z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