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70" w:rsidRDefault="00D57EDE" w:rsidP="003057EA">
      <w:pPr>
        <w:spacing w:line="360" w:lineRule="auto"/>
        <w:jc w:val="center"/>
        <w:rPr>
          <w:rFonts w:ascii="宋体" w:eastAsia="宋体" w:hAnsi="宋体" w:cs="宋体"/>
          <w:b/>
          <w:bCs/>
          <w:sz w:val="32"/>
          <w:szCs w:val="32"/>
          <w:lang w:eastAsia="zh-CN"/>
        </w:rPr>
      </w:pPr>
      <w:r w:rsidRPr="00397670">
        <w:rPr>
          <w:rFonts w:ascii="宋体" w:eastAsia="宋体" w:hAnsi="宋体" w:cs="宋体" w:hint="eastAsia"/>
          <w:b/>
          <w:bCs/>
          <w:sz w:val="32"/>
          <w:szCs w:val="32"/>
          <w:lang w:eastAsia="zh-CN"/>
        </w:rPr>
        <w:t>华宝基金管理有限公司关于旗下部分基金申购、赎回及</w:t>
      </w:r>
      <w:r>
        <w:rPr>
          <w:rFonts w:ascii="宋体" w:eastAsia="宋体" w:hAnsi="宋体" w:cs="宋体"/>
          <w:b/>
          <w:bCs/>
          <w:sz w:val="32"/>
          <w:szCs w:val="32"/>
          <w:lang w:eastAsia="zh-CN"/>
        </w:rPr>
        <w:br/>
      </w:r>
      <w:r w:rsidRPr="00397670">
        <w:rPr>
          <w:rFonts w:ascii="宋体" w:eastAsia="宋体" w:hAnsi="宋体" w:cs="宋体" w:hint="eastAsia"/>
          <w:b/>
          <w:bCs/>
          <w:sz w:val="32"/>
          <w:szCs w:val="32"/>
          <w:lang w:eastAsia="zh-CN"/>
        </w:rPr>
        <w:t>定期定额投资业务申请不予确认的公告</w:t>
      </w:r>
    </w:p>
    <w:p w:rsidR="00DC2E75" w:rsidRDefault="00D57EDE" w:rsidP="003057EA">
      <w:pPr>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公告送出日期：</w:t>
      </w:r>
      <w:r>
        <w:rPr>
          <w:rFonts w:ascii="宋体" w:eastAsia="宋体" w:hAnsi="宋体" w:cs="宋体"/>
          <w:sz w:val="21"/>
          <w:szCs w:val="21"/>
          <w:lang w:eastAsia="zh-CN"/>
        </w:rPr>
        <w:t>2023</w:t>
      </w:r>
      <w:r>
        <w:rPr>
          <w:rFonts w:ascii="宋体" w:eastAsia="宋体" w:hAnsi="宋体" w:cs="宋体"/>
          <w:sz w:val="21"/>
          <w:szCs w:val="21"/>
          <w:lang w:eastAsia="zh-CN"/>
        </w:rPr>
        <w:t>年</w:t>
      </w:r>
      <w:r w:rsidR="004016C1">
        <w:rPr>
          <w:rFonts w:ascii="宋体" w:eastAsia="宋体" w:hAnsi="宋体" w:cs="宋体"/>
          <w:sz w:val="21"/>
          <w:szCs w:val="21"/>
          <w:lang w:eastAsia="zh-CN"/>
        </w:rPr>
        <w:t>7</w:t>
      </w:r>
      <w:r>
        <w:rPr>
          <w:rFonts w:ascii="宋体" w:eastAsia="宋体" w:hAnsi="宋体" w:cs="宋体"/>
          <w:sz w:val="21"/>
          <w:szCs w:val="21"/>
          <w:lang w:eastAsia="zh-CN"/>
        </w:rPr>
        <w:t>月</w:t>
      </w:r>
      <w:r w:rsidR="004016C1">
        <w:rPr>
          <w:rFonts w:ascii="宋体" w:eastAsia="宋体" w:hAnsi="宋体" w:cs="宋体"/>
          <w:sz w:val="21"/>
          <w:szCs w:val="21"/>
          <w:lang w:eastAsia="zh-CN"/>
        </w:rPr>
        <w:t>18</w:t>
      </w:r>
      <w:r>
        <w:rPr>
          <w:rFonts w:ascii="宋体" w:eastAsia="宋体" w:hAnsi="宋体" w:cs="宋体"/>
          <w:sz w:val="21"/>
          <w:szCs w:val="21"/>
          <w:lang w:eastAsia="zh-CN"/>
        </w:rPr>
        <w:t>日</w:t>
      </w:r>
    </w:p>
    <w:p w:rsidR="00397670" w:rsidRPr="00397670" w:rsidRDefault="00397670" w:rsidP="003057EA">
      <w:pPr>
        <w:spacing w:line="360" w:lineRule="auto"/>
        <w:rPr>
          <w:lang w:eastAsia="zh-CN"/>
        </w:rPr>
      </w:pPr>
    </w:p>
    <w:p w:rsidR="004016C1" w:rsidRDefault="00D57EDE" w:rsidP="003057EA">
      <w:pPr>
        <w:spacing w:line="360" w:lineRule="auto"/>
        <w:ind w:firstLineChars="200" w:firstLine="420"/>
        <w:rPr>
          <w:rFonts w:ascii="宋体" w:eastAsia="宋体" w:hAnsi="宋体" w:cs="宋体"/>
          <w:sz w:val="21"/>
          <w:szCs w:val="21"/>
          <w:lang w:eastAsia="zh-CN"/>
        </w:rPr>
      </w:pPr>
      <w:r w:rsidRPr="00892011">
        <w:rPr>
          <w:rFonts w:ascii="宋体" w:eastAsia="宋体" w:hAnsi="宋体" w:cs="宋体" w:hint="eastAsia"/>
          <w:color w:val="000000"/>
          <w:sz w:val="21"/>
          <w:szCs w:val="21"/>
          <w:lang w:eastAsia="zh-CN"/>
        </w:rPr>
        <w:t>因香港恶劣天气原因，</w:t>
      </w:r>
      <w:r>
        <w:rPr>
          <w:rFonts w:ascii="宋体" w:eastAsia="宋体" w:hAnsi="宋体" w:cs="宋体" w:hint="eastAsia"/>
          <w:color w:val="000000"/>
          <w:sz w:val="21"/>
          <w:szCs w:val="21"/>
          <w:lang w:eastAsia="zh-CN"/>
        </w:rPr>
        <w:t>2</w:t>
      </w:r>
      <w:r>
        <w:rPr>
          <w:rFonts w:ascii="宋体" w:eastAsia="宋体" w:hAnsi="宋体" w:cs="宋体"/>
          <w:color w:val="000000"/>
          <w:sz w:val="21"/>
          <w:szCs w:val="21"/>
          <w:lang w:eastAsia="zh-CN"/>
        </w:rPr>
        <w:t>023</w:t>
      </w:r>
      <w:r>
        <w:rPr>
          <w:rFonts w:ascii="宋体" w:eastAsia="宋体" w:hAnsi="宋体" w:cs="宋体"/>
          <w:color w:val="000000"/>
          <w:sz w:val="21"/>
          <w:szCs w:val="21"/>
          <w:lang w:eastAsia="zh-CN"/>
        </w:rPr>
        <w:t>年</w:t>
      </w:r>
      <w:r>
        <w:rPr>
          <w:rFonts w:ascii="宋体" w:eastAsia="宋体" w:hAnsi="宋体" w:cs="宋体" w:hint="eastAsia"/>
          <w:color w:val="000000"/>
          <w:sz w:val="21"/>
          <w:szCs w:val="21"/>
          <w:lang w:eastAsia="zh-CN"/>
        </w:rPr>
        <w:t>7</w:t>
      </w:r>
      <w:r>
        <w:rPr>
          <w:rFonts w:ascii="宋体" w:eastAsia="宋体" w:hAnsi="宋体" w:cs="宋体" w:hint="eastAsia"/>
          <w:color w:val="000000"/>
          <w:sz w:val="21"/>
          <w:szCs w:val="21"/>
          <w:lang w:eastAsia="zh-CN"/>
        </w:rPr>
        <w:t>月</w:t>
      </w:r>
      <w:r>
        <w:rPr>
          <w:rFonts w:ascii="宋体" w:eastAsia="宋体" w:hAnsi="宋体" w:cs="宋体" w:hint="eastAsia"/>
          <w:color w:val="000000"/>
          <w:sz w:val="21"/>
          <w:szCs w:val="21"/>
          <w:lang w:eastAsia="zh-CN"/>
        </w:rPr>
        <w:t>1</w:t>
      </w:r>
      <w:r>
        <w:rPr>
          <w:rFonts w:ascii="宋体" w:eastAsia="宋体" w:hAnsi="宋体" w:cs="宋体"/>
          <w:color w:val="000000"/>
          <w:sz w:val="21"/>
          <w:szCs w:val="21"/>
          <w:lang w:eastAsia="zh-CN"/>
        </w:rPr>
        <w:t>7</w:t>
      </w:r>
      <w:r>
        <w:rPr>
          <w:rFonts w:ascii="宋体" w:eastAsia="宋体" w:hAnsi="宋体" w:cs="宋体"/>
          <w:color w:val="000000"/>
          <w:sz w:val="21"/>
          <w:szCs w:val="21"/>
          <w:lang w:eastAsia="zh-CN"/>
        </w:rPr>
        <w:t>日</w:t>
      </w:r>
      <w:r w:rsidR="00B843B3">
        <w:rPr>
          <w:rFonts w:ascii="宋体" w:eastAsia="宋体" w:hAnsi="宋体" w:cs="宋体" w:hint="eastAsia"/>
          <w:color w:val="000000"/>
          <w:sz w:val="21"/>
          <w:szCs w:val="21"/>
          <w:lang w:eastAsia="zh-CN"/>
        </w:rPr>
        <w:t>香港交易所休市</w:t>
      </w:r>
      <w:r w:rsidR="007B16B2">
        <w:rPr>
          <w:rFonts w:ascii="宋体" w:eastAsia="宋体" w:hAnsi="宋体" w:cs="宋体" w:hint="eastAsia"/>
          <w:color w:val="000000"/>
          <w:sz w:val="21"/>
          <w:szCs w:val="21"/>
          <w:lang w:eastAsia="zh-CN"/>
        </w:rPr>
        <w:t>、</w:t>
      </w:r>
      <w:r w:rsidR="00B843B3">
        <w:rPr>
          <w:rFonts w:ascii="宋体" w:eastAsia="宋体" w:hAnsi="宋体" w:cs="宋体" w:hint="eastAsia"/>
          <w:color w:val="000000"/>
          <w:sz w:val="21"/>
          <w:szCs w:val="21"/>
          <w:lang w:eastAsia="zh-CN"/>
        </w:rPr>
        <w:t>港股通暂停交易。根据华宝基金管理有限公司（以下简称“本公司”）旗下部分基金的基金合同有关规定，为保障</w:t>
      </w:r>
      <w:r w:rsidR="00531424">
        <w:rPr>
          <w:rFonts w:ascii="宋体" w:eastAsia="宋体" w:hAnsi="宋体" w:cs="宋体" w:hint="eastAsia"/>
          <w:color w:val="000000"/>
          <w:sz w:val="21"/>
          <w:szCs w:val="21"/>
          <w:lang w:eastAsia="zh-CN"/>
        </w:rPr>
        <w:t>基金平稳运作、保护基金份额持有人利益，投资者</w:t>
      </w:r>
      <w:r w:rsidRPr="00D00FBF">
        <w:rPr>
          <w:rFonts w:ascii="宋体" w:eastAsia="宋体" w:hAnsi="宋体" w:cs="宋体" w:hint="eastAsia"/>
          <w:sz w:val="21"/>
          <w:szCs w:val="21"/>
          <w:lang w:eastAsia="zh-CN"/>
        </w:rPr>
        <w:t>于</w:t>
      </w:r>
      <w:r w:rsidRPr="00D00FBF">
        <w:rPr>
          <w:rFonts w:ascii="宋体" w:eastAsia="宋体" w:hAnsi="宋体" w:cs="宋体" w:hint="eastAsia"/>
          <w:sz w:val="21"/>
          <w:szCs w:val="21"/>
          <w:lang w:eastAsia="zh-CN"/>
        </w:rPr>
        <w:t>202</w:t>
      </w:r>
      <w:r>
        <w:rPr>
          <w:rFonts w:ascii="宋体" w:eastAsia="宋体" w:hAnsi="宋体" w:cs="宋体"/>
          <w:sz w:val="21"/>
          <w:szCs w:val="21"/>
          <w:lang w:eastAsia="zh-CN"/>
        </w:rPr>
        <w:t>3</w:t>
      </w:r>
      <w:r w:rsidRPr="00D00FBF">
        <w:rPr>
          <w:rFonts w:ascii="宋体" w:eastAsia="宋体" w:hAnsi="宋体" w:cs="宋体" w:hint="eastAsia"/>
          <w:sz w:val="21"/>
          <w:szCs w:val="21"/>
          <w:lang w:eastAsia="zh-CN"/>
        </w:rPr>
        <w:t>年</w:t>
      </w:r>
      <w:r>
        <w:rPr>
          <w:rFonts w:ascii="宋体" w:eastAsia="宋体" w:hAnsi="宋体" w:cs="宋体"/>
          <w:sz w:val="21"/>
          <w:szCs w:val="21"/>
          <w:lang w:eastAsia="zh-CN"/>
        </w:rPr>
        <w:t>7</w:t>
      </w:r>
      <w:r w:rsidRPr="00D00FBF">
        <w:rPr>
          <w:rFonts w:ascii="宋体" w:eastAsia="宋体" w:hAnsi="宋体" w:cs="宋体" w:hint="eastAsia"/>
          <w:sz w:val="21"/>
          <w:szCs w:val="21"/>
          <w:lang w:eastAsia="zh-CN"/>
        </w:rPr>
        <w:t>月</w:t>
      </w:r>
      <w:r>
        <w:rPr>
          <w:rFonts w:ascii="宋体" w:eastAsia="宋体" w:hAnsi="宋体" w:cs="宋体"/>
          <w:sz w:val="21"/>
          <w:szCs w:val="21"/>
          <w:lang w:eastAsia="zh-CN"/>
        </w:rPr>
        <w:t>17</w:t>
      </w:r>
      <w:r w:rsidRPr="00D00FBF">
        <w:rPr>
          <w:rFonts w:ascii="宋体" w:eastAsia="宋体" w:hAnsi="宋体" w:cs="宋体" w:hint="eastAsia"/>
          <w:sz w:val="21"/>
          <w:szCs w:val="21"/>
          <w:lang w:eastAsia="zh-CN"/>
        </w:rPr>
        <w:t>日提交的申购、赎回及定期定额投资业务</w:t>
      </w:r>
      <w:r w:rsidR="00531424">
        <w:rPr>
          <w:rFonts w:ascii="宋体" w:eastAsia="宋体" w:hAnsi="宋体" w:cs="宋体" w:hint="eastAsia"/>
          <w:sz w:val="21"/>
          <w:szCs w:val="21"/>
          <w:lang w:eastAsia="zh-CN"/>
        </w:rPr>
        <w:t>的申请，本基金管理人将不予确认，</w:t>
      </w:r>
      <w:r w:rsidR="00531424" w:rsidRPr="00531424">
        <w:rPr>
          <w:rFonts w:ascii="宋体" w:eastAsia="宋体" w:hAnsi="宋体" w:cs="宋体" w:hint="eastAsia"/>
          <w:sz w:val="21"/>
          <w:szCs w:val="21"/>
          <w:lang w:eastAsia="zh-CN"/>
        </w:rPr>
        <w:t>即</w:t>
      </w:r>
      <w:r w:rsidR="00531424">
        <w:rPr>
          <w:rFonts w:ascii="宋体" w:eastAsia="宋体" w:hAnsi="宋体" w:cs="宋体" w:hint="eastAsia"/>
          <w:color w:val="000000"/>
          <w:sz w:val="21"/>
          <w:szCs w:val="21"/>
          <w:lang w:eastAsia="zh-CN"/>
        </w:rPr>
        <w:t>2</w:t>
      </w:r>
      <w:r w:rsidR="00531424">
        <w:rPr>
          <w:rFonts w:ascii="宋体" w:eastAsia="宋体" w:hAnsi="宋体" w:cs="宋体"/>
          <w:color w:val="000000"/>
          <w:sz w:val="21"/>
          <w:szCs w:val="21"/>
          <w:lang w:eastAsia="zh-CN"/>
        </w:rPr>
        <w:t>023年</w:t>
      </w:r>
      <w:r w:rsidR="00531424">
        <w:rPr>
          <w:rFonts w:ascii="宋体" w:eastAsia="宋体" w:hAnsi="宋体" w:cs="宋体" w:hint="eastAsia"/>
          <w:color w:val="000000"/>
          <w:sz w:val="21"/>
          <w:szCs w:val="21"/>
          <w:lang w:eastAsia="zh-CN"/>
        </w:rPr>
        <w:t>7月1</w:t>
      </w:r>
      <w:r w:rsidR="00531424">
        <w:rPr>
          <w:rFonts w:ascii="宋体" w:eastAsia="宋体" w:hAnsi="宋体" w:cs="宋体"/>
          <w:color w:val="000000"/>
          <w:sz w:val="21"/>
          <w:szCs w:val="21"/>
          <w:lang w:eastAsia="zh-CN"/>
        </w:rPr>
        <w:t>7日</w:t>
      </w:r>
      <w:r w:rsidR="003057EA">
        <w:rPr>
          <w:rFonts w:ascii="宋体" w:eastAsia="宋体" w:hAnsi="宋体" w:cs="宋体" w:hint="eastAsia"/>
          <w:sz w:val="21"/>
          <w:szCs w:val="21"/>
          <w:lang w:eastAsia="zh-CN"/>
        </w:rPr>
        <w:t>本公司下述适用基金的申购、赎回和</w:t>
      </w:r>
      <w:r w:rsidR="00531424" w:rsidRPr="00531424">
        <w:rPr>
          <w:rFonts w:ascii="宋体" w:eastAsia="宋体" w:hAnsi="宋体" w:cs="宋体" w:hint="eastAsia"/>
          <w:sz w:val="21"/>
          <w:szCs w:val="21"/>
          <w:lang w:eastAsia="zh-CN"/>
        </w:rPr>
        <w:t>定期定额投资申请将全部确认失败，</w:t>
      </w:r>
      <w:r w:rsidRPr="00D00FBF">
        <w:rPr>
          <w:rFonts w:ascii="宋体" w:eastAsia="宋体" w:hAnsi="宋体" w:cs="宋体" w:hint="eastAsia"/>
          <w:sz w:val="21"/>
          <w:szCs w:val="21"/>
          <w:lang w:eastAsia="zh-CN"/>
        </w:rPr>
        <w:t>由此给投资者带来的不便，敬请谅解。</w:t>
      </w:r>
      <w:bookmarkStart w:id="0" w:name="_GoBack"/>
      <w:bookmarkEnd w:id="0"/>
    </w:p>
    <w:p w:rsidR="003057EA" w:rsidRDefault="00D57EDE" w:rsidP="003057EA">
      <w:pPr>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适用基金如下：</w:t>
      </w:r>
    </w:p>
    <w:tbl>
      <w:tblPr>
        <w:tblStyle w:val="a5"/>
        <w:tblW w:w="0" w:type="auto"/>
        <w:tblLook w:val="04A0"/>
      </w:tblPr>
      <w:tblGrid>
        <w:gridCol w:w="672"/>
        <w:gridCol w:w="2130"/>
        <w:gridCol w:w="6880"/>
      </w:tblGrid>
      <w:tr w:rsidR="003413F0" w:rsidTr="00D25E30">
        <w:trPr>
          <w:trHeight w:val="440"/>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序号</w:t>
            </w:r>
          </w:p>
        </w:tc>
        <w:tc>
          <w:tcPr>
            <w:tcW w:w="213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基金代码</w:t>
            </w:r>
          </w:p>
        </w:tc>
        <w:tc>
          <w:tcPr>
            <w:tcW w:w="688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基金名称</w:t>
            </w:r>
          </w:p>
        </w:tc>
      </w:tr>
      <w:tr w:rsidR="003413F0" w:rsidTr="00D25E30">
        <w:trPr>
          <w:trHeight w:val="451"/>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213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A</w:t>
            </w:r>
            <w:r>
              <w:rPr>
                <w:rFonts w:ascii="宋体" w:eastAsia="宋体" w:hAnsi="宋体" w:cs="宋体" w:hint="eastAsia"/>
                <w:sz w:val="21"/>
                <w:szCs w:val="21"/>
                <w:lang w:eastAsia="zh-CN"/>
              </w:rPr>
              <w:t>类</w:t>
            </w:r>
            <w:r>
              <w:rPr>
                <w:rFonts w:ascii="宋体" w:eastAsia="宋体" w:hAnsi="宋体" w:cs="宋体" w:hint="eastAsia"/>
                <w:sz w:val="21"/>
                <w:szCs w:val="21"/>
                <w:lang w:eastAsia="zh-CN"/>
              </w:rPr>
              <w:t xml:space="preserve"> </w:t>
            </w:r>
            <w:r>
              <w:rPr>
                <w:rFonts w:ascii="宋体" w:eastAsia="宋体" w:hAnsi="宋体" w:cs="宋体"/>
                <w:color w:val="000000"/>
                <w:sz w:val="21"/>
                <w:szCs w:val="21"/>
              </w:rPr>
              <w:t>501021</w:t>
            </w:r>
          </w:p>
          <w:p w:rsidR="008B3BA9" w:rsidRDefault="00D57EDE" w:rsidP="003057EA">
            <w:pPr>
              <w:jc w:val="center"/>
              <w:rPr>
                <w:rFonts w:ascii="宋体" w:eastAsia="宋体" w:hAnsi="宋体" w:cs="宋体"/>
                <w:sz w:val="21"/>
                <w:szCs w:val="21"/>
                <w:lang w:eastAsia="zh-CN"/>
              </w:rPr>
            </w:pP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hint="eastAsia"/>
                <w:sz w:val="21"/>
                <w:szCs w:val="21"/>
                <w:lang w:eastAsia="zh-CN"/>
              </w:rPr>
              <w:t xml:space="preserve"> </w:t>
            </w:r>
            <w:r>
              <w:rPr>
                <w:rFonts w:ascii="宋体" w:eastAsia="宋体" w:hAnsi="宋体" w:cs="宋体"/>
                <w:color w:val="000000"/>
                <w:sz w:val="21"/>
                <w:szCs w:val="21"/>
              </w:rPr>
              <w:t>006127</w:t>
            </w:r>
          </w:p>
        </w:tc>
        <w:tc>
          <w:tcPr>
            <w:tcW w:w="688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color w:val="000000"/>
                <w:sz w:val="21"/>
                <w:szCs w:val="21"/>
                <w:lang w:eastAsia="zh-CN"/>
              </w:rPr>
              <w:t>华宝标普香港上市中国中小盘指数证券投资基金</w:t>
            </w:r>
            <w:r>
              <w:rPr>
                <w:rFonts w:ascii="宋体" w:eastAsia="宋体" w:hAnsi="宋体" w:cs="宋体"/>
                <w:color w:val="000000"/>
                <w:sz w:val="21"/>
                <w:szCs w:val="21"/>
                <w:lang w:eastAsia="zh-CN"/>
              </w:rPr>
              <w:t>(LOF)</w:t>
            </w:r>
          </w:p>
        </w:tc>
      </w:tr>
      <w:tr w:rsidR="003413F0" w:rsidTr="00D25E30">
        <w:trPr>
          <w:trHeight w:val="451"/>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2130" w:type="dxa"/>
            <w:vAlign w:val="center"/>
          </w:tcPr>
          <w:p w:rsidR="00101114" w:rsidRDefault="00D57EDE" w:rsidP="00101114">
            <w:pPr>
              <w:jc w:val="center"/>
              <w:rPr>
                <w:rFonts w:ascii="宋体" w:eastAsia="宋体" w:hAnsi="宋体" w:cs="宋体"/>
                <w:sz w:val="21"/>
                <w:szCs w:val="21"/>
                <w:lang w:eastAsia="zh-CN"/>
              </w:rPr>
            </w:pPr>
            <w:r>
              <w:rPr>
                <w:rFonts w:ascii="宋体" w:eastAsia="宋体" w:hAnsi="宋体" w:cs="宋体" w:hint="eastAsia"/>
                <w:sz w:val="21"/>
                <w:szCs w:val="21"/>
                <w:lang w:eastAsia="zh-CN"/>
              </w:rPr>
              <w:t>A</w:t>
            </w:r>
            <w:r>
              <w:rPr>
                <w:rFonts w:ascii="宋体" w:eastAsia="宋体" w:hAnsi="宋体" w:cs="宋体" w:hint="eastAsia"/>
                <w:sz w:val="21"/>
                <w:szCs w:val="21"/>
                <w:lang w:eastAsia="zh-CN"/>
              </w:rPr>
              <w:t>类</w:t>
            </w:r>
            <w:r>
              <w:rPr>
                <w:rFonts w:ascii="宋体" w:eastAsia="宋体" w:hAnsi="宋体" w:cs="宋体" w:hint="eastAsia"/>
                <w:sz w:val="21"/>
                <w:szCs w:val="21"/>
                <w:lang w:eastAsia="zh-CN"/>
              </w:rPr>
              <w:t xml:space="preserve"> </w:t>
            </w:r>
            <w:r w:rsidR="006E284F">
              <w:rPr>
                <w:rFonts w:ascii="宋体" w:eastAsia="宋体" w:hAnsi="宋体" w:cs="宋体"/>
                <w:color w:val="000000"/>
                <w:sz w:val="21"/>
                <w:szCs w:val="21"/>
              </w:rPr>
              <w:t>501301</w:t>
            </w:r>
          </w:p>
          <w:p w:rsidR="003057EA" w:rsidRDefault="00D57EDE" w:rsidP="00101114">
            <w:pPr>
              <w:jc w:val="center"/>
              <w:rPr>
                <w:rFonts w:ascii="宋体" w:eastAsia="宋体" w:hAnsi="宋体" w:cs="宋体"/>
                <w:sz w:val="21"/>
                <w:szCs w:val="21"/>
                <w:lang w:eastAsia="zh-CN"/>
              </w:rPr>
            </w:pP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hint="eastAsia"/>
                <w:sz w:val="21"/>
                <w:szCs w:val="21"/>
                <w:lang w:eastAsia="zh-CN"/>
              </w:rPr>
              <w:t xml:space="preserve"> </w:t>
            </w:r>
            <w:r w:rsidR="006E284F">
              <w:rPr>
                <w:rFonts w:ascii="宋体" w:eastAsia="宋体" w:hAnsi="宋体" w:cs="宋体"/>
                <w:color w:val="000000"/>
                <w:sz w:val="21"/>
                <w:szCs w:val="21"/>
              </w:rPr>
              <w:t>006355</w:t>
            </w:r>
          </w:p>
        </w:tc>
        <w:tc>
          <w:tcPr>
            <w:tcW w:w="688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color w:val="000000"/>
                <w:sz w:val="21"/>
                <w:szCs w:val="21"/>
                <w:lang w:eastAsia="zh-CN"/>
              </w:rPr>
              <w:t>华宝港股通恒生中国</w:t>
            </w:r>
            <w:r>
              <w:rPr>
                <w:rFonts w:ascii="宋体" w:eastAsia="宋体" w:hAnsi="宋体" w:cs="宋体"/>
                <w:color w:val="000000"/>
                <w:sz w:val="21"/>
                <w:szCs w:val="21"/>
                <w:lang w:eastAsia="zh-CN"/>
              </w:rPr>
              <w:t>(</w:t>
            </w:r>
            <w:r>
              <w:rPr>
                <w:rFonts w:ascii="宋体" w:eastAsia="宋体" w:hAnsi="宋体" w:cs="宋体"/>
                <w:color w:val="000000"/>
                <w:sz w:val="21"/>
                <w:szCs w:val="21"/>
                <w:lang w:eastAsia="zh-CN"/>
              </w:rPr>
              <w:t>香港上市</w:t>
            </w:r>
            <w:r>
              <w:rPr>
                <w:rFonts w:ascii="宋体" w:eastAsia="宋体" w:hAnsi="宋体" w:cs="宋体"/>
                <w:color w:val="000000"/>
                <w:sz w:val="21"/>
                <w:szCs w:val="21"/>
                <w:lang w:eastAsia="zh-CN"/>
              </w:rPr>
              <w:t>)25</w:t>
            </w:r>
            <w:r>
              <w:rPr>
                <w:rFonts w:ascii="宋体" w:eastAsia="宋体" w:hAnsi="宋体" w:cs="宋体"/>
                <w:color w:val="000000"/>
                <w:sz w:val="21"/>
                <w:szCs w:val="21"/>
                <w:lang w:eastAsia="zh-CN"/>
              </w:rPr>
              <w:t>指数证券投资基金</w:t>
            </w:r>
            <w:r>
              <w:rPr>
                <w:rFonts w:ascii="宋体" w:eastAsia="宋体" w:hAnsi="宋体" w:cs="宋体"/>
                <w:color w:val="000000"/>
                <w:sz w:val="21"/>
                <w:szCs w:val="21"/>
                <w:lang w:eastAsia="zh-CN"/>
              </w:rPr>
              <w:t>(LOF)</w:t>
            </w:r>
          </w:p>
        </w:tc>
      </w:tr>
      <w:tr w:rsidR="003413F0" w:rsidTr="00D25E30">
        <w:trPr>
          <w:trHeight w:val="440"/>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2130" w:type="dxa"/>
            <w:vAlign w:val="center"/>
          </w:tcPr>
          <w:p w:rsidR="006E284F" w:rsidRDefault="00D57EDE" w:rsidP="006E284F">
            <w:pPr>
              <w:jc w:val="center"/>
              <w:rPr>
                <w:rFonts w:ascii="宋体" w:eastAsia="宋体" w:hAnsi="宋体" w:cs="宋体"/>
                <w:sz w:val="21"/>
                <w:szCs w:val="21"/>
                <w:lang w:eastAsia="zh-CN"/>
              </w:rPr>
            </w:pPr>
            <w:r>
              <w:rPr>
                <w:rFonts w:ascii="宋体" w:eastAsia="宋体" w:hAnsi="宋体" w:cs="宋体" w:hint="eastAsia"/>
                <w:sz w:val="21"/>
                <w:szCs w:val="21"/>
                <w:lang w:eastAsia="zh-CN"/>
              </w:rPr>
              <w:t>A</w:t>
            </w:r>
            <w:r>
              <w:rPr>
                <w:rFonts w:ascii="宋体" w:eastAsia="宋体" w:hAnsi="宋体" w:cs="宋体" w:hint="eastAsia"/>
                <w:sz w:val="21"/>
                <w:szCs w:val="21"/>
                <w:lang w:eastAsia="zh-CN"/>
              </w:rPr>
              <w:t>类</w:t>
            </w:r>
            <w:r>
              <w:rPr>
                <w:rFonts w:ascii="宋体" w:eastAsia="宋体" w:hAnsi="宋体" w:cs="宋体" w:hint="eastAsia"/>
                <w:sz w:val="21"/>
                <w:szCs w:val="21"/>
                <w:lang w:eastAsia="zh-CN"/>
              </w:rPr>
              <w:t xml:space="preserve"> </w:t>
            </w:r>
            <w:r>
              <w:rPr>
                <w:rFonts w:ascii="宋体" w:eastAsia="宋体" w:hAnsi="宋体" w:cs="宋体"/>
                <w:color w:val="000000"/>
                <w:sz w:val="21"/>
                <w:szCs w:val="21"/>
              </w:rPr>
              <w:t>501310</w:t>
            </w:r>
          </w:p>
          <w:p w:rsidR="003057EA" w:rsidRDefault="00D57EDE" w:rsidP="006E284F">
            <w:pPr>
              <w:jc w:val="center"/>
              <w:rPr>
                <w:rFonts w:ascii="宋体" w:eastAsia="宋体" w:hAnsi="宋体" w:cs="宋体"/>
                <w:sz w:val="21"/>
                <w:szCs w:val="21"/>
                <w:lang w:eastAsia="zh-CN"/>
              </w:rPr>
            </w:pP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hint="eastAsia"/>
                <w:sz w:val="21"/>
                <w:szCs w:val="21"/>
                <w:lang w:eastAsia="zh-CN"/>
              </w:rPr>
              <w:t xml:space="preserve"> </w:t>
            </w:r>
            <w:r>
              <w:rPr>
                <w:rFonts w:ascii="宋体" w:eastAsia="宋体" w:hAnsi="宋体" w:cs="宋体"/>
                <w:color w:val="000000"/>
                <w:sz w:val="21"/>
                <w:szCs w:val="21"/>
              </w:rPr>
              <w:t>007397</w:t>
            </w:r>
          </w:p>
        </w:tc>
        <w:tc>
          <w:tcPr>
            <w:tcW w:w="6880"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color w:val="000000"/>
                <w:sz w:val="21"/>
                <w:szCs w:val="21"/>
                <w:lang w:eastAsia="zh-CN"/>
              </w:rPr>
              <w:t>华宝标普沪港深中国增强价值指数证券投资基金</w:t>
            </w:r>
            <w:r>
              <w:rPr>
                <w:rFonts w:ascii="宋体" w:eastAsia="宋体" w:hAnsi="宋体" w:cs="宋体"/>
                <w:color w:val="000000"/>
                <w:sz w:val="21"/>
                <w:szCs w:val="21"/>
                <w:lang w:eastAsia="zh-CN"/>
              </w:rPr>
              <w:t>(LOF)</w:t>
            </w:r>
          </w:p>
        </w:tc>
      </w:tr>
      <w:tr w:rsidR="003413F0" w:rsidTr="00D25E30">
        <w:trPr>
          <w:trHeight w:val="451"/>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2130" w:type="dxa"/>
            <w:vAlign w:val="center"/>
          </w:tcPr>
          <w:p w:rsidR="006E284F" w:rsidRDefault="00D57EDE" w:rsidP="006E284F">
            <w:pPr>
              <w:jc w:val="center"/>
              <w:rPr>
                <w:rFonts w:ascii="宋体" w:eastAsia="宋体" w:hAnsi="宋体" w:cs="宋体"/>
                <w:sz w:val="21"/>
                <w:szCs w:val="21"/>
                <w:lang w:eastAsia="zh-CN"/>
              </w:rPr>
            </w:pPr>
            <w:r>
              <w:rPr>
                <w:rFonts w:ascii="宋体" w:eastAsia="宋体" w:hAnsi="宋体" w:cs="宋体" w:hint="eastAsia"/>
                <w:sz w:val="21"/>
                <w:szCs w:val="21"/>
                <w:lang w:eastAsia="zh-CN"/>
              </w:rPr>
              <w:t>A</w:t>
            </w:r>
            <w:r>
              <w:rPr>
                <w:rFonts w:ascii="宋体" w:eastAsia="宋体" w:hAnsi="宋体" w:cs="宋体" w:hint="eastAsia"/>
                <w:sz w:val="21"/>
                <w:szCs w:val="21"/>
                <w:lang w:eastAsia="zh-CN"/>
              </w:rPr>
              <w:t>类</w:t>
            </w:r>
            <w:r>
              <w:rPr>
                <w:rFonts w:ascii="宋体" w:eastAsia="宋体" w:hAnsi="宋体" w:cs="宋体" w:hint="eastAsia"/>
                <w:sz w:val="21"/>
                <w:szCs w:val="21"/>
                <w:lang w:eastAsia="zh-CN"/>
              </w:rPr>
              <w:t xml:space="preserve"> </w:t>
            </w:r>
            <w:r w:rsidRPr="009129D0">
              <w:rPr>
                <w:rFonts w:ascii="宋体" w:eastAsia="宋体" w:hAnsi="宋体" w:cs="宋体"/>
                <w:color w:val="000000"/>
                <w:sz w:val="21"/>
                <w:szCs w:val="21"/>
              </w:rPr>
              <w:t>017434</w:t>
            </w:r>
          </w:p>
          <w:p w:rsidR="003057EA" w:rsidRDefault="00D57EDE" w:rsidP="006E284F">
            <w:pPr>
              <w:jc w:val="center"/>
              <w:rPr>
                <w:rFonts w:ascii="宋体" w:eastAsia="宋体" w:hAnsi="宋体" w:cs="宋体"/>
                <w:sz w:val="21"/>
                <w:szCs w:val="21"/>
                <w:lang w:eastAsia="zh-CN"/>
              </w:rPr>
            </w:pP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hint="eastAsia"/>
                <w:sz w:val="21"/>
                <w:szCs w:val="21"/>
                <w:lang w:eastAsia="zh-CN"/>
              </w:rPr>
              <w:t xml:space="preserve"> </w:t>
            </w:r>
            <w:r w:rsidRPr="009129D0">
              <w:rPr>
                <w:rFonts w:ascii="宋体" w:eastAsia="宋体" w:hAnsi="宋体" w:cs="宋体"/>
                <w:color w:val="000000"/>
                <w:sz w:val="21"/>
                <w:szCs w:val="21"/>
              </w:rPr>
              <w:t>01743</w:t>
            </w:r>
            <w:r>
              <w:rPr>
                <w:rFonts w:ascii="宋体" w:eastAsia="宋体" w:hAnsi="宋体" w:cs="宋体"/>
                <w:color w:val="000000"/>
                <w:sz w:val="21"/>
                <w:szCs w:val="21"/>
              </w:rPr>
              <w:t>5</w:t>
            </w:r>
          </w:p>
        </w:tc>
        <w:tc>
          <w:tcPr>
            <w:tcW w:w="6880" w:type="dxa"/>
            <w:vAlign w:val="center"/>
          </w:tcPr>
          <w:p w:rsidR="003057EA" w:rsidRDefault="00D57EDE" w:rsidP="003057EA">
            <w:pPr>
              <w:jc w:val="center"/>
              <w:rPr>
                <w:rFonts w:ascii="宋体" w:eastAsia="宋体" w:hAnsi="宋体" w:cs="宋体"/>
                <w:sz w:val="21"/>
                <w:szCs w:val="21"/>
                <w:lang w:eastAsia="zh-CN"/>
              </w:rPr>
            </w:pPr>
            <w:r w:rsidRPr="009129D0">
              <w:rPr>
                <w:rFonts w:ascii="宋体" w:eastAsia="宋体" w:hAnsi="宋体" w:cs="宋体" w:hint="eastAsia"/>
                <w:color w:val="000000"/>
                <w:sz w:val="21"/>
                <w:szCs w:val="21"/>
                <w:lang w:eastAsia="zh-CN"/>
              </w:rPr>
              <w:t>华宝中证沪港深新消费指数型证券投资基金</w:t>
            </w:r>
          </w:p>
        </w:tc>
      </w:tr>
      <w:tr w:rsidR="003413F0" w:rsidTr="00D25E30">
        <w:trPr>
          <w:trHeight w:val="451"/>
        </w:trPr>
        <w:tc>
          <w:tcPr>
            <w:tcW w:w="672" w:type="dxa"/>
            <w:vAlign w:val="center"/>
          </w:tcPr>
          <w:p w:rsidR="003057EA" w:rsidRDefault="00D57EDE" w:rsidP="003057EA">
            <w:pPr>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2130" w:type="dxa"/>
            <w:vAlign w:val="center"/>
          </w:tcPr>
          <w:p w:rsidR="006E284F" w:rsidRDefault="00D57EDE" w:rsidP="006E284F">
            <w:pPr>
              <w:jc w:val="center"/>
              <w:rPr>
                <w:rFonts w:ascii="宋体" w:eastAsia="宋体" w:hAnsi="宋体" w:cs="宋体"/>
                <w:sz w:val="21"/>
                <w:szCs w:val="21"/>
                <w:lang w:eastAsia="zh-CN"/>
              </w:rPr>
            </w:pPr>
            <w:r>
              <w:rPr>
                <w:rFonts w:ascii="宋体" w:eastAsia="宋体" w:hAnsi="宋体" w:cs="宋体" w:hint="eastAsia"/>
                <w:sz w:val="21"/>
                <w:szCs w:val="21"/>
                <w:lang w:eastAsia="zh-CN"/>
              </w:rPr>
              <w:t>A</w:t>
            </w:r>
            <w:r>
              <w:rPr>
                <w:rFonts w:ascii="宋体" w:eastAsia="宋体" w:hAnsi="宋体" w:cs="宋体" w:hint="eastAsia"/>
                <w:sz w:val="21"/>
                <w:szCs w:val="21"/>
                <w:lang w:eastAsia="zh-CN"/>
              </w:rPr>
              <w:t>类</w:t>
            </w:r>
            <w:r>
              <w:rPr>
                <w:rFonts w:ascii="宋体" w:eastAsia="宋体" w:hAnsi="宋体" w:cs="宋体" w:hint="eastAsia"/>
                <w:sz w:val="21"/>
                <w:szCs w:val="21"/>
                <w:lang w:eastAsia="zh-CN"/>
              </w:rPr>
              <w:t xml:space="preserve"> </w:t>
            </w:r>
            <w:r w:rsidRPr="00A30AD8">
              <w:rPr>
                <w:rFonts w:ascii="宋体" w:eastAsia="宋体" w:hAnsi="宋体" w:cs="宋体"/>
                <w:color w:val="000000"/>
                <w:sz w:val="21"/>
                <w:szCs w:val="21"/>
              </w:rPr>
              <w:t>017125</w:t>
            </w:r>
          </w:p>
          <w:p w:rsidR="003057EA" w:rsidRDefault="00D57EDE" w:rsidP="006E284F">
            <w:pPr>
              <w:jc w:val="center"/>
              <w:rPr>
                <w:rFonts w:ascii="宋体" w:eastAsia="宋体" w:hAnsi="宋体" w:cs="宋体"/>
                <w:sz w:val="21"/>
                <w:szCs w:val="21"/>
                <w:lang w:eastAsia="zh-CN"/>
              </w:rPr>
            </w:pP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hint="eastAsia"/>
                <w:sz w:val="21"/>
                <w:szCs w:val="21"/>
                <w:lang w:eastAsia="zh-CN"/>
              </w:rPr>
              <w:t xml:space="preserve"> </w:t>
            </w:r>
            <w:r w:rsidRPr="00A30AD8">
              <w:rPr>
                <w:rFonts w:ascii="宋体" w:eastAsia="宋体" w:hAnsi="宋体" w:cs="宋体"/>
                <w:color w:val="000000"/>
                <w:sz w:val="21"/>
                <w:szCs w:val="21"/>
              </w:rPr>
              <w:t>01712</w:t>
            </w:r>
            <w:r>
              <w:rPr>
                <w:rFonts w:ascii="宋体" w:eastAsia="宋体" w:hAnsi="宋体" w:cs="宋体"/>
                <w:color w:val="000000"/>
                <w:sz w:val="21"/>
                <w:szCs w:val="21"/>
              </w:rPr>
              <w:t>6</w:t>
            </w:r>
          </w:p>
        </w:tc>
        <w:tc>
          <w:tcPr>
            <w:tcW w:w="6880" w:type="dxa"/>
            <w:vAlign w:val="center"/>
          </w:tcPr>
          <w:p w:rsidR="003057EA" w:rsidRDefault="00D57EDE" w:rsidP="003057EA">
            <w:pPr>
              <w:jc w:val="center"/>
              <w:rPr>
                <w:rFonts w:ascii="宋体" w:eastAsia="宋体" w:hAnsi="宋体" w:cs="宋体"/>
                <w:sz w:val="21"/>
                <w:szCs w:val="21"/>
                <w:lang w:eastAsia="zh-CN"/>
              </w:rPr>
            </w:pPr>
            <w:r w:rsidRPr="00A30AD8">
              <w:rPr>
                <w:rFonts w:ascii="宋体" w:eastAsia="宋体" w:hAnsi="宋体" w:cs="宋体" w:hint="eastAsia"/>
                <w:color w:val="000000"/>
                <w:sz w:val="21"/>
                <w:szCs w:val="21"/>
                <w:lang w:eastAsia="zh-CN"/>
              </w:rPr>
              <w:t>华宝中证港股通互联网交易型开放式指数证券投资基金发起式联接基金</w:t>
            </w:r>
          </w:p>
        </w:tc>
      </w:tr>
    </w:tbl>
    <w:p w:rsidR="003057EA" w:rsidRDefault="003057EA" w:rsidP="003057EA">
      <w:pPr>
        <w:spacing w:line="360" w:lineRule="auto"/>
        <w:ind w:firstLineChars="200" w:firstLine="420"/>
        <w:rPr>
          <w:rFonts w:ascii="宋体" w:eastAsia="宋体" w:hAnsi="宋体" w:cs="宋体"/>
          <w:sz w:val="21"/>
          <w:szCs w:val="21"/>
          <w:lang w:eastAsia="zh-CN"/>
        </w:rPr>
      </w:pPr>
    </w:p>
    <w:p w:rsidR="004016C1" w:rsidRPr="00F81D33" w:rsidRDefault="00D57EDE" w:rsidP="003057EA">
      <w:pPr>
        <w:spacing w:line="360" w:lineRule="auto"/>
        <w:ind w:firstLineChars="200" w:firstLine="420"/>
        <w:rPr>
          <w:sz w:val="21"/>
          <w:szCs w:val="21"/>
        </w:rPr>
      </w:pPr>
      <w:r w:rsidRPr="00D00FBF">
        <w:rPr>
          <w:rFonts w:ascii="宋体" w:eastAsia="宋体" w:hAnsi="宋体" w:cs="宋体" w:hint="eastAsia"/>
          <w:sz w:val="21"/>
          <w:szCs w:val="21"/>
          <w:lang w:eastAsia="zh-CN"/>
        </w:rPr>
        <w:t>如有疑问</w:t>
      </w:r>
      <w:r w:rsidRPr="00D00FBF">
        <w:rPr>
          <w:rFonts w:ascii="宋体" w:eastAsia="宋体" w:hAnsi="宋体" w:cs="宋体" w:hint="eastAsia"/>
          <w:sz w:val="21"/>
          <w:szCs w:val="21"/>
          <w:lang w:eastAsia="zh-CN"/>
        </w:rPr>
        <w:t>,</w:t>
      </w:r>
      <w:r w:rsidRPr="00D00FBF">
        <w:rPr>
          <w:rFonts w:ascii="宋体" w:eastAsia="宋体" w:hAnsi="宋体" w:cs="宋体" w:hint="eastAsia"/>
          <w:sz w:val="21"/>
          <w:szCs w:val="21"/>
          <w:lang w:eastAsia="zh-CN"/>
        </w:rPr>
        <w:t>请拨打本公司客户服务电话</w:t>
      </w:r>
      <w:r w:rsidRPr="00D00FBF">
        <w:rPr>
          <w:rFonts w:ascii="宋体" w:eastAsia="宋体" w:hAnsi="宋体" w:cs="宋体" w:hint="eastAsia"/>
          <w:sz w:val="21"/>
          <w:szCs w:val="21"/>
          <w:lang w:eastAsia="zh-CN"/>
        </w:rPr>
        <w:t>(400-700-5588</w:t>
      </w:r>
      <w:r w:rsidRPr="00D00FBF">
        <w:rPr>
          <w:rFonts w:ascii="宋体" w:eastAsia="宋体" w:hAnsi="宋体" w:cs="宋体" w:hint="eastAsia"/>
          <w:sz w:val="21"/>
          <w:szCs w:val="21"/>
          <w:lang w:eastAsia="zh-CN"/>
        </w:rPr>
        <w:t>、</w:t>
      </w:r>
      <w:r w:rsidRPr="00D00FBF">
        <w:rPr>
          <w:rFonts w:ascii="宋体" w:eastAsia="宋体" w:hAnsi="宋体" w:cs="宋体" w:hint="eastAsia"/>
          <w:sz w:val="21"/>
          <w:szCs w:val="21"/>
          <w:lang w:eastAsia="zh-CN"/>
        </w:rPr>
        <w:t>400-820-5050</w:t>
      </w:r>
      <w:r w:rsidR="0047258E">
        <w:rPr>
          <w:rFonts w:ascii="宋体" w:eastAsia="宋体" w:hAnsi="宋体" w:cs="宋体" w:hint="eastAsia"/>
          <w:sz w:val="21"/>
          <w:szCs w:val="21"/>
          <w:lang w:eastAsia="zh-CN"/>
        </w:rPr>
        <w:t>)</w:t>
      </w:r>
      <w:r w:rsidRPr="00D00FBF">
        <w:rPr>
          <w:rFonts w:ascii="宋体" w:eastAsia="宋体" w:hAnsi="宋体" w:cs="宋体" w:hint="eastAsia"/>
          <w:sz w:val="21"/>
          <w:szCs w:val="21"/>
          <w:lang w:eastAsia="zh-CN"/>
        </w:rPr>
        <w:t>或登陆本公司网站</w:t>
      </w:r>
      <w:r w:rsidRPr="00D00FBF">
        <w:rPr>
          <w:rFonts w:ascii="宋体" w:eastAsia="宋体" w:hAnsi="宋体" w:cs="宋体" w:hint="eastAsia"/>
          <w:sz w:val="21"/>
          <w:szCs w:val="21"/>
          <w:lang w:eastAsia="zh-CN"/>
        </w:rPr>
        <w:t>(www.fsfund.com)</w:t>
      </w:r>
      <w:r w:rsidRPr="00D00FBF">
        <w:rPr>
          <w:rFonts w:ascii="宋体" w:eastAsia="宋体" w:hAnsi="宋体" w:cs="宋体" w:hint="eastAsia"/>
          <w:sz w:val="21"/>
          <w:szCs w:val="21"/>
          <w:lang w:eastAsia="zh-CN"/>
        </w:rPr>
        <w:t>获取相关信息。</w:t>
      </w:r>
      <w:r w:rsidRPr="00F81D33">
        <w:rPr>
          <w:rFonts w:ascii="宋体" w:eastAsia="宋体" w:hAnsi="宋体" w:cs="宋体"/>
          <w:sz w:val="21"/>
          <w:szCs w:val="21"/>
        </w:rPr>
        <w:t xml:space="preserve"> </w:t>
      </w:r>
    </w:p>
    <w:p w:rsidR="00DC2E75" w:rsidRPr="00FF78D0" w:rsidRDefault="00D57EDE" w:rsidP="003057EA">
      <w:pPr>
        <w:spacing w:before="210" w:after="210" w:line="360" w:lineRule="auto"/>
        <w:rPr>
          <w:sz w:val="21"/>
          <w:szCs w:val="21"/>
          <w:lang w:eastAsia="zh-CN"/>
        </w:rPr>
      </w:pPr>
      <w:r w:rsidRPr="00FF78D0">
        <w:rPr>
          <w:rFonts w:ascii="宋体" w:eastAsia="宋体" w:hAnsi="宋体" w:cs="宋体"/>
          <w:sz w:val="21"/>
          <w:szCs w:val="21"/>
        </w:rPr>
        <w:t>  </w:t>
      </w:r>
      <w:r w:rsidRPr="00FF78D0">
        <w:rPr>
          <w:rFonts w:ascii="宋体" w:eastAsia="宋体" w:hAnsi="宋体" w:cs="宋体"/>
          <w:sz w:val="21"/>
          <w:szCs w:val="21"/>
          <w:lang w:eastAsia="zh-CN"/>
        </w:rPr>
        <w:t>特此公告。</w:t>
      </w:r>
      <w:r w:rsidRPr="00FF78D0">
        <w:rPr>
          <w:rFonts w:ascii="宋体" w:eastAsia="宋体" w:hAnsi="宋体" w:cs="宋体"/>
          <w:sz w:val="21"/>
          <w:szCs w:val="21"/>
          <w:lang w:eastAsia="zh-CN"/>
        </w:rPr>
        <w:t xml:space="preserve"> </w:t>
      </w:r>
    </w:p>
    <w:p w:rsidR="00DC2E75" w:rsidRDefault="00D57EDE" w:rsidP="003057EA">
      <w:pPr>
        <w:spacing w:before="210" w:after="210" w:line="360" w:lineRule="auto"/>
        <w:jc w:val="right"/>
        <w:rPr>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2023</w:t>
      </w:r>
      <w:r>
        <w:rPr>
          <w:rFonts w:ascii="宋体" w:eastAsia="宋体" w:hAnsi="宋体" w:cs="宋体"/>
          <w:sz w:val="21"/>
          <w:szCs w:val="21"/>
          <w:lang w:eastAsia="zh-CN"/>
        </w:rPr>
        <w:t>年</w:t>
      </w:r>
      <w:r w:rsidR="004016C1">
        <w:rPr>
          <w:rFonts w:ascii="宋体" w:eastAsia="宋体" w:hAnsi="宋体" w:cs="宋体"/>
          <w:sz w:val="21"/>
          <w:szCs w:val="21"/>
          <w:lang w:eastAsia="zh-CN"/>
        </w:rPr>
        <w:t>7</w:t>
      </w:r>
      <w:r>
        <w:rPr>
          <w:rFonts w:ascii="宋体" w:eastAsia="宋体" w:hAnsi="宋体" w:cs="宋体"/>
          <w:sz w:val="21"/>
          <w:szCs w:val="21"/>
          <w:lang w:eastAsia="zh-CN"/>
        </w:rPr>
        <w:t>月</w:t>
      </w:r>
      <w:r w:rsidR="004016C1">
        <w:rPr>
          <w:rFonts w:ascii="宋体" w:eastAsia="宋体" w:hAnsi="宋体" w:cs="宋体"/>
          <w:sz w:val="21"/>
          <w:szCs w:val="21"/>
          <w:lang w:eastAsia="zh-CN"/>
        </w:rPr>
        <w:t>18</w:t>
      </w:r>
      <w:r>
        <w:rPr>
          <w:rFonts w:ascii="宋体" w:eastAsia="宋体" w:hAnsi="宋体" w:cs="宋体"/>
          <w:sz w:val="21"/>
          <w:szCs w:val="21"/>
          <w:lang w:eastAsia="zh-CN"/>
        </w:rPr>
        <w:t>日</w:t>
      </w:r>
    </w:p>
    <w:sectPr w:rsidR="00DC2E75" w:rsidSect="003413F0">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F0" w:rsidRDefault="003413F0" w:rsidP="003413F0">
      <w:r>
        <w:separator/>
      </w:r>
    </w:p>
  </w:endnote>
  <w:endnote w:type="continuationSeparator" w:id="0">
    <w:p w:rsidR="003413F0" w:rsidRDefault="003413F0" w:rsidP="00341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75" w:rsidRDefault="003413F0">
    <w:pPr>
      <w:jc w:val="center"/>
      <w:rPr>
        <w:sz w:val="20"/>
      </w:rPr>
    </w:pPr>
    <w:r>
      <w:rPr>
        <w:sz w:val="20"/>
      </w:rPr>
      <w:fldChar w:fldCharType="begin"/>
    </w:r>
    <w:r w:rsidR="00D57EDE">
      <w:rPr>
        <w:rFonts w:ascii="宋体" w:eastAsia="宋体" w:hAnsi="宋体" w:cs="宋体"/>
        <w:sz w:val="20"/>
      </w:rPr>
      <w:instrText>PAGE</w:instrText>
    </w:r>
    <w:r>
      <w:rPr>
        <w:sz w:val="20"/>
      </w:rPr>
      <w:fldChar w:fldCharType="separate"/>
    </w:r>
    <w:r w:rsidR="00D57ED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F0" w:rsidRDefault="003413F0" w:rsidP="003413F0">
      <w:r>
        <w:separator/>
      </w:r>
    </w:p>
  </w:footnote>
  <w:footnote w:type="continuationSeparator" w:id="0">
    <w:p w:rsidR="003413F0" w:rsidRDefault="003413F0" w:rsidP="00341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1403"/>
    <w:rsid w:val="00015A1E"/>
    <w:rsid w:val="00101114"/>
    <w:rsid w:val="00207A2F"/>
    <w:rsid w:val="002A3B84"/>
    <w:rsid w:val="003057EA"/>
    <w:rsid w:val="003413F0"/>
    <w:rsid w:val="003818BA"/>
    <w:rsid w:val="00397670"/>
    <w:rsid w:val="004016C1"/>
    <w:rsid w:val="004712D7"/>
    <w:rsid w:val="0047258E"/>
    <w:rsid w:val="00507305"/>
    <w:rsid w:val="00520822"/>
    <w:rsid w:val="00531424"/>
    <w:rsid w:val="00557DF0"/>
    <w:rsid w:val="00567C26"/>
    <w:rsid w:val="006E284F"/>
    <w:rsid w:val="007B16B2"/>
    <w:rsid w:val="007F10D2"/>
    <w:rsid w:val="00892011"/>
    <w:rsid w:val="008B3BA9"/>
    <w:rsid w:val="009129D0"/>
    <w:rsid w:val="009C5A96"/>
    <w:rsid w:val="00A1078E"/>
    <w:rsid w:val="00A30AD8"/>
    <w:rsid w:val="00A777E6"/>
    <w:rsid w:val="00A77B3E"/>
    <w:rsid w:val="00B843B3"/>
    <w:rsid w:val="00BB6E4B"/>
    <w:rsid w:val="00BF5350"/>
    <w:rsid w:val="00C006DE"/>
    <w:rsid w:val="00C50476"/>
    <w:rsid w:val="00C94D7F"/>
    <w:rsid w:val="00CA2A55"/>
    <w:rsid w:val="00CF1305"/>
    <w:rsid w:val="00CF5DB0"/>
    <w:rsid w:val="00D00FBF"/>
    <w:rsid w:val="00D25E30"/>
    <w:rsid w:val="00D57EDE"/>
    <w:rsid w:val="00DC2E75"/>
    <w:rsid w:val="00F81D33"/>
    <w:rsid w:val="00FB4E02"/>
    <w:rsid w:val="00FF78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F0"/>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29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29D0"/>
    <w:rPr>
      <w:sz w:val="18"/>
      <w:szCs w:val="18"/>
    </w:rPr>
  </w:style>
  <w:style w:type="paragraph" w:styleId="a4">
    <w:name w:val="footer"/>
    <w:basedOn w:val="a"/>
    <w:link w:val="Char0"/>
    <w:unhideWhenUsed/>
    <w:rsid w:val="009129D0"/>
    <w:pPr>
      <w:tabs>
        <w:tab w:val="center" w:pos="4153"/>
        <w:tab w:val="right" w:pos="8306"/>
      </w:tabs>
      <w:snapToGrid w:val="0"/>
    </w:pPr>
    <w:rPr>
      <w:sz w:val="18"/>
      <w:szCs w:val="18"/>
    </w:rPr>
  </w:style>
  <w:style w:type="character" w:customStyle="1" w:styleId="Char0">
    <w:name w:val="页脚 Char"/>
    <w:basedOn w:val="a0"/>
    <w:link w:val="a4"/>
    <w:rsid w:val="009129D0"/>
    <w:rPr>
      <w:sz w:val="18"/>
      <w:szCs w:val="18"/>
    </w:rPr>
  </w:style>
  <w:style w:type="table" w:styleId="a5">
    <w:name w:val="Table Grid"/>
    <w:basedOn w:val="a1"/>
    <w:rsid w:val="00305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华宝基金管理有限公司关于旗下部分基金申购、赎回及定期定额投资业务申请不予确认的公告</dc:title>
  <dc:creator>曹怡晨</dc:creator>
  <cp:lastModifiedBy>ZHONGM</cp:lastModifiedBy>
  <cp:revision>2</cp:revision>
  <cp:lastPrinted>2023-07-17T10:24:00Z</cp:lastPrinted>
  <dcterms:created xsi:type="dcterms:W3CDTF">2023-07-17T16:01:00Z</dcterms:created>
  <dcterms:modified xsi:type="dcterms:W3CDTF">2023-07-17T16:01:00Z</dcterms:modified>
</cp:coreProperties>
</file>